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2"/>
          <w:rFonts w:ascii="华文仿宋" w:hAnsi="华文仿宋" w:eastAsia="华文仿宋" w:cs="华文仿宋"/>
          <w:b/>
          <w:bCs/>
          <w:sz w:val="58"/>
          <w:szCs w:val="58"/>
        </w:rPr>
      </w:pPr>
    </w:p>
    <w:p>
      <w:pPr>
        <w:jc w:val="center"/>
        <w:rPr>
          <w:rStyle w:val="42"/>
          <w:rFonts w:ascii="华文新魏" w:hAnsi="华文新魏" w:eastAsia="华文新魏" w:cs="华文新魏"/>
          <w:b/>
          <w:bCs/>
          <w:sz w:val="72"/>
          <w:szCs w:val="72"/>
        </w:rPr>
      </w:pPr>
      <w:r>
        <w:rPr>
          <w:rStyle w:val="42"/>
          <w:rFonts w:hint="eastAsia" w:ascii="华文仿宋" w:hAnsi="华文仿宋" w:eastAsia="华文仿宋" w:cs="华文仿宋"/>
          <w:b/>
          <w:bCs/>
          <w:sz w:val="58"/>
          <w:szCs w:val="58"/>
        </w:rPr>
        <w:t>农产品交易中心蔬果装卸业务经营权</w:t>
      </w:r>
      <w:r>
        <w:rPr>
          <w:rStyle w:val="42"/>
          <w:rFonts w:hint="eastAsia" w:ascii="华文新魏" w:hAnsi="华文新魏" w:eastAsia="华文新魏" w:cs="华文新魏"/>
          <w:b/>
          <w:bCs/>
          <w:sz w:val="72"/>
          <w:szCs w:val="72"/>
        </w:rPr>
        <w:br w:type="textWrapping"/>
      </w:r>
      <w:r>
        <w:rPr>
          <w:rStyle w:val="42"/>
          <w:rFonts w:hint="eastAsia" w:ascii="华文新魏" w:hAnsi="华文新魏" w:eastAsia="华文新魏" w:cs="华文新魏"/>
          <w:b/>
          <w:bCs/>
          <w:sz w:val="72"/>
          <w:szCs w:val="72"/>
        </w:rPr>
        <w:br w:type="textWrapping"/>
      </w:r>
    </w:p>
    <w:p>
      <w:pPr>
        <w:jc w:val="center"/>
        <w:rPr>
          <w:rStyle w:val="42"/>
          <w:rFonts w:ascii="华文新魏" w:hAnsi="华文新魏" w:eastAsia="华文新魏" w:cs="华文新魏"/>
          <w:b/>
          <w:bCs/>
          <w:sz w:val="72"/>
          <w:szCs w:val="72"/>
        </w:rPr>
      </w:pPr>
      <w:r>
        <w:rPr>
          <w:rStyle w:val="42"/>
          <w:rFonts w:hint="eastAsia" w:ascii="华文新魏" w:hAnsi="华文新魏" w:eastAsia="华文新魏" w:cs="华文新魏"/>
          <w:b/>
          <w:bCs/>
          <w:sz w:val="72"/>
          <w:szCs w:val="72"/>
        </w:rPr>
        <w:t>招 标 文 件</w:t>
      </w:r>
    </w:p>
    <w:p>
      <w:pPr>
        <w:jc w:val="center"/>
        <w:rPr>
          <w:rStyle w:val="42"/>
          <w:rFonts w:ascii="宋体" w:hAnsi="宋体"/>
        </w:rPr>
      </w:pPr>
    </w:p>
    <w:p>
      <w:pPr>
        <w:pStyle w:val="30"/>
      </w:pPr>
    </w:p>
    <w:p>
      <w:pPr>
        <w:jc w:val="center"/>
        <w:rPr>
          <w:rStyle w:val="42"/>
          <w:rFonts w:ascii="宋体" w:hAnsi="宋体"/>
        </w:rPr>
      </w:pPr>
      <w:r>
        <w:rPr>
          <w:rStyle w:val="42"/>
          <w:rFonts w:ascii="宋体" w:hAnsi="宋体"/>
        </w:rPr>
        <w:drawing>
          <wp:inline distT="0" distB="0" distL="114300" distR="114300">
            <wp:extent cx="1786255" cy="2104390"/>
            <wp:effectExtent l="0" t="0" r="4445" b="1016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rcRect l="24373" r="23235" b="16852"/>
                    <a:stretch>
                      <a:fillRect/>
                    </a:stretch>
                  </pic:blipFill>
                  <pic:spPr>
                    <a:xfrm>
                      <a:off x="0" y="0"/>
                      <a:ext cx="1786255" cy="2104390"/>
                    </a:xfrm>
                    <a:prstGeom prst="rect">
                      <a:avLst/>
                    </a:prstGeom>
                    <a:noFill/>
                    <a:ln>
                      <a:noFill/>
                    </a:ln>
                  </pic:spPr>
                </pic:pic>
              </a:graphicData>
            </a:graphic>
          </wp:inline>
        </w:drawing>
      </w:r>
    </w:p>
    <w:p>
      <w:pPr>
        <w:pStyle w:val="30"/>
        <w:rPr>
          <w:rStyle w:val="42"/>
          <w:rFonts w:ascii="宋体" w:hAnsi="宋体"/>
          <w:sz w:val="21"/>
        </w:rPr>
      </w:pPr>
    </w:p>
    <w:p>
      <w:pPr>
        <w:pStyle w:val="31"/>
        <w:rPr>
          <w:rStyle w:val="42"/>
          <w:rFonts w:ascii="宋体" w:hAnsi="宋体"/>
        </w:rPr>
      </w:pPr>
    </w:p>
    <w:p>
      <w:pPr>
        <w:rPr>
          <w:rStyle w:val="42"/>
          <w:rFonts w:ascii="宋体" w:hAnsi="宋体"/>
        </w:rPr>
      </w:pPr>
    </w:p>
    <w:p>
      <w:pPr>
        <w:pStyle w:val="30"/>
        <w:rPr>
          <w:rStyle w:val="42"/>
          <w:rFonts w:ascii="宋体" w:hAnsi="宋体"/>
          <w:sz w:val="21"/>
        </w:rPr>
      </w:pPr>
    </w:p>
    <w:p>
      <w:pPr>
        <w:pStyle w:val="31"/>
        <w:rPr>
          <w:rStyle w:val="42"/>
          <w:rFonts w:ascii="宋体" w:hAnsi="宋体"/>
        </w:rPr>
      </w:pPr>
    </w:p>
    <w:p>
      <w:pPr>
        <w:rPr>
          <w:rStyle w:val="42"/>
          <w:rFonts w:ascii="宋体" w:hAnsi="宋体"/>
        </w:rPr>
      </w:pPr>
    </w:p>
    <w:p>
      <w:pPr>
        <w:pStyle w:val="30"/>
        <w:rPr>
          <w:rStyle w:val="42"/>
          <w:rFonts w:ascii="宋体" w:hAnsi="宋体"/>
          <w:sz w:val="21"/>
        </w:rPr>
      </w:pPr>
    </w:p>
    <w:p>
      <w:pPr>
        <w:spacing w:line="480" w:lineRule="auto"/>
        <w:ind w:firstLine="1902" w:firstLineChars="592"/>
        <w:rPr>
          <w:rStyle w:val="42"/>
          <w:rFonts w:ascii="宋体" w:hAnsi="宋体" w:cs="宋体"/>
          <w:b/>
          <w:bCs/>
          <w:sz w:val="32"/>
          <w:szCs w:val="32"/>
        </w:rPr>
      </w:pPr>
      <w:r>
        <w:rPr>
          <w:rStyle w:val="42"/>
          <w:rFonts w:hint="eastAsia" w:ascii="宋体" w:hAnsi="宋体" w:cs="宋体"/>
          <w:b/>
          <w:bCs/>
          <w:sz w:val="32"/>
          <w:szCs w:val="32"/>
        </w:rPr>
        <w:t xml:space="preserve">招 标 </w:t>
      </w:r>
      <w:r>
        <w:rPr>
          <w:rStyle w:val="42"/>
          <w:rFonts w:ascii="宋体" w:hAnsi="宋体" w:cs="宋体"/>
          <w:b/>
          <w:bCs/>
          <w:sz w:val="32"/>
          <w:szCs w:val="32"/>
        </w:rPr>
        <w:t>人：</w:t>
      </w:r>
      <w:r>
        <w:rPr>
          <w:rStyle w:val="42"/>
          <w:rFonts w:hint="eastAsia" w:ascii="宋体" w:hAnsi="宋体" w:cs="宋体"/>
          <w:b/>
          <w:bCs/>
          <w:sz w:val="32"/>
          <w:szCs w:val="32"/>
        </w:rPr>
        <w:t>中山公用市场管理有限公司</w:t>
      </w:r>
    </w:p>
    <w:p>
      <w:pPr>
        <w:spacing w:line="480" w:lineRule="auto"/>
        <w:ind w:firstLine="1902" w:firstLineChars="592"/>
        <w:rPr>
          <w:rStyle w:val="42"/>
          <w:rFonts w:ascii="宋体" w:hAnsi="宋体" w:cs="宋体"/>
          <w:b/>
          <w:bCs/>
          <w:sz w:val="32"/>
          <w:szCs w:val="32"/>
        </w:rPr>
      </w:pPr>
      <w:r>
        <w:rPr>
          <w:rStyle w:val="42"/>
          <w:rFonts w:hint="eastAsia" w:ascii="宋体" w:hAnsi="宋体" w:cs="宋体"/>
          <w:b/>
          <w:bCs/>
          <w:sz w:val="32"/>
          <w:szCs w:val="32"/>
        </w:rPr>
        <w:t>招标代理：广东宏茂建设管理有限公司</w:t>
      </w:r>
    </w:p>
    <w:p>
      <w:pPr>
        <w:spacing w:line="480" w:lineRule="auto"/>
        <w:ind w:firstLine="1902" w:firstLineChars="592"/>
        <w:rPr>
          <w:rStyle w:val="42"/>
          <w:rFonts w:ascii="宋体" w:hAnsi="宋体" w:cs="宋体"/>
          <w:b/>
          <w:bCs/>
          <w:sz w:val="32"/>
          <w:szCs w:val="32"/>
        </w:rPr>
        <w:sectPr>
          <w:footerReference r:id="rId3" w:type="default"/>
          <w:footerReference r:id="rId4" w:type="even"/>
          <w:type w:val="oddPage"/>
          <w:pgSz w:w="11907" w:h="16840"/>
          <w:pgMar w:top="1134" w:right="1134" w:bottom="1134" w:left="1134" w:header="794" w:footer="794" w:gutter="0"/>
          <w:pgNumType w:start="1"/>
          <w:cols w:space="425" w:num="1"/>
          <w:docGrid w:linePitch="286" w:charSpace="274"/>
        </w:sectPr>
      </w:pPr>
      <w:r>
        <w:rPr>
          <w:rStyle w:val="42"/>
          <w:rFonts w:hint="eastAsia" w:ascii="宋体" w:hAnsi="宋体" w:cs="宋体"/>
          <w:b/>
          <w:bCs/>
          <w:sz w:val="32"/>
          <w:szCs w:val="32"/>
        </w:rPr>
        <w:t>日    期：二〇二三年六月</w:t>
      </w:r>
    </w:p>
    <w:p>
      <w:pPr>
        <w:pStyle w:val="14"/>
        <w:snapToGrid w:val="0"/>
        <w:ind w:firstLine="3308" w:firstLineChars="393"/>
        <w:rPr>
          <w:rStyle w:val="42"/>
          <w:rFonts w:ascii="宋体" w:hAnsi="宋体"/>
          <w:b/>
          <w:sz w:val="32"/>
        </w:rPr>
      </w:pPr>
      <w:r>
        <w:rPr>
          <w:rStyle w:val="42"/>
          <w:rFonts w:ascii="宋体" w:hAnsi="宋体"/>
          <w:b/>
          <w:spacing w:val="200"/>
          <w:sz w:val="44"/>
          <w:szCs w:val="44"/>
        </w:rPr>
        <w:t>目  录</w:t>
      </w:r>
    </w:p>
    <w:p>
      <w:pPr>
        <w:pStyle w:val="82"/>
        <w:tabs>
          <w:tab w:val="right" w:leader="dot" w:pos="9509"/>
          <w:tab w:val="clear" w:pos="9499"/>
        </w:tabs>
        <w:snapToGrid w:val="0"/>
        <w:spacing w:line="360" w:lineRule="auto"/>
        <w:rPr>
          <w:rStyle w:val="42"/>
          <w:rFonts w:cs="宋体"/>
        </w:rPr>
      </w:pPr>
      <w:r>
        <w:rPr>
          <w:rStyle w:val="42"/>
          <w:rFonts w:cs="宋体"/>
        </w:rPr>
        <w:t>第一部分   投标邀请函</w:t>
      </w:r>
      <w:r>
        <w:rPr>
          <w:rFonts w:cs="宋体"/>
        </w:rPr>
        <w:tab/>
      </w:r>
      <w:r>
        <w:rPr>
          <w:rStyle w:val="42"/>
          <w:rFonts w:hint="eastAsia" w:cs="宋体"/>
        </w:rPr>
        <w:t>1</w:t>
      </w:r>
    </w:p>
    <w:p>
      <w:pPr>
        <w:pStyle w:val="82"/>
        <w:tabs>
          <w:tab w:val="right" w:leader="dot" w:pos="9509"/>
          <w:tab w:val="clear" w:pos="9499"/>
        </w:tabs>
        <w:snapToGrid w:val="0"/>
        <w:spacing w:line="360" w:lineRule="auto"/>
        <w:rPr>
          <w:rStyle w:val="42"/>
          <w:rFonts w:cs="宋体"/>
        </w:rPr>
      </w:pPr>
      <w:r>
        <w:rPr>
          <w:rStyle w:val="42"/>
          <w:rFonts w:cs="宋体"/>
        </w:rPr>
        <w:t>第二部分   用户需求书</w:t>
      </w:r>
      <w:r>
        <w:rPr>
          <w:rFonts w:cs="宋体"/>
        </w:rPr>
        <w:tab/>
      </w:r>
      <w:r>
        <w:rPr>
          <w:rStyle w:val="42"/>
          <w:rFonts w:hint="eastAsia" w:cs="宋体"/>
        </w:rPr>
        <w:t>5</w:t>
      </w:r>
    </w:p>
    <w:p>
      <w:pPr>
        <w:pStyle w:val="82"/>
        <w:tabs>
          <w:tab w:val="right" w:leader="dot" w:pos="9509"/>
          <w:tab w:val="clear" w:pos="9499"/>
        </w:tabs>
        <w:snapToGrid w:val="0"/>
        <w:spacing w:line="360" w:lineRule="auto"/>
        <w:rPr>
          <w:rStyle w:val="42"/>
          <w:rFonts w:cs="宋体"/>
        </w:rPr>
      </w:pPr>
      <w:r>
        <w:rPr>
          <w:rStyle w:val="42"/>
          <w:rFonts w:cs="宋体"/>
        </w:rPr>
        <w:t>第三部分   投标人须知</w:t>
      </w:r>
      <w:r>
        <w:rPr>
          <w:rFonts w:cs="宋体"/>
        </w:rPr>
        <w:tab/>
      </w:r>
      <w:r>
        <w:rPr>
          <w:rStyle w:val="42"/>
          <w:rFonts w:cs="宋体"/>
        </w:rPr>
        <w:t>1</w:t>
      </w:r>
      <w:r>
        <w:rPr>
          <w:rStyle w:val="42"/>
          <w:rFonts w:hint="eastAsia" w:cs="宋体"/>
        </w:rPr>
        <w:t>4</w:t>
      </w:r>
    </w:p>
    <w:p>
      <w:pPr>
        <w:pStyle w:val="82"/>
        <w:tabs>
          <w:tab w:val="right" w:leader="dot" w:pos="9509"/>
          <w:tab w:val="clear" w:pos="9499"/>
        </w:tabs>
        <w:snapToGrid w:val="0"/>
        <w:spacing w:line="360" w:lineRule="auto"/>
        <w:rPr>
          <w:rStyle w:val="42"/>
          <w:rFonts w:cs="宋体"/>
        </w:rPr>
      </w:pPr>
      <w:r>
        <w:rPr>
          <w:rStyle w:val="42"/>
          <w:rFonts w:cs="宋体"/>
        </w:rPr>
        <w:t>第四部分   合同书格式</w:t>
      </w:r>
      <w:r>
        <w:rPr>
          <w:rFonts w:cs="宋体"/>
        </w:rPr>
        <w:tab/>
      </w:r>
      <w:r>
        <w:rPr>
          <w:rStyle w:val="42"/>
          <w:rFonts w:hint="eastAsia" w:cs="宋体"/>
        </w:rPr>
        <w:t>35</w:t>
      </w:r>
    </w:p>
    <w:p>
      <w:pPr>
        <w:pStyle w:val="82"/>
        <w:tabs>
          <w:tab w:val="right" w:leader="dot" w:pos="9509"/>
          <w:tab w:val="clear" w:pos="9499"/>
        </w:tabs>
        <w:snapToGrid w:val="0"/>
        <w:spacing w:line="360" w:lineRule="auto"/>
        <w:rPr>
          <w:rStyle w:val="42"/>
          <w:rFonts w:cs="宋体"/>
        </w:rPr>
      </w:pPr>
      <w:r>
        <w:rPr>
          <w:rStyle w:val="42"/>
          <w:rFonts w:cs="宋体"/>
        </w:rPr>
        <w:t>第五部分   投标文件格式</w:t>
      </w:r>
      <w:r>
        <w:rPr>
          <w:rFonts w:cs="宋体"/>
        </w:rPr>
        <w:tab/>
      </w:r>
      <w:r>
        <w:rPr>
          <w:rFonts w:hint="eastAsia" w:cs="宋体"/>
        </w:rPr>
        <w:t>37</w:t>
      </w:r>
    </w:p>
    <w:p>
      <w:pPr>
        <w:snapToGrid w:val="0"/>
        <w:spacing w:line="360" w:lineRule="auto"/>
        <w:jc w:val="center"/>
        <w:rPr>
          <w:rStyle w:val="42"/>
          <w:rFonts w:ascii="宋体" w:hAnsi="宋体"/>
          <w:b/>
          <w:sz w:val="44"/>
        </w:rPr>
      </w:pPr>
    </w:p>
    <w:p>
      <w:pPr>
        <w:pStyle w:val="4"/>
        <w:rPr>
          <w:rStyle w:val="42"/>
          <w:rFonts w:hAnsi="宋体"/>
          <w:sz w:val="44"/>
        </w:rPr>
      </w:pPr>
    </w:p>
    <w:p>
      <w:pPr>
        <w:rPr>
          <w:rStyle w:val="42"/>
          <w:rFonts w:ascii="宋体" w:hAnsi="宋体"/>
          <w:b/>
          <w:sz w:val="44"/>
        </w:rPr>
      </w:pPr>
    </w:p>
    <w:p>
      <w:pPr>
        <w:pStyle w:val="4"/>
        <w:rPr>
          <w:rStyle w:val="42"/>
          <w:rFonts w:hAnsi="宋体"/>
          <w:sz w:val="44"/>
        </w:rPr>
      </w:pPr>
    </w:p>
    <w:p>
      <w:pPr>
        <w:rPr>
          <w:rStyle w:val="42"/>
          <w:rFonts w:ascii="宋体" w:hAnsi="宋体"/>
          <w:b/>
          <w:sz w:val="44"/>
        </w:rPr>
      </w:pPr>
    </w:p>
    <w:p>
      <w:pPr>
        <w:pStyle w:val="4"/>
        <w:rPr>
          <w:rStyle w:val="42"/>
          <w:rFonts w:hAnsi="宋体"/>
          <w:sz w:val="44"/>
        </w:rPr>
      </w:pPr>
    </w:p>
    <w:p/>
    <w:p>
      <w:pPr>
        <w:snapToGrid w:val="0"/>
        <w:spacing w:line="360" w:lineRule="auto"/>
        <w:jc w:val="center"/>
        <w:rPr>
          <w:rStyle w:val="42"/>
          <w:rFonts w:ascii="宋体" w:hAnsi="宋体"/>
          <w:b/>
          <w:sz w:val="44"/>
        </w:rPr>
      </w:pPr>
    </w:p>
    <w:p>
      <w:pPr>
        <w:snapToGrid w:val="0"/>
        <w:spacing w:line="360" w:lineRule="auto"/>
        <w:jc w:val="center"/>
        <w:rPr>
          <w:rStyle w:val="42"/>
          <w:rFonts w:ascii="宋体" w:hAnsi="宋体"/>
          <w:b/>
          <w:sz w:val="44"/>
        </w:rPr>
      </w:pPr>
    </w:p>
    <w:p>
      <w:pPr>
        <w:snapToGrid w:val="0"/>
        <w:spacing w:line="360" w:lineRule="auto"/>
        <w:jc w:val="center"/>
        <w:rPr>
          <w:rStyle w:val="42"/>
          <w:rFonts w:ascii="宋体" w:hAnsi="宋体"/>
          <w:b/>
          <w:sz w:val="44"/>
        </w:rPr>
      </w:pPr>
    </w:p>
    <w:p>
      <w:pPr>
        <w:snapToGrid w:val="0"/>
        <w:spacing w:line="360" w:lineRule="auto"/>
        <w:jc w:val="center"/>
        <w:rPr>
          <w:rStyle w:val="42"/>
          <w:rFonts w:ascii="宋体" w:hAnsi="宋体"/>
          <w:b/>
          <w:sz w:val="44"/>
        </w:rPr>
      </w:pPr>
    </w:p>
    <w:p>
      <w:pPr>
        <w:snapToGrid w:val="0"/>
        <w:spacing w:line="360" w:lineRule="auto"/>
        <w:jc w:val="center"/>
        <w:rPr>
          <w:rStyle w:val="42"/>
          <w:rFonts w:ascii="宋体" w:hAnsi="宋体"/>
          <w:b/>
          <w:sz w:val="44"/>
        </w:rPr>
      </w:pPr>
    </w:p>
    <w:p>
      <w:pPr>
        <w:snapToGrid w:val="0"/>
        <w:spacing w:line="360" w:lineRule="auto"/>
        <w:jc w:val="center"/>
        <w:rPr>
          <w:rStyle w:val="42"/>
          <w:rFonts w:ascii="宋体" w:hAnsi="宋体"/>
          <w:b/>
          <w:sz w:val="44"/>
        </w:rPr>
      </w:pPr>
    </w:p>
    <w:p>
      <w:pPr>
        <w:pStyle w:val="71"/>
        <w:snapToGrid w:val="0"/>
        <w:ind w:firstLine="442"/>
        <w:rPr>
          <w:rStyle w:val="42"/>
          <w:rFonts w:ascii="宋体" w:hAnsi="宋体"/>
          <w:b/>
          <w:sz w:val="44"/>
        </w:rPr>
      </w:pPr>
    </w:p>
    <w:p>
      <w:pPr>
        <w:pStyle w:val="71"/>
        <w:snapToGrid w:val="0"/>
        <w:ind w:firstLine="442"/>
        <w:rPr>
          <w:rStyle w:val="42"/>
          <w:rFonts w:ascii="宋体" w:hAnsi="宋体"/>
          <w:b/>
          <w:sz w:val="44"/>
        </w:rPr>
      </w:pPr>
    </w:p>
    <w:p>
      <w:pPr>
        <w:pStyle w:val="71"/>
        <w:snapToGrid w:val="0"/>
        <w:ind w:firstLine="442"/>
        <w:rPr>
          <w:rStyle w:val="42"/>
          <w:rFonts w:ascii="宋体" w:hAnsi="宋体"/>
          <w:b/>
          <w:sz w:val="44"/>
        </w:rPr>
      </w:pPr>
    </w:p>
    <w:p>
      <w:pPr>
        <w:pStyle w:val="71"/>
        <w:snapToGrid w:val="0"/>
        <w:ind w:firstLine="442"/>
        <w:rPr>
          <w:rStyle w:val="42"/>
          <w:rFonts w:ascii="宋体" w:hAnsi="宋体"/>
          <w:b/>
          <w:sz w:val="44"/>
        </w:rPr>
      </w:pPr>
    </w:p>
    <w:p>
      <w:pPr>
        <w:pStyle w:val="111"/>
        <w:snapToGrid w:val="0"/>
        <w:rPr>
          <w:rStyle w:val="42"/>
          <w:rFonts w:ascii="宋体" w:hAnsi="宋体" w:eastAsia="宋体"/>
        </w:rPr>
        <w:sectPr>
          <w:footerReference r:id="rId5" w:type="default"/>
          <w:pgSz w:w="11907" w:h="16840"/>
          <w:pgMar w:top="1134" w:right="1134" w:bottom="1134" w:left="1134" w:header="794" w:footer="794" w:gutter="0"/>
          <w:pgNumType w:start="1"/>
          <w:cols w:space="425" w:num="1"/>
          <w:docGrid w:linePitch="286" w:charSpace="274"/>
        </w:sect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r>
        <w:rPr>
          <w:rStyle w:val="42"/>
          <w:rFonts w:ascii="宋体" w:hAnsi="宋体" w:eastAsia="宋体"/>
        </w:rPr>
        <w:t>第一部分   投 标 邀 请 函</w:t>
      </w:r>
    </w:p>
    <w:p>
      <w:pPr>
        <w:snapToGrid w:val="0"/>
        <w:spacing w:line="360" w:lineRule="auto"/>
        <w:jc w:val="center"/>
        <w:rPr>
          <w:rStyle w:val="42"/>
          <w:rFonts w:ascii="宋体" w:hAnsi="宋体"/>
          <w:sz w:val="24"/>
        </w:rPr>
      </w:pPr>
    </w:p>
    <w:p>
      <w:pPr>
        <w:snapToGrid w:val="0"/>
        <w:rPr>
          <w:rStyle w:val="42"/>
          <w:rFonts w:ascii="宋体" w:hAnsi="宋体"/>
          <w:sz w:val="24"/>
        </w:rPr>
      </w:pPr>
    </w:p>
    <w:p>
      <w:pPr>
        <w:snapToGrid w:val="0"/>
        <w:rPr>
          <w:rStyle w:val="42"/>
          <w:rFonts w:ascii="宋体" w:hAnsi="宋体"/>
          <w:sz w:val="24"/>
        </w:rPr>
      </w:pPr>
    </w:p>
    <w:p>
      <w:pPr>
        <w:snapToGrid w:val="0"/>
        <w:spacing w:line="360" w:lineRule="auto"/>
        <w:jc w:val="center"/>
        <w:rPr>
          <w:rStyle w:val="42"/>
          <w:rFonts w:ascii="宋体" w:hAnsi="宋体"/>
          <w:sz w:val="24"/>
        </w:rPr>
      </w:pPr>
    </w:p>
    <w:p>
      <w:pPr>
        <w:tabs>
          <w:tab w:val="left" w:pos="4065"/>
        </w:tabs>
        <w:snapToGrid w:val="0"/>
        <w:spacing w:line="360" w:lineRule="auto"/>
        <w:rPr>
          <w:rStyle w:val="42"/>
          <w:rFonts w:ascii="宋体" w:hAnsi="宋体"/>
          <w:sz w:val="24"/>
        </w:rPr>
      </w:pPr>
      <w:r>
        <w:rPr>
          <w:rStyle w:val="42"/>
          <w:rFonts w:ascii="宋体" w:hAnsi="宋体"/>
          <w:sz w:val="24"/>
        </w:rPr>
        <w:tab/>
      </w:r>
    </w:p>
    <w:p>
      <w:pPr>
        <w:snapToGrid w:val="0"/>
        <w:spacing w:line="360" w:lineRule="auto"/>
        <w:jc w:val="center"/>
        <w:rPr>
          <w:rStyle w:val="42"/>
          <w:rFonts w:ascii="宋体" w:hAnsi="宋体"/>
          <w:sz w:val="24"/>
        </w:rPr>
      </w:pPr>
      <w:r>
        <w:rPr>
          <w:sz w:val="20"/>
        </w:rPr>
        <w:br w:type="page"/>
      </w:r>
    </w:p>
    <w:p>
      <w:pPr>
        <w:snapToGrid w:val="0"/>
        <w:spacing w:line="360" w:lineRule="auto"/>
        <w:jc w:val="center"/>
        <w:rPr>
          <w:rStyle w:val="42"/>
          <w:rFonts w:ascii="宋体" w:hAnsi="宋体"/>
          <w:b/>
          <w:kern w:val="28"/>
          <w:sz w:val="32"/>
        </w:rPr>
      </w:pPr>
      <w:r>
        <w:rPr>
          <w:rStyle w:val="42"/>
          <w:rFonts w:ascii="宋体" w:hAnsi="宋体"/>
          <w:b/>
          <w:kern w:val="28"/>
          <w:sz w:val="32"/>
        </w:rPr>
        <w:t>投标邀请函</w:t>
      </w:r>
    </w:p>
    <w:p>
      <w:pPr>
        <w:snapToGrid w:val="0"/>
        <w:spacing w:line="360" w:lineRule="auto"/>
        <w:jc w:val="center"/>
        <w:rPr>
          <w:rStyle w:val="42"/>
          <w:sz w:val="24"/>
          <w:szCs w:val="24"/>
        </w:rPr>
      </w:pPr>
      <w:r>
        <w:rPr>
          <w:rStyle w:val="42"/>
          <w:sz w:val="24"/>
          <w:szCs w:val="24"/>
        </w:rPr>
        <w:t>项目概况</w:t>
      </w:r>
    </w:p>
    <w:p>
      <w:pPr>
        <w:snapToGrid w:val="0"/>
        <w:spacing w:line="360" w:lineRule="auto"/>
        <w:ind w:firstLine="723" w:firstLineChars="300"/>
        <w:rPr>
          <w:rStyle w:val="42"/>
          <w:sz w:val="24"/>
          <w:szCs w:val="24"/>
        </w:rPr>
      </w:pPr>
      <w:r>
        <w:rPr>
          <w:rStyle w:val="42"/>
          <w:rFonts w:hint="eastAsia" w:cs="Times New Roman"/>
          <w:b/>
          <w:bCs/>
          <w:sz w:val="24"/>
          <w:szCs w:val="24"/>
        </w:rPr>
        <w:t>农产品交易中心蔬果装卸业务经营权项目</w:t>
      </w:r>
      <w:r>
        <w:rPr>
          <w:rStyle w:val="42"/>
          <w:rFonts w:hint="eastAsia" w:cs="Times New Roman"/>
          <w:sz w:val="24"/>
          <w:szCs w:val="24"/>
        </w:rPr>
        <w:t>的潜在投标人应在中山市东区亨尾万和街28号之四获取招标文件，并于2023年</w:t>
      </w:r>
      <w:r>
        <w:rPr>
          <w:rStyle w:val="42"/>
          <w:rFonts w:hint="eastAsia" w:cs="Times New Roman"/>
          <w:sz w:val="24"/>
          <w:szCs w:val="24"/>
          <w:lang w:val="en-US" w:eastAsia="zh-CN"/>
        </w:rPr>
        <w:t>7</w:t>
      </w:r>
      <w:r>
        <w:rPr>
          <w:rStyle w:val="42"/>
          <w:rFonts w:hint="eastAsia" w:cs="Times New Roman"/>
          <w:sz w:val="24"/>
          <w:szCs w:val="24"/>
        </w:rPr>
        <w:t>月</w:t>
      </w:r>
      <w:r>
        <w:rPr>
          <w:rStyle w:val="42"/>
          <w:rFonts w:hint="eastAsia" w:cs="Times New Roman"/>
          <w:sz w:val="24"/>
          <w:szCs w:val="24"/>
          <w:lang w:val="en-US" w:eastAsia="zh-CN"/>
        </w:rPr>
        <w:t>7</w:t>
      </w:r>
      <w:r>
        <w:rPr>
          <w:rStyle w:val="42"/>
          <w:rFonts w:hint="eastAsia" w:cs="Times New Roman"/>
          <w:sz w:val="24"/>
          <w:szCs w:val="24"/>
        </w:rPr>
        <w:t>日15点00分（北京时间）前递交投标文件</w:t>
      </w:r>
    </w:p>
    <w:p>
      <w:pPr>
        <w:snapToGrid w:val="0"/>
        <w:spacing w:line="360" w:lineRule="auto"/>
        <w:rPr>
          <w:rStyle w:val="42"/>
          <w:sz w:val="24"/>
          <w:szCs w:val="24"/>
        </w:rPr>
      </w:pPr>
      <w:r>
        <w:rPr>
          <w:rStyle w:val="42"/>
          <w:sz w:val="24"/>
          <w:szCs w:val="24"/>
        </w:rPr>
        <w:t>一、项目基本情况</w:t>
      </w:r>
    </w:p>
    <w:p>
      <w:pPr>
        <w:numPr>
          <w:ilvl w:val="0"/>
          <w:numId w:val="1"/>
        </w:numPr>
        <w:snapToGrid w:val="0"/>
        <w:spacing w:line="360" w:lineRule="auto"/>
        <w:ind w:firstLine="480" w:firstLineChars="200"/>
        <w:rPr>
          <w:rStyle w:val="42"/>
          <w:sz w:val="24"/>
          <w:szCs w:val="24"/>
        </w:rPr>
      </w:pPr>
      <w:r>
        <w:rPr>
          <w:rStyle w:val="42"/>
          <w:sz w:val="24"/>
          <w:szCs w:val="24"/>
        </w:rPr>
        <w:t>标的名称：</w:t>
      </w:r>
      <w:r>
        <w:rPr>
          <w:rStyle w:val="42"/>
          <w:rFonts w:hint="eastAsia"/>
          <w:sz w:val="24"/>
          <w:szCs w:val="24"/>
        </w:rPr>
        <w:t>农产品交易中心蔬果装卸业务经营权采购项目</w:t>
      </w:r>
    </w:p>
    <w:p>
      <w:pPr>
        <w:snapToGrid w:val="0"/>
        <w:spacing w:line="360" w:lineRule="auto"/>
        <w:ind w:firstLine="480" w:firstLineChars="200"/>
        <w:rPr>
          <w:rStyle w:val="42"/>
          <w:sz w:val="24"/>
          <w:szCs w:val="24"/>
        </w:rPr>
      </w:pPr>
      <w:r>
        <w:rPr>
          <w:rStyle w:val="42"/>
          <w:sz w:val="24"/>
          <w:szCs w:val="24"/>
        </w:rPr>
        <w:t>2、</w:t>
      </w:r>
      <w:r>
        <w:rPr>
          <w:rStyle w:val="42"/>
          <w:rFonts w:hint="eastAsia"/>
          <w:sz w:val="24"/>
          <w:szCs w:val="24"/>
        </w:rPr>
        <w:t>招标项目编号</w:t>
      </w:r>
      <w:r>
        <w:rPr>
          <w:rStyle w:val="42"/>
          <w:sz w:val="24"/>
          <w:szCs w:val="24"/>
        </w:rPr>
        <w:t>：HMZS20230</w:t>
      </w:r>
      <w:r>
        <w:rPr>
          <w:rStyle w:val="42"/>
          <w:rFonts w:hint="eastAsia"/>
          <w:sz w:val="24"/>
          <w:szCs w:val="24"/>
        </w:rPr>
        <w:t>6</w:t>
      </w:r>
      <w:r>
        <w:rPr>
          <w:rStyle w:val="42"/>
          <w:sz w:val="24"/>
          <w:szCs w:val="24"/>
        </w:rPr>
        <w:t>GKR00</w:t>
      </w:r>
      <w:r>
        <w:rPr>
          <w:rStyle w:val="42"/>
          <w:rFonts w:hint="eastAsia"/>
          <w:sz w:val="24"/>
          <w:szCs w:val="24"/>
        </w:rPr>
        <w:t>2</w:t>
      </w:r>
    </w:p>
    <w:p>
      <w:pPr>
        <w:snapToGrid w:val="0"/>
        <w:spacing w:line="360" w:lineRule="auto"/>
        <w:ind w:firstLine="480" w:firstLineChars="200"/>
        <w:rPr>
          <w:rStyle w:val="42"/>
          <w:rFonts w:cs="Times New Roman"/>
          <w:sz w:val="24"/>
          <w:szCs w:val="24"/>
        </w:rPr>
      </w:pPr>
      <w:r>
        <w:rPr>
          <w:rStyle w:val="42"/>
          <w:rFonts w:hint="eastAsia"/>
          <w:sz w:val="24"/>
          <w:szCs w:val="24"/>
        </w:rPr>
        <w:t>3、</w:t>
      </w:r>
      <w:r>
        <w:rPr>
          <w:rStyle w:val="42"/>
          <w:sz w:val="24"/>
          <w:szCs w:val="24"/>
        </w:rPr>
        <w:t>预算金额：</w:t>
      </w:r>
      <w:r>
        <w:rPr>
          <w:rStyle w:val="42"/>
          <w:rFonts w:hint="eastAsia" w:cs="Times New Roman"/>
          <w:sz w:val="24"/>
          <w:szCs w:val="24"/>
        </w:rPr>
        <w:t>项目管理费为</w:t>
      </w:r>
      <w:r>
        <w:rPr>
          <w:rStyle w:val="42"/>
          <w:rFonts w:cs="Times New Roman"/>
          <w:sz w:val="24"/>
          <w:szCs w:val="24"/>
        </w:rPr>
        <w:t>20000</w:t>
      </w:r>
      <w:r>
        <w:rPr>
          <w:rStyle w:val="42"/>
          <w:rFonts w:hint="eastAsia" w:cs="Times New Roman"/>
          <w:sz w:val="24"/>
          <w:szCs w:val="24"/>
        </w:rPr>
        <w:t>元/月，投标人的报价不得低于最低限价，否则视为无效报价</w:t>
      </w:r>
    </w:p>
    <w:p>
      <w:pPr>
        <w:snapToGrid w:val="0"/>
        <w:spacing w:line="360" w:lineRule="auto"/>
        <w:ind w:firstLine="480" w:firstLineChars="200"/>
        <w:rPr>
          <w:rStyle w:val="42"/>
          <w:sz w:val="24"/>
          <w:szCs w:val="24"/>
        </w:rPr>
      </w:pPr>
      <w:r>
        <w:rPr>
          <w:rStyle w:val="42"/>
          <w:rFonts w:hint="eastAsia"/>
          <w:sz w:val="24"/>
          <w:szCs w:val="24"/>
        </w:rPr>
        <w:t>4、经营服务期：5年</w:t>
      </w:r>
    </w:p>
    <w:p>
      <w:pPr>
        <w:snapToGrid w:val="0"/>
        <w:spacing w:line="360" w:lineRule="auto"/>
        <w:ind w:firstLine="480" w:firstLineChars="200"/>
        <w:rPr>
          <w:rStyle w:val="42"/>
          <w:sz w:val="24"/>
          <w:szCs w:val="24"/>
        </w:rPr>
      </w:pPr>
      <w:r>
        <w:rPr>
          <w:rStyle w:val="42"/>
          <w:rFonts w:hint="eastAsia"/>
          <w:sz w:val="24"/>
          <w:szCs w:val="24"/>
        </w:rPr>
        <w:t>5、招标方式：公开招标</w:t>
      </w:r>
    </w:p>
    <w:p>
      <w:pPr>
        <w:snapToGrid w:val="0"/>
        <w:spacing w:line="360" w:lineRule="auto"/>
        <w:ind w:firstLine="480" w:firstLineChars="200"/>
        <w:rPr>
          <w:rStyle w:val="42"/>
          <w:sz w:val="24"/>
          <w:szCs w:val="24"/>
        </w:rPr>
      </w:pPr>
      <w:r>
        <w:rPr>
          <w:rStyle w:val="42"/>
          <w:rFonts w:hint="eastAsia"/>
          <w:sz w:val="24"/>
          <w:szCs w:val="24"/>
        </w:rPr>
        <w:t>6、评标方法：综合评分法。</w:t>
      </w:r>
    </w:p>
    <w:p>
      <w:pPr>
        <w:snapToGrid w:val="0"/>
        <w:spacing w:line="360" w:lineRule="auto"/>
        <w:ind w:firstLine="480" w:firstLineChars="200"/>
        <w:rPr>
          <w:rStyle w:val="42"/>
          <w:sz w:val="24"/>
          <w:szCs w:val="24"/>
        </w:rPr>
      </w:pPr>
      <w:r>
        <w:rPr>
          <w:rStyle w:val="42"/>
          <w:rFonts w:hint="eastAsia"/>
          <w:sz w:val="24"/>
          <w:szCs w:val="24"/>
        </w:rPr>
        <w:t>7</w:t>
      </w:r>
      <w:r>
        <w:rPr>
          <w:rStyle w:val="42"/>
          <w:sz w:val="24"/>
          <w:szCs w:val="24"/>
        </w:rPr>
        <w:t>、服务详细内容</w:t>
      </w:r>
      <w:r>
        <w:rPr>
          <w:rStyle w:val="42"/>
          <w:rFonts w:hint="eastAsia"/>
          <w:sz w:val="24"/>
          <w:szCs w:val="24"/>
        </w:rPr>
        <w:t>：</w:t>
      </w:r>
      <w:r>
        <w:rPr>
          <w:rStyle w:val="42"/>
          <w:rFonts w:hint="eastAsia" w:cs="Times New Roman"/>
          <w:sz w:val="24"/>
          <w:szCs w:val="24"/>
        </w:rPr>
        <w:t>具体详见招标文件中的“用户需求书”。</w:t>
      </w:r>
    </w:p>
    <w:p>
      <w:pPr>
        <w:snapToGrid w:val="0"/>
        <w:spacing w:line="360" w:lineRule="auto"/>
        <w:ind w:firstLine="480" w:firstLineChars="200"/>
        <w:rPr>
          <w:rStyle w:val="42"/>
          <w:sz w:val="24"/>
          <w:szCs w:val="24"/>
        </w:rPr>
      </w:pPr>
      <w:r>
        <w:rPr>
          <w:rStyle w:val="42"/>
          <w:sz w:val="24"/>
          <w:szCs w:val="24"/>
        </w:rPr>
        <w:t>8</w:t>
      </w:r>
      <w:r>
        <w:rPr>
          <w:rStyle w:val="42"/>
          <w:rFonts w:hint="eastAsia"/>
          <w:sz w:val="24"/>
          <w:szCs w:val="24"/>
        </w:rPr>
        <w:t>、</w:t>
      </w:r>
      <w:r>
        <w:rPr>
          <w:rStyle w:val="42"/>
          <w:sz w:val="24"/>
          <w:szCs w:val="24"/>
        </w:rPr>
        <w:t>本项目不允许有备选方案，否则将被视为无效投标。</w:t>
      </w:r>
    </w:p>
    <w:p>
      <w:pPr>
        <w:snapToGrid w:val="0"/>
        <w:spacing w:line="360" w:lineRule="auto"/>
        <w:ind w:firstLine="480" w:firstLineChars="200"/>
        <w:rPr>
          <w:sz w:val="24"/>
          <w:szCs w:val="24"/>
        </w:rPr>
      </w:pPr>
      <w:r>
        <w:rPr>
          <w:rStyle w:val="42"/>
          <w:sz w:val="24"/>
          <w:szCs w:val="24"/>
        </w:rPr>
        <w:t>9</w:t>
      </w:r>
      <w:r>
        <w:rPr>
          <w:rStyle w:val="42"/>
          <w:rFonts w:hint="eastAsia"/>
          <w:sz w:val="24"/>
          <w:szCs w:val="24"/>
        </w:rPr>
        <w:t>、本项目不接受联合体投标。</w:t>
      </w:r>
    </w:p>
    <w:p>
      <w:pPr>
        <w:numPr>
          <w:ilvl w:val="0"/>
          <w:numId w:val="2"/>
        </w:numPr>
        <w:snapToGrid w:val="0"/>
        <w:spacing w:line="360" w:lineRule="auto"/>
        <w:ind w:left="480" w:hanging="480" w:hangingChars="200"/>
        <w:rPr>
          <w:rStyle w:val="42"/>
          <w:sz w:val="24"/>
          <w:szCs w:val="24"/>
        </w:rPr>
      </w:pPr>
      <w:r>
        <w:rPr>
          <w:rStyle w:val="42"/>
          <w:rFonts w:hint="eastAsia"/>
          <w:sz w:val="24"/>
          <w:szCs w:val="24"/>
        </w:rPr>
        <w:t>合格供应商资格要求：</w:t>
      </w:r>
    </w:p>
    <w:p>
      <w:pPr>
        <w:snapToGrid w:val="0"/>
        <w:spacing w:line="360" w:lineRule="auto"/>
        <w:ind w:firstLine="480" w:firstLineChars="200"/>
        <w:rPr>
          <w:rStyle w:val="42"/>
          <w:sz w:val="24"/>
          <w:szCs w:val="24"/>
        </w:rPr>
      </w:pPr>
      <w:r>
        <w:rPr>
          <w:rStyle w:val="42"/>
          <w:rFonts w:hint="eastAsia"/>
          <w:sz w:val="24"/>
          <w:szCs w:val="24"/>
        </w:rPr>
        <w:t>1、供应商必须具有独立承担民事责任能力的在中华人民共和国境内注册的企业法人或其他组织，且独立于招标人和招标代理机构；</w:t>
      </w:r>
    </w:p>
    <w:p>
      <w:pPr>
        <w:snapToGrid w:val="0"/>
        <w:spacing w:line="360" w:lineRule="auto"/>
        <w:ind w:firstLine="480" w:firstLineChars="200"/>
        <w:rPr>
          <w:rStyle w:val="42"/>
          <w:sz w:val="24"/>
          <w:szCs w:val="24"/>
        </w:rPr>
      </w:pPr>
      <w:r>
        <w:rPr>
          <w:rStyle w:val="42"/>
          <w:rFonts w:hint="eastAsia"/>
          <w:sz w:val="24"/>
          <w:szCs w:val="24"/>
        </w:rPr>
        <w:t>2、具有良好的商业信誉和健全的财务会计制度（提供近12个月内任何1个月编制的财务报表或2021或2022的财务审计报告复印件加盖公章。）；</w:t>
      </w:r>
    </w:p>
    <w:p>
      <w:pPr>
        <w:snapToGrid w:val="0"/>
        <w:spacing w:line="360" w:lineRule="auto"/>
        <w:ind w:firstLine="480" w:firstLineChars="200"/>
      </w:pPr>
      <w:r>
        <w:rPr>
          <w:rStyle w:val="42"/>
          <w:rFonts w:hint="eastAsia"/>
          <w:sz w:val="24"/>
          <w:szCs w:val="24"/>
        </w:rPr>
        <w:t>3、有依法缴纳税收和社会保障资金的良好记录（提供近12个月内任何时间的依法缴纳税收和社会保障资金的证明文件。如依法免税或不需要缴纳社会保障资金的，应提供相关证明材料）；</w:t>
      </w:r>
    </w:p>
    <w:p>
      <w:pPr>
        <w:snapToGrid w:val="0"/>
        <w:spacing w:line="360" w:lineRule="auto"/>
        <w:ind w:firstLine="480" w:firstLineChars="200"/>
        <w:rPr>
          <w:rStyle w:val="42"/>
          <w:sz w:val="24"/>
          <w:szCs w:val="24"/>
        </w:rPr>
      </w:pPr>
      <w:r>
        <w:rPr>
          <w:rStyle w:val="42"/>
          <w:rFonts w:hint="eastAsia"/>
          <w:sz w:val="24"/>
          <w:szCs w:val="24"/>
        </w:rPr>
        <w:t>4、招标人</w:t>
      </w:r>
      <w:r>
        <w:rPr>
          <w:rStyle w:val="42"/>
          <w:sz w:val="24"/>
          <w:szCs w:val="24"/>
        </w:rPr>
        <w:t>或</w:t>
      </w:r>
      <w:r>
        <w:rPr>
          <w:rStyle w:val="42"/>
          <w:rFonts w:hint="eastAsia"/>
          <w:sz w:val="24"/>
          <w:szCs w:val="24"/>
        </w:rPr>
        <w:t>招标</w:t>
      </w:r>
      <w:r>
        <w:rPr>
          <w:rStyle w:val="42"/>
          <w:sz w:val="24"/>
          <w:szCs w:val="24"/>
        </w:rPr>
        <w:t>代理机构将通过“信用中国”网站（www.creditchina.gov.cn）查询投标人信用记录（截止至项目开标时间），将查询的信用记录提供给评审现场，并做好信用信息查询记录和证据留存，信用信息查询记录及相关证据应当与其他</w:t>
      </w:r>
      <w:r>
        <w:rPr>
          <w:rStyle w:val="42"/>
          <w:rFonts w:hint="eastAsia"/>
          <w:sz w:val="24"/>
          <w:szCs w:val="24"/>
        </w:rPr>
        <w:t>招标</w:t>
      </w:r>
      <w:r>
        <w:rPr>
          <w:rStyle w:val="42"/>
          <w:sz w:val="24"/>
          <w:szCs w:val="24"/>
        </w:rPr>
        <w:t>文件一并保存。对</w:t>
      </w:r>
      <w:r>
        <w:rPr>
          <w:rStyle w:val="42"/>
          <w:rFonts w:hint="eastAsia"/>
          <w:sz w:val="24"/>
          <w:szCs w:val="24"/>
        </w:rPr>
        <w:t>存在</w:t>
      </w:r>
      <w:r>
        <w:rPr>
          <w:rStyle w:val="42"/>
          <w:sz w:val="24"/>
          <w:szCs w:val="24"/>
        </w:rPr>
        <w:t>被人民法院列入失信被执行人、重大税收违法案件当事人名单</w:t>
      </w:r>
      <w:r>
        <w:rPr>
          <w:rStyle w:val="42"/>
          <w:rFonts w:hint="eastAsia"/>
          <w:sz w:val="24"/>
          <w:szCs w:val="24"/>
        </w:rPr>
        <w:t>，及其他</w:t>
      </w:r>
      <w:r>
        <w:rPr>
          <w:rStyle w:val="42"/>
          <w:sz w:val="24"/>
          <w:szCs w:val="24"/>
        </w:rPr>
        <w:t>不能通过</w:t>
      </w:r>
      <w:r>
        <w:rPr>
          <w:rStyle w:val="42"/>
          <w:rFonts w:hint="eastAsia"/>
          <w:sz w:val="24"/>
          <w:szCs w:val="24"/>
        </w:rPr>
        <w:t>符合性</w:t>
      </w:r>
      <w:r>
        <w:rPr>
          <w:rStyle w:val="42"/>
          <w:sz w:val="24"/>
          <w:szCs w:val="24"/>
        </w:rPr>
        <w:t>审查</w:t>
      </w:r>
      <w:r>
        <w:rPr>
          <w:rStyle w:val="42"/>
          <w:rFonts w:hint="eastAsia"/>
          <w:sz w:val="24"/>
          <w:szCs w:val="24"/>
        </w:rPr>
        <w:t>情况</w:t>
      </w:r>
      <w:r>
        <w:rPr>
          <w:rStyle w:val="42"/>
          <w:sz w:val="24"/>
          <w:szCs w:val="24"/>
        </w:rPr>
        <w:t>的投标人，将拒绝其参与</w:t>
      </w:r>
      <w:r>
        <w:rPr>
          <w:rStyle w:val="42"/>
          <w:rFonts w:hint="eastAsia"/>
          <w:sz w:val="24"/>
          <w:szCs w:val="24"/>
        </w:rPr>
        <w:t>招标投标</w:t>
      </w:r>
      <w:r>
        <w:rPr>
          <w:rStyle w:val="42"/>
          <w:sz w:val="24"/>
          <w:szCs w:val="24"/>
        </w:rPr>
        <w:t>活动。投标人具有分支机构的，其所属分支机构有上述记录或不符合规定条件的，按无效投标处理。</w:t>
      </w:r>
      <w:r>
        <w:rPr>
          <w:rStyle w:val="42"/>
          <w:rFonts w:hint="eastAsia"/>
          <w:sz w:val="24"/>
          <w:szCs w:val="24"/>
        </w:rPr>
        <w:t>以代理当天查询结果为准，如相关失信记录已失效，供应商需提供相关证明资料）。</w:t>
      </w:r>
    </w:p>
    <w:p>
      <w:pPr>
        <w:snapToGrid w:val="0"/>
        <w:spacing w:line="360" w:lineRule="auto"/>
        <w:ind w:firstLine="480" w:firstLineChars="200"/>
        <w:rPr>
          <w:rStyle w:val="42"/>
          <w:sz w:val="24"/>
          <w:szCs w:val="24"/>
        </w:rPr>
      </w:pPr>
      <w:r>
        <w:rPr>
          <w:rStyle w:val="42"/>
          <w:rFonts w:hint="eastAsia"/>
          <w:sz w:val="24"/>
          <w:szCs w:val="24"/>
        </w:rPr>
        <w:t>5、单位负责人为同一人或者存在直接控股、管理关系的不同供应商，不得同时参加本招标项目投标（响应）。为本项目提供整体设计、规范编制或者项目管理、监理、检测等服务的供应商，不得再参与本项目投标（响应）。投标（报价）函相关承诺要求内容。</w:t>
      </w:r>
    </w:p>
    <w:p>
      <w:pPr>
        <w:snapToGrid w:val="0"/>
        <w:spacing w:line="360" w:lineRule="auto"/>
        <w:ind w:firstLine="480" w:firstLineChars="200"/>
        <w:rPr>
          <w:rStyle w:val="42"/>
          <w:sz w:val="24"/>
          <w:szCs w:val="24"/>
        </w:rPr>
      </w:pPr>
      <w:r>
        <w:rPr>
          <w:rStyle w:val="42"/>
          <w:rFonts w:hint="eastAsia"/>
          <w:sz w:val="24"/>
          <w:szCs w:val="24"/>
        </w:rPr>
        <w:t>6、本项目不接受联合体投标，不允许提交备选方案；</w:t>
      </w:r>
    </w:p>
    <w:p>
      <w:pPr>
        <w:snapToGrid w:val="0"/>
        <w:spacing w:line="360" w:lineRule="auto"/>
        <w:ind w:firstLine="480" w:firstLineChars="200"/>
        <w:rPr>
          <w:rStyle w:val="42"/>
          <w:sz w:val="24"/>
          <w:szCs w:val="24"/>
        </w:rPr>
      </w:pPr>
      <w:r>
        <w:rPr>
          <w:rStyle w:val="42"/>
          <w:rFonts w:hint="eastAsia"/>
          <w:sz w:val="24"/>
          <w:szCs w:val="24"/>
        </w:rPr>
        <w:t>7、投标单位需到招标代理机构参与投标并购买招标文件。</w:t>
      </w:r>
    </w:p>
    <w:p>
      <w:pPr>
        <w:snapToGrid w:val="0"/>
        <w:spacing w:line="360" w:lineRule="auto"/>
        <w:rPr>
          <w:rStyle w:val="42"/>
          <w:sz w:val="24"/>
          <w:szCs w:val="24"/>
        </w:rPr>
      </w:pPr>
      <w:r>
        <w:rPr>
          <w:rStyle w:val="42"/>
          <w:sz w:val="24"/>
          <w:szCs w:val="24"/>
        </w:rPr>
        <w:t>三、获取招标文件</w:t>
      </w:r>
    </w:p>
    <w:p>
      <w:pPr>
        <w:snapToGrid w:val="0"/>
        <w:spacing w:line="360" w:lineRule="auto"/>
        <w:ind w:firstLine="480" w:firstLineChars="200"/>
        <w:rPr>
          <w:rStyle w:val="42"/>
          <w:sz w:val="24"/>
          <w:szCs w:val="24"/>
        </w:rPr>
      </w:pPr>
      <w:r>
        <w:rPr>
          <w:rStyle w:val="42"/>
          <w:rFonts w:hint="eastAsia" w:cs="宋体"/>
          <w:sz w:val="24"/>
          <w:szCs w:val="24"/>
        </w:rPr>
        <w:t>时间：</w:t>
      </w:r>
      <w:r>
        <w:rPr>
          <w:rStyle w:val="42"/>
          <w:rFonts w:cs="Times New Roman"/>
          <w:sz w:val="24"/>
          <w:szCs w:val="24"/>
        </w:rPr>
        <w:t>202</w:t>
      </w:r>
      <w:r>
        <w:rPr>
          <w:rStyle w:val="42"/>
          <w:rFonts w:hint="eastAsia" w:cs="Times New Roman"/>
          <w:sz w:val="24"/>
          <w:szCs w:val="24"/>
        </w:rPr>
        <w:t>3</w:t>
      </w:r>
      <w:r>
        <w:rPr>
          <w:rStyle w:val="42"/>
          <w:rFonts w:hint="eastAsia" w:cs="宋体"/>
          <w:sz w:val="24"/>
          <w:szCs w:val="24"/>
        </w:rPr>
        <w:t>年</w:t>
      </w:r>
      <w:r>
        <w:rPr>
          <w:rStyle w:val="42"/>
          <w:rFonts w:hint="eastAsia" w:cs="宋体"/>
          <w:sz w:val="24"/>
          <w:szCs w:val="24"/>
          <w:lang w:val="en-US" w:eastAsia="zh-CN"/>
        </w:rPr>
        <w:t>6</w:t>
      </w:r>
      <w:r>
        <w:rPr>
          <w:rStyle w:val="42"/>
          <w:rFonts w:hint="eastAsia" w:cs="宋体"/>
          <w:sz w:val="24"/>
          <w:szCs w:val="24"/>
        </w:rPr>
        <w:t>月</w:t>
      </w:r>
      <w:r>
        <w:rPr>
          <w:rStyle w:val="42"/>
          <w:rFonts w:hint="eastAsia" w:cs="宋体"/>
          <w:sz w:val="24"/>
          <w:szCs w:val="24"/>
          <w:lang w:val="en-US" w:eastAsia="zh-CN"/>
        </w:rPr>
        <w:t>19</w:t>
      </w:r>
      <w:r>
        <w:rPr>
          <w:rStyle w:val="42"/>
          <w:rFonts w:cs="宋体"/>
          <w:sz w:val="24"/>
          <w:szCs w:val="24"/>
        </w:rPr>
        <w:t xml:space="preserve"> </w:t>
      </w:r>
      <w:r>
        <w:rPr>
          <w:rStyle w:val="42"/>
          <w:rFonts w:hint="eastAsia" w:cs="宋体"/>
          <w:sz w:val="24"/>
          <w:szCs w:val="24"/>
        </w:rPr>
        <w:t>日至</w:t>
      </w:r>
      <w:r>
        <w:rPr>
          <w:rStyle w:val="42"/>
          <w:rFonts w:cs="Times New Roman"/>
          <w:sz w:val="24"/>
          <w:szCs w:val="24"/>
        </w:rPr>
        <w:t>202</w:t>
      </w:r>
      <w:r>
        <w:rPr>
          <w:rStyle w:val="42"/>
          <w:rFonts w:hint="eastAsia" w:cs="Times New Roman"/>
          <w:sz w:val="24"/>
          <w:szCs w:val="24"/>
        </w:rPr>
        <w:t>3</w:t>
      </w:r>
      <w:r>
        <w:rPr>
          <w:rStyle w:val="42"/>
          <w:rFonts w:hint="eastAsia" w:cs="宋体"/>
          <w:sz w:val="24"/>
          <w:szCs w:val="24"/>
        </w:rPr>
        <w:t>年</w:t>
      </w:r>
      <w:r>
        <w:rPr>
          <w:rStyle w:val="42"/>
          <w:rFonts w:hint="eastAsia" w:cs="宋体"/>
          <w:sz w:val="24"/>
          <w:szCs w:val="24"/>
          <w:lang w:val="en-US" w:eastAsia="zh-CN"/>
        </w:rPr>
        <w:t>6</w:t>
      </w:r>
      <w:r>
        <w:rPr>
          <w:rStyle w:val="42"/>
          <w:rFonts w:hint="eastAsia" w:cs="宋体"/>
          <w:sz w:val="24"/>
          <w:szCs w:val="24"/>
        </w:rPr>
        <w:t>月</w:t>
      </w:r>
      <w:r>
        <w:rPr>
          <w:rStyle w:val="42"/>
          <w:rFonts w:hint="eastAsia" w:cs="宋体"/>
          <w:sz w:val="24"/>
          <w:szCs w:val="24"/>
          <w:lang w:val="en-US" w:eastAsia="zh-CN"/>
        </w:rPr>
        <w:t>26</w:t>
      </w:r>
      <w:r>
        <w:rPr>
          <w:rStyle w:val="42"/>
          <w:rFonts w:hint="eastAsia" w:cs="宋体"/>
          <w:sz w:val="24"/>
          <w:szCs w:val="24"/>
        </w:rPr>
        <w:t>日（提供期限自本公告发布之日起不得少于</w:t>
      </w:r>
      <w:r>
        <w:rPr>
          <w:rStyle w:val="42"/>
          <w:rFonts w:cs="Times New Roman"/>
          <w:sz w:val="24"/>
          <w:szCs w:val="24"/>
        </w:rPr>
        <w:t>5</w:t>
      </w:r>
      <w:r>
        <w:rPr>
          <w:rStyle w:val="42"/>
          <w:rFonts w:hint="eastAsia" w:cs="宋体"/>
          <w:sz w:val="24"/>
          <w:szCs w:val="24"/>
        </w:rPr>
        <w:t>个工作日），每天上午</w:t>
      </w:r>
      <w:r>
        <w:rPr>
          <w:rStyle w:val="42"/>
          <w:rFonts w:cs="Times New Roman"/>
          <w:sz w:val="24"/>
          <w:szCs w:val="24"/>
        </w:rPr>
        <w:t>09:00</w:t>
      </w:r>
      <w:r>
        <w:rPr>
          <w:rStyle w:val="42"/>
          <w:rFonts w:hint="eastAsia" w:cs="宋体"/>
          <w:sz w:val="24"/>
          <w:szCs w:val="24"/>
        </w:rPr>
        <w:t>至</w:t>
      </w:r>
      <w:r>
        <w:rPr>
          <w:rStyle w:val="42"/>
          <w:rFonts w:cs="Times New Roman"/>
          <w:sz w:val="24"/>
          <w:szCs w:val="24"/>
        </w:rPr>
        <w:t>12:00</w:t>
      </w:r>
      <w:r>
        <w:rPr>
          <w:rStyle w:val="42"/>
          <w:rFonts w:hint="eastAsia" w:cs="宋体"/>
          <w:sz w:val="24"/>
          <w:szCs w:val="24"/>
        </w:rPr>
        <w:t>，下午</w:t>
      </w:r>
      <w:r>
        <w:rPr>
          <w:rStyle w:val="42"/>
          <w:rFonts w:cs="Times New Roman"/>
          <w:sz w:val="24"/>
          <w:szCs w:val="24"/>
        </w:rPr>
        <w:t>14:30</w:t>
      </w:r>
      <w:r>
        <w:rPr>
          <w:rStyle w:val="42"/>
          <w:rFonts w:hint="eastAsia" w:cs="宋体"/>
          <w:sz w:val="24"/>
          <w:szCs w:val="24"/>
        </w:rPr>
        <w:t>至</w:t>
      </w:r>
      <w:r>
        <w:rPr>
          <w:rStyle w:val="42"/>
          <w:rFonts w:cs="Times New Roman"/>
          <w:sz w:val="24"/>
          <w:szCs w:val="24"/>
        </w:rPr>
        <w:t>17:30</w:t>
      </w:r>
      <w:r>
        <w:rPr>
          <w:rStyle w:val="42"/>
          <w:rFonts w:hint="eastAsia" w:cs="宋体"/>
          <w:sz w:val="24"/>
          <w:szCs w:val="24"/>
        </w:rPr>
        <w:t>（北京时间，法定节假日除外</w:t>
      </w:r>
      <w:r>
        <w:rPr>
          <w:rStyle w:val="42"/>
          <w:sz w:val="24"/>
          <w:szCs w:val="24"/>
        </w:rPr>
        <w:t>）</w:t>
      </w:r>
    </w:p>
    <w:p>
      <w:pPr>
        <w:snapToGrid w:val="0"/>
        <w:spacing w:line="360" w:lineRule="auto"/>
        <w:ind w:firstLine="480" w:firstLineChars="200"/>
        <w:rPr>
          <w:rStyle w:val="42"/>
          <w:sz w:val="24"/>
          <w:szCs w:val="24"/>
        </w:rPr>
      </w:pPr>
      <w:r>
        <w:rPr>
          <w:rStyle w:val="42"/>
          <w:sz w:val="24"/>
          <w:szCs w:val="24"/>
        </w:rPr>
        <w:t>地点：中山市亨尾万和街28号之四</w:t>
      </w:r>
    </w:p>
    <w:p>
      <w:pPr>
        <w:snapToGrid w:val="0"/>
        <w:spacing w:line="360" w:lineRule="auto"/>
        <w:ind w:firstLine="480" w:firstLineChars="200"/>
        <w:rPr>
          <w:rStyle w:val="42"/>
          <w:sz w:val="24"/>
          <w:szCs w:val="24"/>
        </w:rPr>
      </w:pPr>
      <w:r>
        <w:rPr>
          <w:rStyle w:val="42"/>
          <w:sz w:val="24"/>
          <w:szCs w:val="24"/>
        </w:rPr>
        <w:t>方式：现场购买(请提供有效营业执照副本及经办人身份证的复印件并加盖公章。）</w:t>
      </w:r>
    </w:p>
    <w:p>
      <w:pPr>
        <w:snapToGrid w:val="0"/>
        <w:spacing w:line="360" w:lineRule="auto"/>
        <w:ind w:firstLine="480" w:firstLineChars="200"/>
        <w:rPr>
          <w:rStyle w:val="42"/>
          <w:sz w:val="24"/>
          <w:szCs w:val="24"/>
        </w:rPr>
      </w:pPr>
      <w:r>
        <w:rPr>
          <w:rStyle w:val="42"/>
          <w:sz w:val="24"/>
          <w:szCs w:val="24"/>
        </w:rPr>
        <w:t>售价（元）：400</w:t>
      </w:r>
    </w:p>
    <w:p>
      <w:pPr>
        <w:snapToGrid w:val="0"/>
        <w:spacing w:line="360" w:lineRule="auto"/>
        <w:rPr>
          <w:rStyle w:val="42"/>
          <w:sz w:val="24"/>
          <w:szCs w:val="24"/>
        </w:rPr>
      </w:pPr>
      <w:r>
        <w:rPr>
          <w:rStyle w:val="42"/>
          <w:sz w:val="24"/>
          <w:szCs w:val="24"/>
        </w:rPr>
        <w:t>四、提交投标文件截止时间、开标时间和地点</w:t>
      </w:r>
    </w:p>
    <w:p>
      <w:pPr>
        <w:snapToGrid w:val="0"/>
        <w:spacing w:line="360" w:lineRule="auto"/>
        <w:ind w:firstLine="480" w:firstLineChars="200"/>
        <w:rPr>
          <w:rStyle w:val="42"/>
          <w:sz w:val="24"/>
          <w:szCs w:val="24"/>
        </w:rPr>
      </w:pPr>
      <w:r>
        <w:rPr>
          <w:rStyle w:val="42"/>
          <w:rFonts w:cs="Times New Roman"/>
          <w:sz w:val="24"/>
          <w:szCs w:val="24"/>
        </w:rPr>
        <w:t>202</w:t>
      </w:r>
      <w:r>
        <w:rPr>
          <w:rStyle w:val="42"/>
          <w:rFonts w:hint="eastAsia" w:cs="Times New Roman"/>
          <w:sz w:val="24"/>
          <w:szCs w:val="24"/>
        </w:rPr>
        <w:t>3</w:t>
      </w:r>
      <w:r>
        <w:rPr>
          <w:rStyle w:val="42"/>
          <w:rFonts w:hint="eastAsia" w:cs="宋体"/>
          <w:sz w:val="24"/>
          <w:szCs w:val="24"/>
        </w:rPr>
        <w:t>年</w:t>
      </w:r>
      <w:r>
        <w:rPr>
          <w:rStyle w:val="42"/>
          <w:rFonts w:hint="eastAsia" w:cs="宋体"/>
          <w:sz w:val="24"/>
          <w:szCs w:val="24"/>
          <w:lang w:val="en-US" w:eastAsia="zh-CN"/>
        </w:rPr>
        <w:t>7</w:t>
      </w:r>
      <w:r>
        <w:rPr>
          <w:rStyle w:val="42"/>
          <w:rFonts w:hint="eastAsia" w:cs="宋体"/>
          <w:sz w:val="24"/>
          <w:szCs w:val="24"/>
        </w:rPr>
        <w:t>月</w:t>
      </w:r>
      <w:r>
        <w:rPr>
          <w:rStyle w:val="42"/>
          <w:rFonts w:hint="eastAsia" w:cs="宋体"/>
          <w:sz w:val="24"/>
          <w:szCs w:val="24"/>
          <w:lang w:val="en-US" w:eastAsia="zh-CN"/>
        </w:rPr>
        <w:t>7</w:t>
      </w:r>
      <w:r>
        <w:rPr>
          <w:rStyle w:val="42"/>
          <w:rFonts w:hint="eastAsia" w:cs="宋体"/>
          <w:sz w:val="24"/>
          <w:szCs w:val="24"/>
        </w:rPr>
        <w:t>日15时</w:t>
      </w:r>
      <w:r>
        <w:rPr>
          <w:rStyle w:val="42"/>
          <w:rFonts w:hint="eastAsia" w:cs="Times New Roman"/>
          <w:sz w:val="24"/>
          <w:szCs w:val="24"/>
        </w:rPr>
        <w:t>00</w:t>
      </w:r>
      <w:r>
        <w:rPr>
          <w:rStyle w:val="42"/>
          <w:rFonts w:hint="eastAsia" w:cs="宋体"/>
          <w:sz w:val="24"/>
          <w:szCs w:val="24"/>
        </w:rPr>
        <w:t>分（北京时间）（自招标文件开始发出之日起至投标人提交投标文件截止之日止，不得少于</w:t>
      </w:r>
      <w:r>
        <w:rPr>
          <w:rStyle w:val="42"/>
          <w:rFonts w:cs="Times New Roman"/>
          <w:sz w:val="24"/>
          <w:szCs w:val="24"/>
        </w:rPr>
        <w:t>20</w:t>
      </w:r>
      <w:r>
        <w:rPr>
          <w:rStyle w:val="42"/>
          <w:rFonts w:hint="eastAsia" w:cs="宋体"/>
          <w:sz w:val="24"/>
          <w:szCs w:val="24"/>
        </w:rPr>
        <w:t>日</w:t>
      </w:r>
      <w:r>
        <w:rPr>
          <w:rStyle w:val="42"/>
          <w:sz w:val="24"/>
          <w:szCs w:val="24"/>
        </w:rPr>
        <w:t>）</w:t>
      </w:r>
    </w:p>
    <w:p>
      <w:pPr>
        <w:snapToGrid w:val="0"/>
        <w:spacing w:line="360" w:lineRule="auto"/>
        <w:ind w:firstLine="480" w:firstLineChars="200"/>
        <w:rPr>
          <w:rStyle w:val="42"/>
          <w:sz w:val="24"/>
          <w:szCs w:val="24"/>
        </w:rPr>
      </w:pPr>
      <w:r>
        <w:rPr>
          <w:rStyle w:val="42"/>
          <w:rFonts w:hint="eastAsia"/>
          <w:sz w:val="24"/>
          <w:szCs w:val="24"/>
        </w:rPr>
        <w:t>公司名称：广东宏茂建设管理有限公司</w:t>
      </w:r>
    </w:p>
    <w:p>
      <w:pPr>
        <w:snapToGrid w:val="0"/>
        <w:spacing w:line="360" w:lineRule="auto"/>
        <w:ind w:firstLine="480" w:firstLineChars="200"/>
        <w:rPr>
          <w:rStyle w:val="42"/>
          <w:sz w:val="24"/>
          <w:szCs w:val="24"/>
        </w:rPr>
      </w:pPr>
      <w:r>
        <w:rPr>
          <w:rStyle w:val="42"/>
          <w:sz w:val="24"/>
          <w:szCs w:val="24"/>
        </w:rPr>
        <w:t>地点：中山市亨尾万和街28号之四</w:t>
      </w:r>
    </w:p>
    <w:p>
      <w:pPr>
        <w:snapToGrid w:val="0"/>
        <w:spacing w:line="360" w:lineRule="auto"/>
        <w:rPr>
          <w:rStyle w:val="42"/>
          <w:rFonts w:cs="宋体"/>
          <w:sz w:val="24"/>
          <w:szCs w:val="24"/>
        </w:rPr>
      </w:pPr>
      <w:r>
        <w:rPr>
          <w:rStyle w:val="42"/>
          <w:rFonts w:hint="eastAsia" w:cs="宋体"/>
          <w:sz w:val="24"/>
          <w:szCs w:val="24"/>
        </w:rPr>
        <w:t>五、公告期限</w:t>
      </w:r>
    </w:p>
    <w:p>
      <w:pPr>
        <w:snapToGrid w:val="0"/>
        <w:spacing w:line="360" w:lineRule="auto"/>
        <w:ind w:firstLine="480" w:firstLineChars="200"/>
        <w:rPr>
          <w:rStyle w:val="42"/>
          <w:rFonts w:cs="宋体"/>
          <w:sz w:val="24"/>
          <w:szCs w:val="24"/>
        </w:rPr>
      </w:pPr>
      <w:r>
        <w:rPr>
          <w:rStyle w:val="42"/>
          <w:rFonts w:hint="eastAsia" w:cs="宋体"/>
          <w:sz w:val="24"/>
          <w:szCs w:val="24"/>
        </w:rPr>
        <w:t>自本公告发布之日起 5 个工作日。</w:t>
      </w:r>
    </w:p>
    <w:p>
      <w:pPr>
        <w:snapToGrid w:val="0"/>
        <w:spacing w:line="360" w:lineRule="auto"/>
        <w:rPr>
          <w:rStyle w:val="42"/>
          <w:rFonts w:cs="宋体"/>
          <w:sz w:val="24"/>
          <w:szCs w:val="24"/>
        </w:rPr>
      </w:pPr>
      <w:r>
        <w:rPr>
          <w:rStyle w:val="42"/>
          <w:rFonts w:hint="eastAsia" w:cs="宋体"/>
          <w:sz w:val="24"/>
          <w:szCs w:val="24"/>
        </w:rPr>
        <w:t>六、对本次招标提出询问，请按以下方式联系。</w:t>
      </w:r>
    </w:p>
    <w:p>
      <w:pPr>
        <w:snapToGrid w:val="0"/>
        <w:spacing w:line="360" w:lineRule="auto"/>
        <w:rPr>
          <w:rStyle w:val="42"/>
          <w:sz w:val="24"/>
          <w:szCs w:val="24"/>
        </w:rPr>
      </w:pPr>
      <w:r>
        <w:rPr>
          <w:rStyle w:val="42"/>
          <w:sz w:val="24"/>
          <w:szCs w:val="24"/>
        </w:rPr>
        <w:t>1.</w:t>
      </w:r>
      <w:r>
        <w:rPr>
          <w:rStyle w:val="42"/>
          <w:rFonts w:hint="eastAsia"/>
          <w:sz w:val="24"/>
          <w:szCs w:val="24"/>
        </w:rPr>
        <w:t>招标人</w:t>
      </w:r>
      <w:r>
        <w:rPr>
          <w:rStyle w:val="42"/>
          <w:sz w:val="24"/>
          <w:szCs w:val="24"/>
        </w:rPr>
        <w:t>信息</w:t>
      </w:r>
    </w:p>
    <w:p>
      <w:pPr>
        <w:snapToGrid w:val="0"/>
        <w:spacing w:line="360" w:lineRule="auto"/>
        <w:rPr>
          <w:rStyle w:val="42"/>
          <w:sz w:val="24"/>
          <w:szCs w:val="24"/>
        </w:rPr>
      </w:pPr>
      <w:r>
        <w:rPr>
          <w:rStyle w:val="42"/>
          <w:sz w:val="24"/>
          <w:szCs w:val="24"/>
        </w:rPr>
        <w:t>名    称：</w:t>
      </w:r>
      <w:r>
        <w:rPr>
          <w:rStyle w:val="42"/>
          <w:rFonts w:hint="eastAsia"/>
          <w:sz w:val="24"/>
          <w:szCs w:val="24"/>
        </w:rPr>
        <w:t>中山公用市场管理有限公司</w:t>
      </w:r>
    </w:p>
    <w:p>
      <w:pPr>
        <w:snapToGrid w:val="0"/>
        <w:spacing w:line="360" w:lineRule="auto"/>
        <w:rPr>
          <w:rStyle w:val="42"/>
          <w:sz w:val="24"/>
          <w:szCs w:val="24"/>
        </w:rPr>
      </w:pPr>
      <w:r>
        <w:rPr>
          <w:rStyle w:val="42"/>
          <w:sz w:val="24"/>
          <w:szCs w:val="24"/>
        </w:rPr>
        <w:t>联</w:t>
      </w:r>
      <w:r>
        <w:rPr>
          <w:rStyle w:val="42"/>
          <w:rFonts w:hint="eastAsia"/>
          <w:sz w:val="24"/>
          <w:szCs w:val="24"/>
        </w:rPr>
        <w:t xml:space="preserve"> </w:t>
      </w:r>
      <w:r>
        <w:rPr>
          <w:rStyle w:val="42"/>
          <w:sz w:val="24"/>
          <w:szCs w:val="24"/>
        </w:rPr>
        <w:t>系</w:t>
      </w:r>
      <w:r>
        <w:rPr>
          <w:rStyle w:val="42"/>
          <w:rFonts w:hint="eastAsia"/>
          <w:sz w:val="24"/>
          <w:szCs w:val="24"/>
        </w:rPr>
        <w:t xml:space="preserve"> </w:t>
      </w:r>
      <w:r>
        <w:rPr>
          <w:rStyle w:val="42"/>
          <w:sz w:val="24"/>
          <w:szCs w:val="24"/>
        </w:rPr>
        <w:t>人</w:t>
      </w:r>
      <w:r>
        <w:rPr>
          <w:rStyle w:val="42"/>
          <w:rFonts w:hint="eastAsia" w:cs="Times New Roman"/>
          <w:sz w:val="24"/>
          <w:szCs w:val="24"/>
        </w:rPr>
        <w:t>： 刘小姐</w:t>
      </w:r>
    </w:p>
    <w:p>
      <w:pPr>
        <w:snapToGrid w:val="0"/>
        <w:spacing w:line="360" w:lineRule="auto"/>
        <w:rPr>
          <w:rStyle w:val="42"/>
          <w:sz w:val="24"/>
          <w:szCs w:val="24"/>
        </w:rPr>
      </w:pPr>
      <w:r>
        <w:rPr>
          <w:rStyle w:val="42"/>
          <w:sz w:val="24"/>
          <w:szCs w:val="24"/>
        </w:rPr>
        <w:t>电    话： 0760-88383776</w:t>
      </w:r>
      <w:r>
        <w:rPr>
          <w:rStyle w:val="42"/>
          <w:sz w:val="24"/>
          <w:szCs w:val="24"/>
        </w:rPr>
        <w:br w:type="textWrapping"/>
      </w:r>
      <w:r>
        <w:rPr>
          <w:rStyle w:val="42"/>
          <w:sz w:val="24"/>
          <w:szCs w:val="24"/>
        </w:rPr>
        <w:t>2.采购代理机构信息</w:t>
      </w:r>
      <w:r>
        <w:rPr>
          <w:rStyle w:val="42"/>
          <w:sz w:val="24"/>
          <w:szCs w:val="24"/>
        </w:rPr>
        <w:br w:type="textWrapping"/>
      </w:r>
      <w:r>
        <w:rPr>
          <w:rStyle w:val="42"/>
          <w:sz w:val="24"/>
          <w:szCs w:val="24"/>
        </w:rPr>
        <w:t>名    称：广东宏茂建设管理有限公司</w:t>
      </w:r>
      <w:r>
        <w:rPr>
          <w:rStyle w:val="42"/>
          <w:sz w:val="24"/>
          <w:szCs w:val="24"/>
        </w:rPr>
        <w:br w:type="textWrapping"/>
      </w:r>
      <w:r>
        <w:rPr>
          <w:rStyle w:val="42"/>
          <w:sz w:val="24"/>
          <w:szCs w:val="24"/>
        </w:rPr>
        <w:t>地    址：广东省中山市东区亨尾万和街28号之四</w:t>
      </w:r>
      <w:r>
        <w:rPr>
          <w:rStyle w:val="42"/>
          <w:sz w:val="24"/>
          <w:szCs w:val="24"/>
        </w:rPr>
        <w:br w:type="textWrapping"/>
      </w:r>
      <w:r>
        <w:rPr>
          <w:rStyle w:val="42"/>
          <w:sz w:val="24"/>
          <w:szCs w:val="24"/>
        </w:rPr>
        <w:t>联系人：</w:t>
      </w:r>
      <w:r>
        <w:rPr>
          <w:rStyle w:val="42"/>
          <w:rFonts w:hint="eastAsia"/>
          <w:sz w:val="24"/>
          <w:szCs w:val="24"/>
        </w:rPr>
        <w:t>黄先生</w:t>
      </w:r>
      <w:r>
        <w:rPr>
          <w:rStyle w:val="42"/>
          <w:sz w:val="24"/>
          <w:szCs w:val="24"/>
        </w:rPr>
        <w:br w:type="textWrapping"/>
      </w:r>
      <w:r>
        <w:rPr>
          <w:rStyle w:val="42"/>
          <w:sz w:val="24"/>
          <w:szCs w:val="24"/>
        </w:rPr>
        <w:t>联系方式：0760-88331748</w:t>
      </w:r>
    </w:p>
    <w:p>
      <w:pPr>
        <w:tabs>
          <w:tab w:val="left" w:pos="530"/>
        </w:tabs>
        <w:spacing w:line="460" w:lineRule="exact"/>
        <w:textAlignment w:val="auto"/>
        <w:rPr>
          <w:rFonts w:ascii="宋体" w:hAnsi="宋体"/>
          <w:b/>
          <w:color w:val="000000"/>
        </w:rPr>
      </w:pPr>
      <w:r>
        <w:rPr>
          <w:rFonts w:hint="eastAsia" w:ascii="宋体" w:hAnsi="宋体"/>
          <w:b/>
          <w:color w:val="000000"/>
        </w:rPr>
        <w:t>七、相关费用的收款账户</w:t>
      </w:r>
    </w:p>
    <w:p>
      <w:pPr>
        <w:spacing w:line="460" w:lineRule="exact"/>
        <w:rPr>
          <w:rFonts w:ascii="宋体" w:hAnsi="宋体"/>
          <w:b/>
          <w:color w:val="000000"/>
          <w:szCs w:val="21"/>
        </w:rPr>
      </w:pPr>
      <w:r>
        <w:rPr>
          <w:rFonts w:hint="eastAsia" w:ascii="宋体" w:hAnsi="宋体"/>
          <w:b/>
          <w:color w:val="000000"/>
          <w:szCs w:val="21"/>
        </w:rPr>
        <w:t>（一）接受投标保证金交纳的账户如下：</w:t>
      </w:r>
    </w:p>
    <w:p>
      <w:pPr>
        <w:spacing w:line="460" w:lineRule="exact"/>
        <w:ind w:firstLine="527" w:firstLineChars="250"/>
        <w:rPr>
          <w:rFonts w:ascii="宋体" w:hAnsi="宋体"/>
          <w:b/>
          <w:color w:val="000000"/>
          <w:szCs w:val="21"/>
        </w:rPr>
      </w:pPr>
      <w:r>
        <w:rPr>
          <w:rFonts w:hint="eastAsia" w:ascii="宋体" w:hAnsi="宋体"/>
          <w:b/>
          <w:color w:val="000000"/>
          <w:szCs w:val="21"/>
        </w:rPr>
        <w:t>资金监管账户一</w:t>
      </w:r>
    </w:p>
    <w:p>
      <w:pPr>
        <w:spacing w:line="460" w:lineRule="exact"/>
        <w:ind w:firstLine="525" w:firstLineChars="250"/>
        <w:rPr>
          <w:rFonts w:ascii="宋体" w:hAnsi="宋体"/>
          <w:color w:val="000000"/>
          <w:szCs w:val="21"/>
        </w:rPr>
      </w:pPr>
      <w:r>
        <w:rPr>
          <w:rFonts w:hint="eastAsia" w:ascii="宋体" w:hAnsi="宋体"/>
          <w:color w:val="000000"/>
          <w:szCs w:val="21"/>
        </w:rPr>
        <w:t>开户名称：中山市城市产权服务有限公司</w:t>
      </w:r>
    </w:p>
    <w:p>
      <w:pPr>
        <w:spacing w:line="460" w:lineRule="exact"/>
        <w:ind w:firstLine="525" w:firstLineChars="250"/>
        <w:rPr>
          <w:rFonts w:ascii="宋体" w:hAnsi="宋体"/>
          <w:color w:val="000000"/>
          <w:szCs w:val="21"/>
        </w:rPr>
      </w:pPr>
      <w:r>
        <w:rPr>
          <w:rFonts w:hint="eastAsia" w:ascii="宋体" w:hAnsi="宋体"/>
          <w:color w:val="000000"/>
          <w:szCs w:val="21"/>
        </w:rPr>
        <w:t>开户银行：中国工商银行股份有限公司中山银苑支行</w:t>
      </w:r>
    </w:p>
    <w:p>
      <w:pPr>
        <w:spacing w:line="460" w:lineRule="exact"/>
        <w:ind w:firstLine="525" w:firstLineChars="250"/>
        <w:rPr>
          <w:rFonts w:ascii="宋体" w:hAnsi="宋体"/>
          <w:color w:val="000000"/>
          <w:szCs w:val="21"/>
        </w:rPr>
      </w:pPr>
      <w:r>
        <w:rPr>
          <w:rFonts w:hint="eastAsia" w:ascii="宋体" w:hAnsi="宋体"/>
          <w:color w:val="000000"/>
          <w:szCs w:val="21"/>
        </w:rPr>
        <w:t>开户账号：2011028919200388388</w:t>
      </w:r>
    </w:p>
    <w:p>
      <w:pPr>
        <w:spacing w:line="460" w:lineRule="exact"/>
        <w:rPr>
          <w:rFonts w:ascii="宋体" w:hAnsi="宋体"/>
          <w:b/>
          <w:color w:val="000000"/>
          <w:szCs w:val="21"/>
        </w:rPr>
      </w:pPr>
      <w:r>
        <w:rPr>
          <w:rFonts w:hint="eastAsia" w:ascii="宋体" w:hAnsi="宋体"/>
          <w:b/>
          <w:color w:val="000000"/>
          <w:szCs w:val="21"/>
        </w:rPr>
        <w:t>（二）接受交易服务费交纳的账户如下：</w:t>
      </w:r>
    </w:p>
    <w:p>
      <w:pPr>
        <w:spacing w:line="460" w:lineRule="exact"/>
        <w:ind w:firstLine="525" w:firstLineChars="250"/>
        <w:rPr>
          <w:rFonts w:ascii="宋体" w:hAnsi="宋体"/>
          <w:color w:val="000000"/>
          <w:szCs w:val="21"/>
        </w:rPr>
      </w:pPr>
      <w:r>
        <w:rPr>
          <w:rFonts w:hint="eastAsia" w:ascii="宋体" w:hAnsi="宋体"/>
          <w:color w:val="000000"/>
          <w:szCs w:val="21"/>
        </w:rPr>
        <w:t>开户银行：</w:t>
      </w:r>
      <w:r>
        <w:rPr>
          <w:rFonts w:hint="eastAsia" w:ascii="宋体" w:hAnsi="宋体" w:cs="宋体"/>
          <w:color w:val="000000"/>
          <w:szCs w:val="21"/>
        </w:rPr>
        <w:t>交通银行中山社保支行</w:t>
      </w:r>
    </w:p>
    <w:p>
      <w:pPr>
        <w:spacing w:line="460" w:lineRule="exact"/>
        <w:ind w:firstLine="525" w:firstLineChars="250"/>
        <w:rPr>
          <w:rFonts w:ascii="宋体" w:hAnsi="宋体"/>
          <w:color w:val="000000"/>
          <w:szCs w:val="21"/>
        </w:rPr>
      </w:pPr>
      <w:r>
        <w:rPr>
          <w:rFonts w:hint="eastAsia" w:ascii="宋体" w:hAnsi="宋体"/>
          <w:color w:val="000000"/>
          <w:szCs w:val="21"/>
        </w:rPr>
        <w:t>银行账号：</w:t>
      </w:r>
      <w:r>
        <w:rPr>
          <w:rFonts w:hint="eastAsia" w:ascii="宋体" w:hAnsi="宋体" w:cs="宋体"/>
          <w:color w:val="000000"/>
          <w:szCs w:val="21"/>
        </w:rPr>
        <w:t>4846 0750 0018 0100 0010 2</w:t>
      </w:r>
    </w:p>
    <w:p>
      <w:pPr>
        <w:spacing w:line="460" w:lineRule="exact"/>
        <w:ind w:firstLine="525" w:firstLineChars="250"/>
        <w:rPr>
          <w:rFonts w:ascii="宋体" w:hAnsi="宋体"/>
          <w:color w:val="000000"/>
          <w:szCs w:val="21"/>
        </w:rPr>
      </w:pPr>
      <w:r>
        <w:rPr>
          <w:rFonts w:hint="eastAsia" w:ascii="宋体" w:hAnsi="宋体"/>
          <w:color w:val="000000"/>
          <w:szCs w:val="21"/>
        </w:rPr>
        <w:t>账户名称：中山市城市产权服务有限公司</w:t>
      </w:r>
    </w:p>
    <w:p>
      <w:pPr>
        <w:pStyle w:val="31"/>
        <w:ind w:left="0"/>
      </w:pPr>
    </w:p>
    <w:p>
      <w:pPr>
        <w:snapToGrid w:val="0"/>
        <w:spacing w:line="360" w:lineRule="auto"/>
        <w:jc w:val="right"/>
        <w:rPr>
          <w:rStyle w:val="42"/>
          <w:sz w:val="24"/>
          <w:szCs w:val="24"/>
        </w:rPr>
      </w:pPr>
    </w:p>
    <w:p>
      <w:pPr>
        <w:snapToGrid w:val="0"/>
        <w:spacing w:line="360" w:lineRule="auto"/>
        <w:jc w:val="right"/>
        <w:rPr>
          <w:rStyle w:val="42"/>
          <w:sz w:val="24"/>
          <w:szCs w:val="24"/>
        </w:rPr>
      </w:pPr>
    </w:p>
    <w:p>
      <w:pPr>
        <w:snapToGrid w:val="0"/>
        <w:spacing w:line="360" w:lineRule="auto"/>
        <w:jc w:val="right"/>
        <w:rPr>
          <w:rStyle w:val="42"/>
          <w:sz w:val="24"/>
          <w:szCs w:val="24"/>
        </w:rPr>
      </w:pPr>
      <w:r>
        <w:rPr>
          <w:rStyle w:val="42"/>
          <w:sz w:val="24"/>
          <w:szCs w:val="24"/>
        </w:rPr>
        <w:t>发布人：</w:t>
      </w:r>
      <w:r>
        <w:rPr>
          <w:rStyle w:val="42"/>
          <w:rFonts w:hint="eastAsia"/>
          <w:sz w:val="24"/>
          <w:szCs w:val="24"/>
        </w:rPr>
        <w:t>广东宏茂建设管理有限公司</w:t>
      </w:r>
    </w:p>
    <w:p>
      <w:pPr>
        <w:snapToGrid w:val="0"/>
        <w:spacing w:line="360" w:lineRule="auto"/>
        <w:jc w:val="right"/>
        <w:rPr>
          <w:rStyle w:val="42"/>
          <w:sz w:val="24"/>
          <w:szCs w:val="24"/>
        </w:rPr>
      </w:pPr>
      <w:r>
        <w:rPr>
          <w:rStyle w:val="42"/>
          <w:sz w:val="24"/>
          <w:szCs w:val="24"/>
        </w:rPr>
        <w:t>发布时间：202</w:t>
      </w:r>
      <w:r>
        <w:rPr>
          <w:rStyle w:val="42"/>
          <w:rFonts w:hint="eastAsia"/>
          <w:sz w:val="24"/>
          <w:szCs w:val="24"/>
        </w:rPr>
        <w:t>3</w:t>
      </w:r>
      <w:r>
        <w:rPr>
          <w:rStyle w:val="42"/>
          <w:sz w:val="24"/>
          <w:szCs w:val="24"/>
        </w:rPr>
        <w:t>年</w:t>
      </w:r>
      <w:r>
        <w:rPr>
          <w:rStyle w:val="42"/>
          <w:rFonts w:hint="eastAsia"/>
          <w:sz w:val="24"/>
          <w:szCs w:val="24"/>
        </w:rPr>
        <w:t>06</w:t>
      </w:r>
      <w:r>
        <w:rPr>
          <w:rStyle w:val="42"/>
          <w:sz w:val="24"/>
          <w:szCs w:val="24"/>
        </w:rPr>
        <w:t>月</w:t>
      </w:r>
    </w:p>
    <w:p>
      <w:pPr>
        <w:pStyle w:val="111"/>
        <w:snapToGrid w:val="0"/>
        <w:rPr>
          <w:rStyle w:val="42"/>
          <w:rFonts w:ascii="宋体" w:hAnsi="宋体" w:eastAsia="宋体"/>
        </w:rPr>
      </w:pPr>
    </w:p>
    <w:p>
      <w:pPr>
        <w:pStyle w:val="111"/>
        <w:snapToGrid w:val="0"/>
        <w:jc w:val="both"/>
        <w:rPr>
          <w:rStyle w:val="42"/>
          <w:rFonts w:ascii="宋体" w:hAnsi="宋体" w:eastAsia="宋体"/>
        </w:rPr>
      </w:pPr>
    </w:p>
    <w:p>
      <w:pPr>
        <w:pStyle w:val="111"/>
        <w:snapToGrid w:val="0"/>
        <w:jc w:val="both"/>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r>
        <w:rPr>
          <w:rStyle w:val="42"/>
          <w:rFonts w:ascii="宋体" w:hAnsi="宋体" w:eastAsia="宋体"/>
        </w:rPr>
        <w:br w:type="textWrapping"/>
      </w:r>
      <w:r>
        <w:rPr>
          <w:rStyle w:val="42"/>
          <w:rFonts w:ascii="宋体" w:hAnsi="宋体" w:eastAsia="宋体"/>
        </w:rPr>
        <w:br w:type="textWrapping"/>
      </w:r>
      <w:r>
        <w:rPr>
          <w:rStyle w:val="42"/>
          <w:rFonts w:ascii="宋体" w:hAnsi="宋体" w:eastAsia="宋体"/>
        </w:rPr>
        <w:br w:type="textWrapping"/>
      </w:r>
      <w:r>
        <w:rPr>
          <w:rStyle w:val="42"/>
          <w:rFonts w:ascii="宋体" w:hAnsi="宋体" w:eastAsia="宋体"/>
        </w:rPr>
        <w:br w:type="textWrapping"/>
      </w:r>
      <w:r>
        <w:rPr>
          <w:rStyle w:val="42"/>
          <w:rFonts w:ascii="宋体" w:hAnsi="宋体" w:eastAsia="宋体"/>
        </w:rPr>
        <w:br w:type="textWrapping"/>
      </w:r>
      <w:r>
        <w:rPr>
          <w:rStyle w:val="42"/>
          <w:rFonts w:ascii="宋体" w:hAnsi="宋体" w:eastAsia="宋体"/>
        </w:rPr>
        <w:br w:type="textWrapping"/>
      </w: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jc w:val="both"/>
        <w:rPr>
          <w:rStyle w:val="42"/>
          <w:rFonts w:ascii="宋体" w:hAnsi="宋体" w:eastAsia="宋体"/>
        </w:rPr>
      </w:pPr>
    </w:p>
    <w:p>
      <w:pPr>
        <w:pStyle w:val="111"/>
        <w:snapToGrid w:val="0"/>
        <w:rPr>
          <w:rStyle w:val="42"/>
          <w:rFonts w:ascii="宋体" w:hAnsi="宋体" w:eastAsia="宋体"/>
        </w:rPr>
      </w:pPr>
      <w:r>
        <w:rPr>
          <w:rStyle w:val="42"/>
          <w:rFonts w:ascii="宋体" w:hAnsi="宋体" w:eastAsia="宋体"/>
        </w:rPr>
        <w:t>第二部分   用 户 需 求 书</w:t>
      </w:r>
    </w:p>
    <w:p>
      <w:pPr>
        <w:snapToGrid w:val="0"/>
        <w:spacing w:line="360" w:lineRule="auto"/>
        <w:jc w:val="center"/>
        <w:rPr>
          <w:rStyle w:val="42"/>
          <w:rFonts w:ascii="宋体" w:hAnsi="宋体"/>
          <w:b/>
          <w:sz w:val="44"/>
        </w:rPr>
      </w:pPr>
    </w:p>
    <w:p>
      <w:pPr>
        <w:snapToGrid w:val="0"/>
        <w:spacing w:line="360" w:lineRule="auto"/>
        <w:jc w:val="center"/>
        <w:rPr>
          <w:rStyle w:val="42"/>
          <w:rFonts w:ascii="宋体" w:hAnsi="宋体"/>
          <w:b/>
          <w:sz w:val="44"/>
        </w:rPr>
      </w:pPr>
    </w:p>
    <w:p>
      <w:pPr>
        <w:snapToGrid w:val="0"/>
        <w:spacing w:line="360" w:lineRule="auto"/>
        <w:jc w:val="center"/>
        <w:rPr>
          <w:rStyle w:val="42"/>
          <w:rFonts w:ascii="宋体" w:hAnsi="宋体"/>
          <w:b/>
          <w:sz w:val="44"/>
        </w:rPr>
      </w:pPr>
    </w:p>
    <w:p>
      <w:pPr>
        <w:pStyle w:val="111"/>
        <w:snapToGrid w:val="0"/>
        <w:spacing w:line="460" w:lineRule="exact"/>
        <w:jc w:val="left"/>
        <w:rPr>
          <w:rStyle w:val="42"/>
          <w:rFonts w:ascii="宋体" w:hAnsi="宋体" w:eastAsia="宋体"/>
        </w:rPr>
      </w:pPr>
    </w:p>
    <w:p>
      <w:pPr>
        <w:pStyle w:val="111"/>
        <w:snapToGrid w:val="0"/>
        <w:spacing w:line="460" w:lineRule="exact"/>
        <w:jc w:val="left"/>
        <w:rPr>
          <w:rStyle w:val="42"/>
          <w:rFonts w:ascii="宋体" w:hAnsi="宋体" w:eastAsia="宋体"/>
          <w:b w:val="0"/>
        </w:rPr>
      </w:pPr>
    </w:p>
    <w:p>
      <w:pPr>
        <w:tabs>
          <w:tab w:val="left" w:pos="424"/>
          <w:tab w:val="left" w:pos="1140"/>
        </w:tabs>
        <w:snapToGrid w:val="0"/>
        <w:spacing w:line="440" w:lineRule="exact"/>
        <w:jc w:val="both"/>
        <w:rPr>
          <w:rStyle w:val="42"/>
          <w:rFonts w:ascii="宋体" w:hAnsi="宋体" w:cs="宋体"/>
          <w:b/>
          <w:bCs/>
          <w:sz w:val="28"/>
        </w:rPr>
      </w:pPr>
    </w:p>
    <w:p>
      <w:pPr>
        <w:pStyle w:val="71"/>
        <w:snapToGrid w:val="0"/>
        <w:ind w:firstLine="281"/>
        <w:rPr>
          <w:rStyle w:val="42"/>
          <w:rFonts w:ascii="宋体" w:hAnsi="宋体" w:cs="宋体"/>
          <w:b/>
          <w:bCs/>
          <w:sz w:val="28"/>
        </w:rPr>
      </w:pPr>
    </w:p>
    <w:p>
      <w:pPr>
        <w:pStyle w:val="71"/>
        <w:snapToGrid w:val="0"/>
        <w:ind w:firstLine="281"/>
        <w:rPr>
          <w:rStyle w:val="42"/>
          <w:rFonts w:ascii="宋体" w:hAnsi="宋体" w:cs="宋体"/>
          <w:b/>
          <w:bCs/>
          <w:sz w:val="28"/>
        </w:rPr>
      </w:pPr>
    </w:p>
    <w:p>
      <w:pPr>
        <w:pStyle w:val="71"/>
        <w:snapToGrid w:val="0"/>
        <w:ind w:firstLine="281"/>
        <w:rPr>
          <w:rStyle w:val="42"/>
          <w:rFonts w:ascii="宋体" w:hAnsi="宋体" w:cs="宋体"/>
          <w:b/>
          <w:bCs/>
          <w:sz w:val="28"/>
        </w:rPr>
      </w:pPr>
    </w:p>
    <w:p>
      <w:pPr>
        <w:pStyle w:val="71"/>
        <w:snapToGrid w:val="0"/>
        <w:ind w:firstLine="281"/>
        <w:rPr>
          <w:rStyle w:val="42"/>
          <w:rFonts w:ascii="宋体" w:hAnsi="宋体" w:cs="宋体"/>
          <w:b/>
          <w:bCs/>
          <w:sz w:val="28"/>
        </w:rPr>
      </w:pPr>
    </w:p>
    <w:p>
      <w:pPr>
        <w:pStyle w:val="71"/>
        <w:snapToGrid w:val="0"/>
        <w:ind w:firstLine="281"/>
        <w:rPr>
          <w:rStyle w:val="42"/>
          <w:rFonts w:ascii="宋体" w:hAnsi="宋体" w:cs="宋体"/>
          <w:b/>
          <w:bCs/>
          <w:sz w:val="28"/>
        </w:rPr>
      </w:pPr>
    </w:p>
    <w:p>
      <w:pPr>
        <w:snapToGrid w:val="0"/>
        <w:spacing w:line="240" w:lineRule="atLeast"/>
        <w:rPr>
          <w:rStyle w:val="42"/>
          <w:rFonts w:ascii="宋体" w:hAnsi="宋体"/>
          <w:sz w:val="32"/>
          <w:szCs w:val="32"/>
        </w:rPr>
      </w:pPr>
    </w:p>
    <w:p>
      <w:pPr>
        <w:snapToGrid w:val="0"/>
        <w:ind w:firstLine="420" w:firstLineChars="200"/>
        <w:rPr>
          <w:rStyle w:val="42"/>
        </w:rPr>
      </w:pPr>
    </w:p>
    <w:p>
      <w:pPr>
        <w:pStyle w:val="34"/>
        <w:tabs>
          <w:tab w:val="left" w:pos="1440"/>
          <w:tab w:val="left" w:pos="1797"/>
        </w:tabs>
        <w:snapToGrid w:val="0"/>
        <w:spacing w:line="460" w:lineRule="exact"/>
        <w:ind w:left="0"/>
        <w:rPr>
          <w:rStyle w:val="42"/>
          <w:rFonts w:ascii="宋体" w:hAnsi="宋体"/>
          <w:szCs w:val="21"/>
        </w:rPr>
      </w:pPr>
    </w:p>
    <w:p>
      <w:pPr>
        <w:spacing w:before="120" w:beforeLines="50" w:after="120" w:afterLines="50" w:line="360" w:lineRule="auto"/>
        <w:jc w:val="center"/>
        <w:outlineLvl w:val="0"/>
        <w:rPr>
          <w:rFonts w:cs="Times New Roman"/>
          <w:szCs w:val="24"/>
        </w:rPr>
      </w:pPr>
      <w:r>
        <w:rPr>
          <w:sz w:val="20"/>
        </w:rPr>
        <w:br w:type="page"/>
      </w:r>
      <w:r>
        <w:rPr>
          <w:rFonts w:hint="eastAsia" w:cs="Times New Roman"/>
          <w:b/>
          <w:bCs/>
          <w:sz w:val="28"/>
          <w:szCs w:val="28"/>
        </w:rPr>
        <w:t>用户需求书</w:t>
      </w:r>
    </w:p>
    <w:p>
      <w:pPr>
        <w:pStyle w:val="151"/>
        <w:spacing w:line="460" w:lineRule="exact"/>
        <w:rPr>
          <w:rFonts w:ascii="宋体" w:hAnsi="Arial" w:eastAsia="宋体" w:cs="Arial"/>
          <w:color w:val="000000"/>
          <w:sz w:val="30"/>
          <w:szCs w:val="30"/>
        </w:rPr>
      </w:pPr>
      <w:bookmarkStart w:id="0" w:name="_Toc404159842"/>
      <w:bookmarkStart w:id="1" w:name="_Toc237151167"/>
      <w:bookmarkStart w:id="2" w:name="_Toc264028485"/>
      <w:bookmarkStart w:id="3" w:name="_Toc403643918"/>
      <w:bookmarkStart w:id="4" w:name="_Toc528062687"/>
      <w:bookmarkStart w:id="5" w:name="_Toc377548664"/>
      <w:bookmarkStart w:id="6" w:name="_Toc415650736"/>
      <w:bookmarkStart w:id="7" w:name="_Toc402292481"/>
      <w:bookmarkStart w:id="8" w:name="_Toc405985411"/>
      <w:bookmarkStart w:id="9" w:name="_Toc423427891"/>
      <w:bookmarkStart w:id="10" w:name="_Toc20095177"/>
      <w:bookmarkStart w:id="11" w:name="_Toc415650644"/>
      <w:bookmarkStart w:id="12" w:name="_Toc264021859"/>
      <w:bookmarkStart w:id="13" w:name="_Toc405985457"/>
      <w:bookmarkStart w:id="14" w:name="_Toc403643725"/>
      <w:bookmarkStart w:id="15" w:name="_Toc336258644"/>
      <w:bookmarkStart w:id="16" w:name="_Toc243716059"/>
      <w:bookmarkStart w:id="17" w:name="_Toc403727527"/>
      <w:bookmarkStart w:id="18" w:name="_Toc186000516"/>
      <w:bookmarkStart w:id="19" w:name="_Toc405495952"/>
      <w:bookmarkStart w:id="20" w:name="_Toc336258481"/>
      <w:bookmarkStart w:id="21" w:name="_Toc20328078"/>
      <w:bookmarkStart w:id="22" w:name="_Toc312079119"/>
      <w:bookmarkStart w:id="23" w:name="_Toc402292519"/>
      <w:bookmarkStart w:id="24" w:name="_Toc406400484"/>
      <w:bookmarkStart w:id="25" w:name="_Toc238567865"/>
      <w:bookmarkStart w:id="26" w:name="_Toc164247489"/>
      <w:bookmarkStart w:id="27" w:name="_Toc19169"/>
      <w:bookmarkStart w:id="28" w:name="_Toc377548706"/>
      <w:bookmarkStart w:id="29" w:name="_Toc402258209"/>
      <w:bookmarkStart w:id="30" w:name="_Toc280688285"/>
      <w:bookmarkStart w:id="31" w:name="_Toc414966217"/>
      <w:r>
        <w:rPr>
          <w:rFonts w:hint="eastAsia" w:ascii="宋体" w:hAnsi="Arial" w:eastAsia="宋体" w:cs="Arial"/>
          <w:color w:val="000000"/>
          <w:sz w:val="30"/>
          <w:szCs w:val="30"/>
        </w:rPr>
        <w:t>总   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numPr>
          <w:ilvl w:val="6"/>
          <w:numId w:val="3"/>
        </w:numPr>
        <w:tabs>
          <w:tab w:val="left" w:pos="424"/>
          <w:tab w:val="clear" w:pos="3240"/>
        </w:tabs>
        <w:spacing w:line="460" w:lineRule="exact"/>
        <w:ind w:left="425" w:hanging="425"/>
        <w:textAlignment w:val="auto"/>
        <w:rPr>
          <w:rFonts w:ascii="宋体" w:hAnsi="宋体"/>
          <w:color w:val="000000"/>
        </w:rPr>
      </w:pPr>
      <w:r>
        <w:rPr>
          <w:rFonts w:hint="eastAsia" w:ascii="宋体" w:hAnsi="宋体"/>
          <w:color w:val="000000"/>
        </w:rPr>
        <w:t>本次招标的项目及范围为：农产品交易中心蔬果装卸业务经营权。</w:t>
      </w:r>
    </w:p>
    <w:p>
      <w:pPr>
        <w:numPr>
          <w:ilvl w:val="6"/>
          <w:numId w:val="3"/>
        </w:numPr>
        <w:tabs>
          <w:tab w:val="left" w:pos="424"/>
          <w:tab w:val="clear" w:pos="3240"/>
        </w:tabs>
        <w:spacing w:line="460" w:lineRule="exact"/>
        <w:ind w:left="425" w:hanging="425"/>
        <w:textAlignment w:val="auto"/>
        <w:rPr>
          <w:rFonts w:ascii="宋体" w:hAnsi="宋体"/>
          <w:color w:val="000000"/>
        </w:rPr>
      </w:pPr>
      <w:r>
        <w:rPr>
          <w:rFonts w:hint="eastAsia" w:ascii="宋体" w:hAnsi="宋体"/>
          <w:color w:val="000000"/>
        </w:rPr>
        <w:t>本项目经营服务期为</w:t>
      </w:r>
      <w:r>
        <w:rPr>
          <w:rFonts w:ascii="宋体" w:hAnsi="宋体"/>
          <w:color w:val="000000"/>
        </w:rPr>
        <w:t>5</w:t>
      </w:r>
      <w:r>
        <w:rPr>
          <w:rFonts w:hint="eastAsia" w:ascii="宋体" w:hAnsi="宋体"/>
          <w:color w:val="000000"/>
        </w:rPr>
        <w:t>年。</w:t>
      </w:r>
    </w:p>
    <w:p>
      <w:pPr>
        <w:numPr>
          <w:ilvl w:val="6"/>
          <w:numId w:val="3"/>
        </w:numPr>
        <w:tabs>
          <w:tab w:val="left" w:pos="424"/>
          <w:tab w:val="clear" w:pos="3240"/>
        </w:tabs>
        <w:spacing w:line="460" w:lineRule="exact"/>
        <w:ind w:left="425" w:hanging="425"/>
        <w:textAlignment w:val="auto"/>
        <w:rPr>
          <w:rFonts w:ascii="宋体" w:hAnsi="宋体"/>
          <w:color w:val="000000"/>
        </w:rPr>
      </w:pPr>
      <w:r>
        <w:rPr>
          <w:rFonts w:hint="eastAsia" w:ascii="宋体" w:hAnsi="宋体"/>
          <w:color w:val="000000"/>
        </w:rPr>
        <w:t>本项目由中标人承包及负责招标文件对中标人要求的一切事宜及责任。</w:t>
      </w:r>
    </w:p>
    <w:p>
      <w:pPr>
        <w:numPr>
          <w:ilvl w:val="6"/>
          <w:numId w:val="3"/>
        </w:numPr>
        <w:tabs>
          <w:tab w:val="left" w:pos="424"/>
          <w:tab w:val="clear" w:pos="3240"/>
        </w:tabs>
        <w:spacing w:line="460" w:lineRule="exact"/>
        <w:ind w:left="425" w:hanging="425"/>
        <w:textAlignment w:val="auto"/>
        <w:rPr>
          <w:rFonts w:ascii="宋体" w:hAnsi="宋体"/>
          <w:color w:val="000000"/>
        </w:rPr>
      </w:pPr>
      <w:r>
        <w:rPr>
          <w:rFonts w:hint="eastAsia" w:ascii="宋体" w:hAnsi="宋体"/>
          <w:color w:val="000000"/>
        </w:rPr>
        <w:t>中标人未经招标人批准，不得再以任何方式转包或分包。</w:t>
      </w:r>
    </w:p>
    <w:p>
      <w:pPr>
        <w:numPr>
          <w:ilvl w:val="6"/>
          <w:numId w:val="3"/>
        </w:numPr>
        <w:tabs>
          <w:tab w:val="left" w:pos="424"/>
          <w:tab w:val="clear" w:pos="3240"/>
        </w:tabs>
        <w:spacing w:line="460" w:lineRule="exact"/>
        <w:ind w:left="425" w:hanging="425"/>
        <w:textAlignment w:val="auto"/>
        <w:rPr>
          <w:rFonts w:ascii="宋体" w:hAnsi="宋体"/>
          <w:color w:val="000000"/>
        </w:rPr>
      </w:pPr>
      <w:r>
        <w:rPr>
          <w:rFonts w:hint="eastAsia" w:ascii="宋体" w:hAnsi="宋体"/>
          <w:color w:val="000000"/>
        </w:rPr>
        <w:t>本项目不接受联合体投标。</w:t>
      </w:r>
    </w:p>
    <w:p>
      <w:pPr>
        <w:numPr>
          <w:ilvl w:val="6"/>
          <w:numId w:val="3"/>
        </w:numPr>
        <w:tabs>
          <w:tab w:val="left" w:pos="424"/>
          <w:tab w:val="clear" w:pos="3240"/>
        </w:tabs>
        <w:spacing w:line="460" w:lineRule="exact"/>
        <w:ind w:left="425" w:hanging="425"/>
        <w:textAlignment w:val="auto"/>
        <w:rPr>
          <w:rFonts w:ascii="宋体" w:hAnsi="宋体"/>
          <w:color w:val="000000"/>
        </w:rPr>
      </w:pPr>
      <w:r>
        <w:rPr>
          <w:rFonts w:hint="eastAsia" w:ascii="宋体" w:hAnsi="宋体"/>
          <w:color w:val="000000"/>
        </w:rPr>
        <w:t>在招标文件中凡有“★”标识的内容均被视为重要的响应要求、技术指标要求和性能要求，投标人要特别加以注意并完全满足这些要求。若投标人对该内容不满足或有任何偏离将被视为无效投标。</w:t>
      </w:r>
    </w:p>
    <w:p>
      <w:pPr>
        <w:snapToGrid w:val="0"/>
        <w:spacing w:before="120" w:beforeLines="50" w:after="120" w:afterLines="50" w:line="360" w:lineRule="auto"/>
        <w:ind w:firstLine="420" w:firstLineChars="200"/>
        <w:outlineLvl w:val="0"/>
        <w:rPr>
          <w:rStyle w:val="42"/>
          <w:rFonts w:ascii="宋体" w:hAnsi="宋体"/>
        </w:rPr>
      </w:pPr>
    </w:p>
    <w:p>
      <w:pPr>
        <w:textAlignment w:val="auto"/>
        <w:rPr>
          <w:kern w:val="2"/>
          <w:sz w:val="28"/>
        </w:rPr>
      </w:pPr>
      <w:r>
        <w:br w:type="page"/>
      </w:r>
    </w:p>
    <w:p>
      <w:pPr>
        <w:numPr>
          <w:ilvl w:val="0"/>
          <w:numId w:val="4"/>
        </w:numPr>
        <w:snapToGrid w:val="0"/>
        <w:spacing w:line="460" w:lineRule="exact"/>
        <w:ind w:left="567" w:hanging="567"/>
        <w:textAlignment w:val="auto"/>
        <w:rPr>
          <w:rFonts w:ascii="宋体" w:hAnsi="宋体" w:cs="宋体"/>
          <w:b/>
          <w:bCs/>
          <w:color w:val="000000"/>
          <w:kern w:val="2"/>
          <w:sz w:val="28"/>
          <w:szCs w:val="28"/>
        </w:rPr>
      </w:pPr>
      <w:r>
        <w:rPr>
          <w:rFonts w:hint="eastAsia" w:ascii="宋体" w:hAnsi="宋体" w:cs="宋体"/>
          <w:b/>
          <w:bCs/>
          <w:color w:val="000000"/>
          <w:kern w:val="2"/>
          <w:sz w:val="28"/>
          <w:szCs w:val="28"/>
        </w:rPr>
        <w:t>项目概况</w:t>
      </w:r>
    </w:p>
    <w:p>
      <w:pPr>
        <w:numPr>
          <w:ilvl w:val="1"/>
          <w:numId w:val="5"/>
        </w:numPr>
        <w:tabs>
          <w:tab w:val="left" w:pos="567"/>
        </w:tabs>
        <w:spacing w:line="460" w:lineRule="exact"/>
        <w:ind w:left="567" w:hanging="567"/>
        <w:textAlignment w:val="auto"/>
        <w:rPr>
          <w:rFonts w:ascii="宋体" w:hAnsi="宋体"/>
          <w:b/>
          <w:color w:val="000000"/>
          <w:sz w:val="24"/>
          <w:szCs w:val="24"/>
        </w:rPr>
      </w:pPr>
      <w:r>
        <w:rPr>
          <w:rFonts w:hint="eastAsia" w:ascii="宋体" w:hAnsi="宋体"/>
          <w:b/>
          <w:color w:val="000000"/>
          <w:sz w:val="24"/>
          <w:szCs w:val="24"/>
        </w:rPr>
        <w:t>基本概况</w:t>
      </w:r>
    </w:p>
    <w:p>
      <w:pPr>
        <w:spacing w:line="460" w:lineRule="exact"/>
        <w:ind w:left="142" w:firstLine="422" w:firstLineChars="201"/>
        <w:rPr>
          <w:rFonts w:ascii="宋体" w:hAnsi="宋体"/>
          <w:color w:val="000000"/>
        </w:rPr>
      </w:pPr>
      <w:r>
        <w:rPr>
          <w:rFonts w:hint="eastAsia" w:ascii="宋体" w:hAnsi="宋体"/>
          <w:color w:val="000000"/>
        </w:rPr>
        <w:t>中山农产品交易中心在沙朗果菜批发市场地块基础上规划建设，是一个集果菜、水产品、农副产品批发及零售、配送中心、配套商业于一体的区域性农产品二级批发市场，交易辐射珠江口西岸区域。为满足中山农产品交易中心蔬果装卸作业专业化和规范化的需要，本着“公开、公平、公正和诚信”原则，对中山农产品交易中心蔬果装卸业务以投标方式面向社会进行统一招标，诚邀各意向单位参与招投标。选择1名中标人作为中山农产品交易中心蔬果装卸业务的合作伙伴。</w:t>
      </w:r>
    </w:p>
    <w:p>
      <w:pPr>
        <w:pStyle w:val="111"/>
        <w:snapToGrid w:val="0"/>
        <w:ind w:firstLine="630" w:firstLineChars="300"/>
        <w:jc w:val="both"/>
        <w:rPr>
          <w:rFonts w:ascii="宋体" w:hAnsi="宋体" w:eastAsia="宋体"/>
          <w:b w:val="0"/>
          <w:color w:val="000000"/>
          <w:sz w:val="21"/>
        </w:rPr>
      </w:pPr>
      <w:r>
        <w:rPr>
          <w:rFonts w:hint="eastAsia" w:ascii="宋体" w:hAnsi="宋体" w:eastAsia="宋体"/>
          <w:b w:val="0"/>
          <w:color w:val="000000"/>
          <w:sz w:val="21"/>
        </w:rPr>
        <w:t>标的：农产品交易中心蔬果装卸经营权招标；</w:t>
      </w:r>
    </w:p>
    <w:p>
      <w:pPr>
        <w:pStyle w:val="111"/>
        <w:snapToGrid w:val="0"/>
        <w:ind w:firstLine="630" w:firstLineChars="300"/>
        <w:jc w:val="both"/>
        <w:rPr>
          <w:rFonts w:ascii="宋体" w:hAnsi="宋体" w:eastAsia="宋体"/>
          <w:b w:val="0"/>
          <w:color w:val="000000"/>
          <w:sz w:val="21"/>
        </w:rPr>
      </w:pPr>
      <w:r>
        <w:rPr>
          <w:rFonts w:hint="eastAsia" w:ascii="宋体" w:hAnsi="宋体" w:eastAsia="宋体"/>
          <w:b w:val="0"/>
          <w:color w:val="000000"/>
          <w:sz w:val="21"/>
        </w:rPr>
        <w:t>经营服务期：</w:t>
      </w:r>
      <w:r>
        <w:rPr>
          <w:rFonts w:ascii="宋体" w:hAnsi="宋体" w:eastAsia="宋体"/>
          <w:b w:val="0"/>
          <w:color w:val="000000"/>
          <w:sz w:val="21"/>
        </w:rPr>
        <w:t>5</w:t>
      </w:r>
      <w:r>
        <w:rPr>
          <w:rFonts w:hint="eastAsia" w:ascii="宋体" w:hAnsi="宋体" w:eastAsia="宋体"/>
          <w:b w:val="0"/>
          <w:color w:val="000000"/>
          <w:sz w:val="21"/>
        </w:rPr>
        <w:t>年；</w:t>
      </w:r>
    </w:p>
    <w:p>
      <w:pPr>
        <w:pStyle w:val="111"/>
        <w:snapToGrid w:val="0"/>
        <w:ind w:firstLine="630" w:firstLineChars="300"/>
        <w:jc w:val="both"/>
        <w:rPr>
          <w:rFonts w:ascii="宋体" w:hAnsi="宋体" w:eastAsia="宋体"/>
          <w:b w:val="0"/>
          <w:color w:val="000000"/>
          <w:sz w:val="21"/>
        </w:rPr>
      </w:pPr>
    </w:p>
    <w:p>
      <w:pPr>
        <w:numPr>
          <w:ilvl w:val="1"/>
          <w:numId w:val="5"/>
        </w:numPr>
        <w:tabs>
          <w:tab w:val="left" w:pos="567"/>
        </w:tabs>
        <w:spacing w:line="460" w:lineRule="exact"/>
        <w:ind w:left="567" w:hanging="567"/>
        <w:textAlignment w:val="auto"/>
        <w:rPr>
          <w:rFonts w:ascii="宋体" w:hAnsi="宋体"/>
          <w:b/>
          <w:color w:val="000000"/>
          <w:sz w:val="24"/>
          <w:szCs w:val="24"/>
        </w:rPr>
      </w:pPr>
      <w:r>
        <w:rPr>
          <w:rFonts w:hint="eastAsia" w:ascii="宋体" w:hAnsi="宋体"/>
          <w:b/>
          <w:color w:val="000000"/>
          <w:sz w:val="24"/>
          <w:szCs w:val="24"/>
        </w:rPr>
        <w:t>招标项目业务范围</w:t>
      </w:r>
    </w:p>
    <w:p>
      <w:pPr>
        <w:spacing w:line="460" w:lineRule="exact"/>
        <w:ind w:left="142" w:firstLine="422" w:firstLineChars="201"/>
        <w:rPr>
          <w:rFonts w:ascii="宋体" w:hAnsi="宋体"/>
          <w:color w:val="000000"/>
        </w:rPr>
      </w:pPr>
      <w:r>
        <w:rPr>
          <w:rFonts w:hint="eastAsia" w:ascii="宋体" w:hAnsi="宋体"/>
          <w:color w:val="000000"/>
        </w:rPr>
        <w:t>本次招标项目作业地点为中山市彩虹大道39号中山农产品交易中心内，业务范围包括但不限于：</w:t>
      </w:r>
    </w:p>
    <w:p>
      <w:pPr>
        <w:spacing w:line="460" w:lineRule="exact"/>
        <w:ind w:left="142" w:firstLine="422" w:firstLineChars="201"/>
        <w:rPr>
          <w:rFonts w:ascii="宋体" w:hAnsi="宋体"/>
          <w:color w:val="000000"/>
        </w:rPr>
      </w:pPr>
      <w:r>
        <w:rPr>
          <w:rFonts w:hint="eastAsia" w:ascii="宋体" w:hAnsi="宋体"/>
          <w:color w:val="000000"/>
        </w:rPr>
        <w:t>①中山农产品交易中心蔬果货运的卸车、堆垛、移库、货物移位、二次搬运等装卸搬运作业；</w:t>
      </w:r>
    </w:p>
    <w:p>
      <w:pPr>
        <w:spacing w:line="460" w:lineRule="exact"/>
        <w:ind w:left="142" w:firstLine="422" w:firstLineChars="201"/>
        <w:rPr>
          <w:rFonts w:ascii="宋体" w:hAnsi="宋体"/>
          <w:color w:val="000000"/>
        </w:rPr>
      </w:pPr>
      <w:r>
        <w:rPr>
          <w:rFonts w:hint="eastAsia" w:ascii="宋体" w:hAnsi="宋体"/>
          <w:color w:val="000000"/>
        </w:rPr>
        <w:t>②中山农产品交易中心蔬果货运其它辅助材料装卸作业；</w:t>
      </w:r>
    </w:p>
    <w:p>
      <w:pPr>
        <w:pStyle w:val="111"/>
        <w:snapToGrid w:val="0"/>
        <w:ind w:firstLine="630" w:firstLineChars="300"/>
        <w:jc w:val="both"/>
        <w:rPr>
          <w:rFonts w:ascii="宋体" w:hAnsi="宋体" w:eastAsia="宋体"/>
          <w:b w:val="0"/>
          <w:color w:val="000000"/>
          <w:sz w:val="21"/>
        </w:rPr>
      </w:pPr>
    </w:p>
    <w:p>
      <w:pPr>
        <w:pStyle w:val="111"/>
        <w:snapToGrid w:val="0"/>
        <w:ind w:firstLine="630" w:firstLineChars="300"/>
        <w:jc w:val="both"/>
        <w:rPr>
          <w:rFonts w:ascii="宋体" w:hAnsi="宋体" w:eastAsia="宋体"/>
          <w:b w:val="0"/>
          <w:color w:val="000000"/>
          <w:sz w:val="21"/>
        </w:rPr>
      </w:pPr>
    </w:p>
    <w:p>
      <w:pPr>
        <w:numPr>
          <w:ilvl w:val="1"/>
          <w:numId w:val="5"/>
        </w:numPr>
        <w:tabs>
          <w:tab w:val="left" w:pos="567"/>
        </w:tabs>
        <w:spacing w:line="460" w:lineRule="exact"/>
        <w:ind w:left="567" w:hanging="567"/>
        <w:textAlignment w:val="auto"/>
        <w:rPr>
          <w:rFonts w:ascii="宋体" w:hAnsi="宋体"/>
          <w:b/>
          <w:color w:val="000000"/>
          <w:sz w:val="24"/>
          <w:szCs w:val="24"/>
        </w:rPr>
      </w:pPr>
      <w:r>
        <w:rPr>
          <w:rFonts w:hint="eastAsia" w:ascii="宋体" w:hAnsi="宋体"/>
          <w:b/>
          <w:color w:val="000000"/>
          <w:sz w:val="24"/>
          <w:szCs w:val="24"/>
        </w:rPr>
        <w:t>★招标项目外包方式</w:t>
      </w:r>
    </w:p>
    <w:p>
      <w:pPr>
        <w:spacing w:line="460" w:lineRule="exact"/>
        <w:ind w:left="142" w:firstLine="422" w:firstLineChars="201"/>
        <w:rPr>
          <w:rFonts w:ascii="宋体" w:hAnsi="宋体"/>
          <w:color w:val="000000"/>
        </w:rPr>
      </w:pPr>
      <w:r>
        <w:rPr>
          <w:rFonts w:hint="eastAsia" w:ascii="宋体" w:hAnsi="宋体"/>
          <w:color w:val="000000"/>
        </w:rPr>
        <w:t>本招标项目我方将按上述业务范围采取对外总包方式，按上述业务范围仅总包给一家装卸业务服务单位（装卸承揽方），该装卸承揽方应全部承接招标人及项目所在地商户上述业务范围内所有工作内容，并不得将该等业务分拆分包、转包给第三方。</w:t>
      </w:r>
    </w:p>
    <w:p>
      <w:pPr>
        <w:spacing w:line="460" w:lineRule="exact"/>
        <w:ind w:firstLine="564"/>
        <w:rPr>
          <w:rFonts w:ascii="宋体" w:hAnsi="宋体"/>
          <w:color w:val="000000"/>
        </w:rPr>
      </w:pPr>
      <w:r>
        <w:rPr>
          <w:rFonts w:hint="eastAsia" w:ascii="宋体" w:hAnsi="宋体"/>
          <w:color w:val="000000"/>
        </w:rPr>
        <w:t>中标后，中标人需每月向招标人缴纳经营权管理费（金额为月管理费金额，发票内容为“设施管理费”）。如逾期缴纳该笔费用，招标人有权要求中标人以每逾期1天￥1</w:t>
      </w:r>
      <w:r>
        <w:rPr>
          <w:rFonts w:ascii="宋体" w:hAnsi="宋体"/>
          <w:color w:val="000000"/>
        </w:rPr>
        <w:t>000.00</w:t>
      </w:r>
      <w:r>
        <w:rPr>
          <w:rFonts w:hint="eastAsia" w:ascii="宋体" w:hAnsi="宋体"/>
          <w:color w:val="000000"/>
        </w:rPr>
        <w:t>元的标准向招标人缴纳违约金，该笔费用可在中标人的履约保证金中扣除。逾期超过10天的，招标人有权单方面终止合同，并按本项下的违约金标准向中标人追缴违约金和尚未缴纳的经营权管理费（该笔费用可在中标人的履约保证金中扣除）。</w:t>
      </w:r>
    </w:p>
    <w:p>
      <w:pPr>
        <w:pStyle w:val="111"/>
        <w:snapToGrid w:val="0"/>
        <w:ind w:firstLine="630" w:firstLineChars="300"/>
        <w:jc w:val="both"/>
        <w:rPr>
          <w:rFonts w:ascii="宋体" w:hAnsi="宋体" w:eastAsia="宋体"/>
          <w:b w:val="0"/>
          <w:color w:val="000000"/>
          <w:sz w:val="21"/>
        </w:rPr>
      </w:pPr>
    </w:p>
    <w:p>
      <w:pPr>
        <w:numPr>
          <w:ilvl w:val="1"/>
          <w:numId w:val="5"/>
        </w:numPr>
        <w:tabs>
          <w:tab w:val="left" w:pos="567"/>
        </w:tabs>
        <w:spacing w:line="460" w:lineRule="exact"/>
        <w:ind w:left="567" w:hanging="567"/>
        <w:textAlignment w:val="auto"/>
        <w:rPr>
          <w:rFonts w:ascii="宋体" w:hAnsi="宋体"/>
          <w:b/>
          <w:color w:val="000000"/>
          <w:sz w:val="24"/>
          <w:szCs w:val="24"/>
        </w:rPr>
      </w:pPr>
      <w:r>
        <w:rPr>
          <w:rFonts w:hint="eastAsia" w:ascii="宋体" w:hAnsi="宋体"/>
          <w:b/>
          <w:color w:val="000000"/>
          <w:sz w:val="24"/>
          <w:szCs w:val="24"/>
        </w:rPr>
        <w:t>★投标最低限价：经营权管理费底价为￥</w:t>
      </w:r>
      <w:r>
        <w:rPr>
          <w:rFonts w:ascii="宋体" w:hAnsi="宋体"/>
          <w:b/>
          <w:color w:val="000000"/>
          <w:sz w:val="24"/>
          <w:szCs w:val="24"/>
        </w:rPr>
        <w:t>20</w:t>
      </w:r>
      <w:r>
        <w:rPr>
          <w:rFonts w:hint="eastAsia" w:ascii="宋体" w:hAnsi="宋体"/>
          <w:b/>
          <w:color w:val="000000"/>
          <w:sz w:val="24"/>
          <w:szCs w:val="24"/>
        </w:rPr>
        <w:t>,000.00元/月；</w:t>
      </w:r>
    </w:p>
    <w:p>
      <w:pPr>
        <w:pStyle w:val="111"/>
        <w:snapToGrid w:val="0"/>
        <w:ind w:firstLine="630" w:firstLineChars="300"/>
        <w:jc w:val="both"/>
        <w:rPr>
          <w:rFonts w:ascii="宋体" w:hAnsi="宋体" w:eastAsia="宋体"/>
          <w:b w:val="0"/>
          <w:color w:val="000000"/>
          <w:sz w:val="21"/>
        </w:rPr>
      </w:pPr>
    </w:p>
    <w:p>
      <w:pPr>
        <w:numPr>
          <w:ilvl w:val="1"/>
          <w:numId w:val="5"/>
        </w:numPr>
        <w:tabs>
          <w:tab w:val="left" w:pos="567"/>
        </w:tabs>
        <w:spacing w:line="460" w:lineRule="exact"/>
        <w:ind w:left="567" w:hanging="567"/>
        <w:textAlignment w:val="auto"/>
        <w:rPr>
          <w:rFonts w:ascii="宋体" w:hAnsi="宋体"/>
          <w:b/>
          <w:color w:val="000000"/>
          <w:sz w:val="24"/>
          <w:szCs w:val="24"/>
        </w:rPr>
      </w:pPr>
      <w:r>
        <w:rPr>
          <w:rFonts w:hint="eastAsia" w:ascii="宋体" w:hAnsi="宋体"/>
          <w:b/>
          <w:color w:val="000000"/>
          <w:sz w:val="24"/>
          <w:szCs w:val="24"/>
        </w:rPr>
        <w:t>★履约保证金</w:t>
      </w:r>
    </w:p>
    <w:p>
      <w:pPr>
        <w:numPr>
          <w:ilvl w:val="2"/>
          <w:numId w:val="6"/>
        </w:numPr>
        <w:spacing w:line="460" w:lineRule="exact"/>
        <w:ind w:left="567" w:hanging="425"/>
        <w:textAlignment w:val="auto"/>
        <w:rPr>
          <w:rFonts w:ascii="宋体" w:hAnsi="宋体"/>
          <w:color w:val="000000"/>
        </w:rPr>
      </w:pPr>
      <w:r>
        <w:rPr>
          <w:rFonts w:hint="eastAsia" w:ascii="宋体" w:hAnsi="宋体"/>
          <w:color w:val="000000"/>
        </w:rPr>
        <w:t>中标人在项目合同生效前，必须向招标人指定账户上支付中标价5年管理费总额的</w:t>
      </w:r>
      <w:r>
        <w:rPr>
          <w:rFonts w:ascii="宋体" w:hAnsi="宋体"/>
          <w:color w:val="000000"/>
        </w:rPr>
        <w:t>5</w:t>
      </w:r>
      <w:r>
        <w:rPr>
          <w:rFonts w:hint="eastAsia" w:ascii="宋体" w:hAnsi="宋体"/>
          <w:color w:val="000000"/>
        </w:rPr>
        <w:t>%作为履约保证金。如果中标人逾期支付履约保证金，则视为中标人放弃中标权利，招标人有权重新招标。</w:t>
      </w:r>
    </w:p>
    <w:p>
      <w:pPr>
        <w:numPr>
          <w:ilvl w:val="2"/>
          <w:numId w:val="6"/>
        </w:numPr>
        <w:spacing w:line="460" w:lineRule="exact"/>
        <w:ind w:left="567" w:hanging="425"/>
        <w:textAlignment w:val="auto"/>
        <w:rPr>
          <w:rFonts w:ascii="宋体" w:hAnsi="宋体"/>
          <w:color w:val="000000"/>
        </w:rPr>
      </w:pPr>
      <w:r>
        <w:rPr>
          <w:rFonts w:hint="eastAsia" w:ascii="宋体" w:hAnsi="宋体"/>
          <w:color w:val="000000"/>
        </w:rPr>
        <w:t>履约保证金用于</w:t>
      </w:r>
      <w:r>
        <w:rPr>
          <w:rFonts w:hint="eastAsia"/>
        </w:rPr>
        <w:t>垫付不能免除中标人的赔偿责任，中标人应赔偿招标人的垫付金额，同时还需赔偿招标人包括但不限于名誉损失等</w:t>
      </w:r>
      <w:r>
        <w:rPr>
          <w:rFonts w:hint="eastAsia" w:ascii="宋体" w:hAnsi="宋体"/>
          <w:color w:val="000000"/>
        </w:rPr>
        <w:t>以及由于中标人原因在履约中给招标人造成损害的保障。</w:t>
      </w:r>
    </w:p>
    <w:p>
      <w:pPr>
        <w:numPr>
          <w:ilvl w:val="2"/>
          <w:numId w:val="6"/>
        </w:numPr>
        <w:spacing w:line="460" w:lineRule="exact"/>
        <w:ind w:left="567" w:hanging="425"/>
        <w:textAlignment w:val="auto"/>
        <w:rPr>
          <w:rFonts w:ascii="宋体" w:hAnsi="宋体"/>
          <w:b/>
          <w:color w:val="000000"/>
        </w:rPr>
      </w:pPr>
      <w:r>
        <w:rPr>
          <w:rFonts w:hint="eastAsia" w:ascii="宋体" w:hAnsi="宋体"/>
          <w:color w:val="000000"/>
          <w:szCs w:val="21"/>
        </w:rPr>
        <w:t>如经营合同期间无违约，合同期满后招标人在</w:t>
      </w:r>
      <w:r>
        <w:rPr>
          <w:rFonts w:hint="eastAsia" w:ascii="宋体" w:hAnsi="宋体"/>
          <w:color w:val="000000"/>
        </w:rPr>
        <w:t>将在合同终止后1个月内无息</w:t>
      </w:r>
      <w:r>
        <w:rPr>
          <w:rFonts w:hint="eastAsia" w:ascii="宋体" w:hAnsi="宋体"/>
          <w:color w:val="000000"/>
          <w:szCs w:val="21"/>
        </w:rPr>
        <w:t>退回履约保证金，违约则按规定处理后再退回余款。</w:t>
      </w:r>
    </w:p>
    <w:p>
      <w:pPr>
        <w:pStyle w:val="111"/>
        <w:snapToGrid w:val="0"/>
        <w:ind w:firstLine="630" w:firstLineChars="300"/>
        <w:jc w:val="both"/>
        <w:rPr>
          <w:rFonts w:ascii="宋体" w:hAnsi="宋体" w:eastAsia="宋体"/>
          <w:b w:val="0"/>
          <w:color w:val="000000"/>
          <w:sz w:val="21"/>
        </w:rPr>
      </w:pPr>
    </w:p>
    <w:p>
      <w:pPr>
        <w:spacing w:line="460" w:lineRule="exact"/>
        <w:ind w:left="567"/>
        <w:rPr>
          <w:rFonts w:ascii="宋体" w:hAnsi="宋体"/>
          <w:b/>
          <w:color w:val="000000"/>
        </w:rPr>
      </w:pPr>
    </w:p>
    <w:p>
      <w:pPr>
        <w:numPr>
          <w:ilvl w:val="0"/>
          <w:numId w:val="4"/>
        </w:numPr>
        <w:snapToGrid w:val="0"/>
        <w:spacing w:line="460" w:lineRule="exact"/>
        <w:ind w:left="567" w:hanging="567"/>
        <w:textAlignment w:val="auto"/>
        <w:rPr>
          <w:rFonts w:ascii="宋体" w:hAnsi="宋体" w:cs="宋体"/>
          <w:b/>
          <w:bCs/>
          <w:color w:val="000000"/>
          <w:kern w:val="2"/>
          <w:sz w:val="28"/>
          <w:szCs w:val="28"/>
        </w:rPr>
      </w:pPr>
      <w:r>
        <w:rPr>
          <w:rFonts w:hint="eastAsia" w:ascii="宋体" w:hAnsi="宋体" w:cs="宋体"/>
          <w:b/>
          <w:bCs/>
          <w:color w:val="000000"/>
          <w:kern w:val="2"/>
          <w:sz w:val="28"/>
          <w:szCs w:val="28"/>
        </w:rPr>
        <w:t>经营要求</w:t>
      </w:r>
    </w:p>
    <w:p>
      <w:pPr>
        <w:numPr>
          <w:ilvl w:val="0"/>
          <w:numId w:val="7"/>
        </w:numPr>
        <w:tabs>
          <w:tab w:val="left" w:pos="567"/>
        </w:tabs>
        <w:spacing w:line="460" w:lineRule="exact"/>
        <w:ind w:left="567" w:hanging="567"/>
        <w:textAlignment w:val="auto"/>
        <w:rPr>
          <w:rFonts w:ascii="宋体" w:hAnsi="宋体"/>
          <w:b/>
          <w:color w:val="000000"/>
          <w:sz w:val="24"/>
          <w:szCs w:val="24"/>
        </w:rPr>
      </w:pPr>
      <w:r>
        <w:rPr>
          <w:rFonts w:hint="eastAsia" w:ascii="宋体" w:hAnsi="宋体"/>
          <w:b/>
          <w:color w:val="000000"/>
          <w:sz w:val="24"/>
          <w:szCs w:val="24"/>
        </w:rPr>
        <w:t>★收费标准</w:t>
      </w:r>
    </w:p>
    <w:p>
      <w:pPr>
        <w:numPr>
          <w:ilvl w:val="0"/>
          <w:numId w:val="8"/>
        </w:numPr>
        <w:spacing w:line="460" w:lineRule="exact"/>
        <w:textAlignment w:val="auto"/>
        <w:rPr>
          <w:rFonts w:ascii="宋体" w:hAnsi="宋体"/>
          <w:color w:val="000000"/>
        </w:rPr>
      </w:pPr>
      <w:r>
        <w:rPr>
          <w:rFonts w:hint="eastAsia" w:ascii="宋体" w:hAnsi="宋体"/>
          <w:color w:val="000000"/>
        </w:rPr>
        <w:t>中标人以“为谁服务，谁付费”的原则，向中山农产品交易中心蔬果区内需服务的商户收取装卸运输服务费，收费价格不得高于蔬果装卸参考价格</w:t>
      </w:r>
      <w:r>
        <w:rPr>
          <w:rFonts w:hint="eastAsia"/>
          <w:szCs w:val="21"/>
        </w:rPr>
        <w:t>（详见</w:t>
      </w:r>
      <w:bookmarkStart w:id="32" w:name="_Hlk137193361"/>
      <w:r>
        <w:rPr>
          <w:rFonts w:hint="eastAsia"/>
          <w:szCs w:val="21"/>
        </w:rPr>
        <w:t>附件三《</w:t>
      </w:r>
      <w:r>
        <w:rPr>
          <w:rFonts w:hint="eastAsia" w:ascii="宋体" w:hAnsi="宋体"/>
          <w:color w:val="000000"/>
        </w:rPr>
        <w:t>蔬果装卸参考价格表</w:t>
      </w:r>
      <w:r>
        <w:rPr>
          <w:rFonts w:hint="eastAsia"/>
          <w:szCs w:val="21"/>
        </w:rPr>
        <w:t>》</w:t>
      </w:r>
      <w:bookmarkEnd w:id="32"/>
      <w:r>
        <w:rPr>
          <w:rFonts w:hint="eastAsia" w:ascii="宋体" w:hAnsi="宋体"/>
          <w:color w:val="000000"/>
        </w:rPr>
        <w:t>），</w:t>
      </w:r>
      <w:bookmarkStart w:id="33" w:name="_Hlk20089496"/>
      <w:r>
        <w:rPr>
          <w:rFonts w:hint="eastAsia" w:ascii="宋体" w:hAnsi="宋体"/>
          <w:color w:val="000000"/>
        </w:rPr>
        <w:t>特殊情况经商户及市场管理方同意后可以按协议价执行</w:t>
      </w:r>
      <w:bookmarkEnd w:id="33"/>
      <w:r>
        <w:rPr>
          <w:rFonts w:hint="eastAsia" w:ascii="宋体" w:hAnsi="宋体"/>
          <w:color w:val="000000"/>
        </w:rPr>
        <w:t>；</w:t>
      </w:r>
    </w:p>
    <w:p>
      <w:pPr>
        <w:numPr>
          <w:ilvl w:val="0"/>
          <w:numId w:val="8"/>
        </w:numPr>
        <w:spacing w:line="460" w:lineRule="exact"/>
        <w:textAlignment w:val="auto"/>
        <w:rPr>
          <w:rFonts w:ascii="宋体" w:hAnsi="宋体"/>
          <w:color w:val="000000"/>
        </w:rPr>
      </w:pPr>
      <w:r>
        <w:rPr>
          <w:rFonts w:hint="eastAsia" w:ascii="宋体" w:hAnsi="宋体"/>
          <w:color w:val="000000"/>
        </w:rPr>
        <w:t>收取的装卸运输服务费均涵盖了中标人</w:t>
      </w:r>
      <w:r>
        <w:rPr>
          <w:rFonts w:hint="eastAsia"/>
          <w:color w:val="000000"/>
          <w:szCs w:val="21"/>
        </w:rPr>
        <w:t>装卸作业人员工资、福利、服装、住宿、</w:t>
      </w:r>
      <w:r>
        <w:rPr>
          <w:rFonts w:hAnsi="宋体"/>
          <w:color w:val="000000"/>
          <w:szCs w:val="21"/>
        </w:rPr>
        <w:t>伙食费、社保、</w:t>
      </w:r>
      <w:r>
        <w:rPr>
          <w:rFonts w:hint="eastAsia"/>
          <w:color w:val="000000"/>
          <w:szCs w:val="21"/>
        </w:rPr>
        <w:t>医疗、税费及完成该项目所须装卸工具、一切税费等招标文件要求的所有费用，中标人不得向场内商户收取额外费用，</w:t>
      </w:r>
      <w:r>
        <w:rPr>
          <w:rFonts w:hint="eastAsia" w:ascii="宋体" w:hAnsi="宋体"/>
          <w:color w:val="000000"/>
        </w:rPr>
        <w:t>特殊情况经商户及市场管理方同意后可以另行协商。</w:t>
      </w:r>
    </w:p>
    <w:p>
      <w:pPr>
        <w:spacing w:line="460" w:lineRule="exact"/>
        <w:ind w:left="562"/>
        <w:rPr>
          <w:rFonts w:ascii="宋体" w:hAnsi="宋体"/>
          <w:color w:val="000000"/>
        </w:rPr>
      </w:pPr>
    </w:p>
    <w:p>
      <w:pPr>
        <w:numPr>
          <w:ilvl w:val="0"/>
          <w:numId w:val="7"/>
        </w:numPr>
        <w:tabs>
          <w:tab w:val="left" w:pos="567"/>
        </w:tabs>
        <w:spacing w:line="460" w:lineRule="exact"/>
        <w:ind w:left="567" w:hanging="567"/>
        <w:textAlignment w:val="auto"/>
        <w:rPr>
          <w:rFonts w:ascii="宋体" w:hAnsi="宋体"/>
          <w:b/>
          <w:color w:val="000000"/>
          <w:sz w:val="24"/>
          <w:szCs w:val="24"/>
        </w:rPr>
      </w:pPr>
      <w:r>
        <w:rPr>
          <w:rFonts w:hint="eastAsia" w:ascii="宋体" w:hAnsi="宋体"/>
          <w:b/>
          <w:color w:val="000000"/>
          <w:sz w:val="24"/>
          <w:szCs w:val="24"/>
        </w:rPr>
        <w:t>服务时间</w:t>
      </w:r>
    </w:p>
    <w:p>
      <w:pPr>
        <w:numPr>
          <w:ilvl w:val="0"/>
          <w:numId w:val="9"/>
        </w:numPr>
        <w:spacing w:line="460" w:lineRule="exact"/>
        <w:textAlignment w:val="auto"/>
        <w:rPr>
          <w:color w:val="000000"/>
        </w:rPr>
      </w:pPr>
      <w:r>
        <w:rPr>
          <w:rFonts w:hint="eastAsia"/>
          <w:color w:val="000000"/>
        </w:rPr>
        <w:t>为场内商户提供7</w:t>
      </w:r>
      <w:r>
        <w:rPr>
          <w:rFonts w:hint="eastAsia" w:ascii="宋体" w:hAnsi="宋体"/>
          <w:color w:val="000000"/>
        </w:rPr>
        <w:t>×</w:t>
      </w:r>
      <w:r>
        <w:rPr>
          <w:color w:val="000000"/>
        </w:rPr>
        <w:t>24</w:t>
      </w:r>
      <w:r>
        <w:rPr>
          <w:rFonts w:hint="eastAsia"/>
          <w:color w:val="000000"/>
        </w:rPr>
        <w:t>小时全天候的服务；</w:t>
      </w:r>
    </w:p>
    <w:p>
      <w:pPr>
        <w:numPr>
          <w:ilvl w:val="0"/>
          <w:numId w:val="9"/>
        </w:numPr>
        <w:spacing w:line="460" w:lineRule="exact"/>
        <w:textAlignment w:val="auto"/>
        <w:rPr>
          <w:color w:val="000000"/>
        </w:rPr>
      </w:pPr>
      <w:r>
        <w:rPr>
          <w:rFonts w:hint="eastAsia"/>
          <w:color w:val="000000"/>
        </w:rPr>
        <w:t>服务响应时间：收到商户服务请求后，响应到场时间不超过30分钟；</w:t>
      </w:r>
    </w:p>
    <w:p>
      <w:pPr>
        <w:spacing w:line="460" w:lineRule="exact"/>
        <w:rPr>
          <w:rFonts w:ascii="宋体" w:hAnsi="宋体"/>
          <w:b/>
          <w:color w:val="000000"/>
          <w:sz w:val="24"/>
          <w:szCs w:val="24"/>
        </w:rPr>
      </w:pPr>
    </w:p>
    <w:p>
      <w:pPr>
        <w:numPr>
          <w:ilvl w:val="0"/>
          <w:numId w:val="7"/>
        </w:numPr>
        <w:tabs>
          <w:tab w:val="left" w:pos="567"/>
        </w:tabs>
        <w:spacing w:line="460" w:lineRule="exact"/>
        <w:ind w:left="567" w:hanging="567"/>
        <w:textAlignment w:val="auto"/>
        <w:rPr>
          <w:rFonts w:ascii="宋体" w:hAnsi="宋体"/>
          <w:b/>
          <w:color w:val="000000"/>
          <w:sz w:val="24"/>
          <w:szCs w:val="24"/>
        </w:rPr>
      </w:pPr>
      <w:r>
        <w:rPr>
          <w:rFonts w:hint="eastAsia" w:ascii="宋体" w:hAnsi="宋体"/>
          <w:b/>
          <w:color w:val="000000"/>
          <w:sz w:val="24"/>
          <w:szCs w:val="24"/>
        </w:rPr>
        <w:t>对装卸作业人员（搬运人员）的管理要求</w:t>
      </w:r>
    </w:p>
    <w:p>
      <w:pPr>
        <w:numPr>
          <w:ilvl w:val="0"/>
          <w:numId w:val="10"/>
        </w:numPr>
        <w:spacing w:line="460" w:lineRule="exact"/>
        <w:textAlignment w:val="auto"/>
        <w:rPr>
          <w:color w:val="000000"/>
        </w:rPr>
      </w:pPr>
      <w:r>
        <w:rPr>
          <w:rFonts w:hint="eastAsia" w:ascii="宋体" w:hAnsi="宋体"/>
          <w:b/>
          <w:color w:val="000000"/>
          <w:sz w:val="24"/>
          <w:szCs w:val="24"/>
        </w:rPr>
        <w:t>★</w:t>
      </w:r>
      <w:r>
        <w:rPr>
          <w:rFonts w:hint="eastAsia"/>
          <w:color w:val="000000"/>
        </w:rPr>
        <w:t>合同生效前提交《员工排班方案》，中标人每月提交工作人员名单及身份证复印件等资料；</w:t>
      </w:r>
    </w:p>
    <w:p>
      <w:pPr>
        <w:numPr>
          <w:ilvl w:val="0"/>
          <w:numId w:val="10"/>
        </w:numPr>
        <w:spacing w:line="460" w:lineRule="exact"/>
        <w:textAlignment w:val="auto"/>
        <w:rPr>
          <w:color w:val="000000"/>
        </w:rPr>
      </w:pPr>
      <w:r>
        <w:rPr>
          <w:rFonts w:hint="eastAsia"/>
          <w:color w:val="000000"/>
        </w:rPr>
        <w:t>中标人依法经营，招聘的搬运人员须按劳动法签订《劳动合同》或相关协议，签署文件资料必须向招标人报备；</w:t>
      </w:r>
    </w:p>
    <w:p>
      <w:pPr>
        <w:numPr>
          <w:ilvl w:val="0"/>
          <w:numId w:val="10"/>
        </w:numPr>
        <w:spacing w:line="460" w:lineRule="exact"/>
        <w:textAlignment w:val="auto"/>
        <w:rPr>
          <w:color w:val="000000"/>
        </w:rPr>
      </w:pPr>
      <w:r>
        <w:rPr>
          <w:rFonts w:hint="eastAsia"/>
          <w:color w:val="000000"/>
        </w:rPr>
        <w:t>工人基本要求：</w:t>
      </w:r>
    </w:p>
    <w:p>
      <w:pPr>
        <w:spacing w:line="460" w:lineRule="exact"/>
        <w:ind w:left="562"/>
        <w:rPr>
          <w:color w:val="000000"/>
        </w:rPr>
      </w:pPr>
      <w:r>
        <w:rPr>
          <w:rFonts w:hint="eastAsia"/>
          <w:color w:val="000000"/>
        </w:rPr>
        <w:t>（1）遵纪守法，具有良好的思想品德，无违法犯罪记录；</w:t>
      </w:r>
    </w:p>
    <w:p>
      <w:pPr>
        <w:spacing w:line="460" w:lineRule="exact"/>
        <w:ind w:left="562"/>
        <w:rPr>
          <w:color w:val="000000"/>
        </w:rPr>
      </w:pPr>
      <w:r>
        <w:rPr>
          <w:rFonts w:hint="eastAsia"/>
          <w:color w:val="000000"/>
        </w:rPr>
        <w:t>（2）身体健康，责任感强，能吃苦耐劳；</w:t>
      </w:r>
    </w:p>
    <w:p>
      <w:pPr>
        <w:spacing w:line="460" w:lineRule="exact"/>
        <w:ind w:left="562"/>
        <w:rPr>
          <w:color w:val="000000"/>
        </w:rPr>
      </w:pPr>
      <w:r>
        <w:rPr>
          <w:rFonts w:hint="eastAsia"/>
          <w:color w:val="000000"/>
        </w:rPr>
        <w:t>（3）符合</w:t>
      </w:r>
      <w:r>
        <w:rPr>
          <w:rFonts w:hint="eastAsia" w:ascii="宋体" w:hAnsi="宋体"/>
          <w:color w:val="000000"/>
          <w:szCs w:val="21"/>
        </w:rPr>
        <w:t>中山农产品交易中心</w:t>
      </w:r>
      <w:r>
        <w:rPr>
          <w:rFonts w:hint="eastAsia"/>
          <w:color w:val="000000"/>
        </w:rPr>
        <w:t>日常管理工作规范。</w:t>
      </w:r>
    </w:p>
    <w:p>
      <w:pPr>
        <w:numPr>
          <w:ilvl w:val="0"/>
          <w:numId w:val="10"/>
        </w:numPr>
        <w:spacing w:line="460" w:lineRule="exact"/>
        <w:textAlignment w:val="auto"/>
        <w:rPr>
          <w:rFonts w:ascii="宋体" w:hAnsi="宋体"/>
          <w:color w:val="000000"/>
        </w:rPr>
      </w:pPr>
      <w:r>
        <w:rPr>
          <w:rFonts w:hint="eastAsia" w:ascii="宋体" w:hAnsi="宋体"/>
          <w:b/>
          <w:color w:val="000000"/>
          <w:sz w:val="24"/>
          <w:szCs w:val="24"/>
        </w:rPr>
        <w:t>★</w:t>
      </w:r>
      <w:r>
        <w:rPr>
          <w:rFonts w:hint="eastAsia" w:ascii="宋体" w:hAnsi="宋体"/>
          <w:color w:val="000000"/>
        </w:rPr>
        <w:t xml:space="preserve">中标人必须在优先录用现有搬运工，合同生效前提交《员工排班方案》，每月提交在册搬运工名单及身份证复印件等资料。与搬运工签订《劳动合同》或相关协议并报招标人备案； </w:t>
      </w:r>
    </w:p>
    <w:p>
      <w:pPr>
        <w:numPr>
          <w:ilvl w:val="0"/>
          <w:numId w:val="10"/>
        </w:numPr>
        <w:spacing w:line="460" w:lineRule="exact"/>
        <w:textAlignment w:val="auto"/>
        <w:rPr>
          <w:color w:val="000000"/>
        </w:rPr>
      </w:pPr>
      <w:r>
        <w:rPr>
          <w:rFonts w:hint="eastAsia"/>
          <w:color w:val="000000"/>
        </w:rPr>
        <w:t>工人待遇要求：</w:t>
      </w:r>
    </w:p>
    <w:p>
      <w:pPr>
        <w:spacing w:line="460" w:lineRule="exact"/>
        <w:ind w:left="562"/>
        <w:rPr>
          <w:color w:val="000000"/>
        </w:rPr>
      </w:pPr>
      <w:r>
        <w:rPr>
          <w:rFonts w:hint="eastAsia" w:ascii="宋体" w:hAnsi="宋体"/>
          <w:b/>
          <w:color w:val="000000"/>
          <w:sz w:val="24"/>
          <w:szCs w:val="24"/>
        </w:rPr>
        <w:t>★</w:t>
      </w:r>
      <w:r>
        <w:rPr>
          <w:rFonts w:hint="eastAsia"/>
          <w:color w:val="000000"/>
        </w:rPr>
        <w:t>（1）装卸业务收费标准不得高于《蔬果装卸参考价格表》，搬运工计件报酬不得低于收费标准的70%；</w:t>
      </w:r>
    </w:p>
    <w:p>
      <w:pPr>
        <w:spacing w:line="460" w:lineRule="exact"/>
        <w:ind w:left="562"/>
        <w:rPr>
          <w:color w:val="000000"/>
        </w:rPr>
      </w:pPr>
      <w:r>
        <w:rPr>
          <w:rFonts w:hint="eastAsia" w:ascii="宋体" w:hAnsi="宋体"/>
          <w:b/>
          <w:color w:val="000000"/>
          <w:sz w:val="24"/>
          <w:szCs w:val="24"/>
        </w:rPr>
        <w:t>★</w:t>
      </w:r>
      <w:r>
        <w:rPr>
          <w:rFonts w:hint="eastAsia"/>
          <w:color w:val="000000"/>
        </w:rPr>
        <w:t>（2）中标人必须在中山农产品交易中心一公里范围内集中安排搬运工生活区，提供免费住宿和早中晚三餐，餐费补贴标准不低于10元/日/人。</w:t>
      </w:r>
    </w:p>
    <w:p>
      <w:pPr>
        <w:spacing w:line="460" w:lineRule="exact"/>
        <w:ind w:left="562"/>
        <w:rPr>
          <w:color w:val="000000"/>
        </w:rPr>
      </w:pPr>
      <w:r>
        <w:rPr>
          <w:rFonts w:hint="eastAsia" w:ascii="宋体" w:hAnsi="宋体"/>
          <w:b/>
          <w:color w:val="000000"/>
          <w:sz w:val="24"/>
          <w:szCs w:val="24"/>
        </w:rPr>
        <w:t>★</w:t>
      </w:r>
      <w:r>
        <w:rPr>
          <w:rFonts w:hint="eastAsia"/>
          <w:color w:val="000000"/>
        </w:rPr>
        <w:t>（3）中标人必须为搬运人员购买《团体意外保险》，意外身故保险金额不低于40万元，意外医疗不低于3万元/人；</w:t>
      </w:r>
    </w:p>
    <w:p>
      <w:pPr>
        <w:spacing w:line="460" w:lineRule="exact"/>
        <w:ind w:left="851"/>
        <w:rPr>
          <w:color w:val="000000"/>
        </w:rPr>
      </w:pPr>
      <w:r>
        <w:rPr>
          <w:rFonts w:hint="eastAsia" w:ascii="宋体" w:hAnsi="宋体"/>
          <w:color w:val="000000"/>
          <w:szCs w:val="21"/>
        </w:rPr>
        <w:t>（4）</w:t>
      </w:r>
      <w:r>
        <w:rPr>
          <w:rFonts w:hint="eastAsia"/>
          <w:color w:val="000000"/>
        </w:rPr>
        <w:t>为避免员工受到伤害或者职业危害配备安全劳动防护用品并且搬运工配备劳保用品并统一着装。</w:t>
      </w:r>
    </w:p>
    <w:p>
      <w:pPr>
        <w:spacing w:line="460" w:lineRule="exact"/>
        <w:ind w:left="851"/>
        <w:rPr>
          <w:color w:val="000000"/>
        </w:rPr>
      </w:pPr>
      <w:r>
        <w:rPr>
          <w:rFonts w:hint="eastAsia" w:ascii="宋体" w:hAnsi="宋体"/>
          <w:color w:val="000000"/>
          <w:szCs w:val="21"/>
        </w:rPr>
        <w:t>（5）</w:t>
      </w:r>
      <w:r>
        <w:rPr>
          <w:rFonts w:hint="eastAsia"/>
          <w:color w:val="000000"/>
        </w:rPr>
        <w:t>搬运人员报酬按月结算，每月10日前完成上月报酬结算。</w:t>
      </w:r>
    </w:p>
    <w:p>
      <w:pPr>
        <w:numPr>
          <w:ilvl w:val="0"/>
          <w:numId w:val="10"/>
        </w:numPr>
        <w:spacing w:line="460" w:lineRule="exact"/>
        <w:textAlignment w:val="auto"/>
        <w:rPr>
          <w:rFonts w:ascii="宋体" w:hAnsi="宋体" w:cs="宋体"/>
          <w:color w:val="000000"/>
          <w:szCs w:val="21"/>
        </w:rPr>
      </w:pPr>
      <w:r>
        <w:rPr>
          <w:rFonts w:hint="eastAsia" w:ascii="宋体" w:hAnsi="宋体" w:cs="宋体"/>
          <w:b/>
          <w:color w:val="000000"/>
          <w:szCs w:val="21"/>
        </w:rPr>
        <w:t>★（1）</w:t>
      </w:r>
      <w:r>
        <w:rPr>
          <w:rFonts w:hint="eastAsia" w:ascii="宋体" w:hAnsi="宋体" w:cs="宋体"/>
          <w:color w:val="000000"/>
          <w:szCs w:val="21"/>
        </w:rPr>
        <w:t>中标人在本项目中标合同签订并生效后，应在30日内完成装卸服务搬运人员集中住宿安排工作，如果在中标合同签订并生效后30日内未能完成装卸服务搬运人员集中住宿安排工作，招标人将以每逾期1天人民币￥1000.00元向中标人收取违约金，逾期超过15日的，招标人有权认定中标人违约，有权单方面解除合同，并由中标人承担全部责任。</w:t>
      </w:r>
    </w:p>
    <w:p>
      <w:pPr>
        <w:spacing w:line="460" w:lineRule="exact"/>
        <w:ind w:left="562"/>
        <w:rPr>
          <w:rFonts w:ascii="宋体" w:hAnsi="宋体" w:cs="宋体"/>
          <w:color w:val="000000"/>
          <w:szCs w:val="21"/>
        </w:rPr>
      </w:pPr>
      <w:r>
        <w:rPr>
          <w:rFonts w:hint="eastAsia" w:ascii="宋体" w:hAnsi="宋体" w:cs="宋体"/>
          <w:color w:val="000000"/>
          <w:szCs w:val="21"/>
        </w:rPr>
        <w:t>（2）投标人根据自身实际情况可承诺提前完成住宿安排，该承诺作为本招标文件附表4-2《商务技术评分表》的评分依据。</w:t>
      </w:r>
    </w:p>
    <w:p>
      <w:pPr>
        <w:spacing w:line="460" w:lineRule="exact"/>
        <w:rPr>
          <w:rFonts w:ascii="宋体" w:hAnsi="宋体"/>
          <w:b/>
          <w:color w:val="000000"/>
          <w:sz w:val="24"/>
          <w:szCs w:val="24"/>
        </w:rPr>
      </w:pPr>
    </w:p>
    <w:p>
      <w:pPr>
        <w:numPr>
          <w:ilvl w:val="0"/>
          <w:numId w:val="7"/>
        </w:numPr>
        <w:tabs>
          <w:tab w:val="left" w:pos="567"/>
        </w:tabs>
        <w:spacing w:line="460" w:lineRule="exact"/>
        <w:ind w:left="567" w:hanging="567"/>
        <w:textAlignment w:val="auto"/>
        <w:rPr>
          <w:rFonts w:ascii="宋体" w:hAnsi="宋体"/>
          <w:b/>
          <w:color w:val="000000"/>
          <w:sz w:val="24"/>
          <w:szCs w:val="24"/>
        </w:rPr>
      </w:pPr>
      <w:r>
        <w:rPr>
          <w:rFonts w:hint="eastAsia" w:ascii="宋体" w:hAnsi="宋体"/>
          <w:b/>
          <w:color w:val="000000"/>
          <w:sz w:val="24"/>
          <w:szCs w:val="24"/>
        </w:rPr>
        <w:t>管理要求</w:t>
      </w:r>
    </w:p>
    <w:p>
      <w:pPr>
        <w:numPr>
          <w:ilvl w:val="0"/>
          <w:numId w:val="11"/>
        </w:numPr>
        <w:spacing w:line="460" w:lineRule="exac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w:t>
      </w:r>
      <w:bookmarkStart w:id="34" w:name="_Hlk135993301"/>
      <w:r>
        <w:rPr>
          <w:rFonts w:hint="eastAsia" w:asciiTheme="majorEastAsia" w:hAnsiTheme="majorEastAsia" w:eastAsiaTheme="majorEastAsia" w:cstheme="majorEastAsia"/>
          <w:bCs/>
          <w:szCs w:val="21"/>
        </w:rPr>
        <w:t>中标人须</w:t>
      </w:r>
      <w:bookmarkEnd w:id="34"/>
      <w:r>
        <w:rPr>
          <w:rFonts w:hint="eastAsia" w:asciiTheme="majorEastAsia" w:hAnsiTheme="majorEastAsia" w:eastAsiaTheme="majorEastAsia" w:cstheme="majorEastAsia"/>
          <w:szCs w:val="21"/>
        </w:rPr>
        <w:t>合理、高效组织搬运业务，从商户提出服务请求开始计时，一个小时之内完成五吨货车卸货、两个小时完成10吨以下货车卸货、三个小时完成10吨以上货车卸货，并引导车辆合理停放；</w:t>
      </w:r>
    </w:p>
    <w:p>
      <w:pPr>
        <w:numPr>
          <w:ilvl w:val="0"/>
          <w:numId w:val="11"/>
        </w:numPr>
        <w:spacing w:line="460" w:lineRule="exact"/>
        <w:textAlignment w:val="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中标人每日提交搬运收费明细表；</w:t>
      </w:r>
    </w:p>
    <w:p>
      <w:pPr>
        <w:numPr>
          <w:ilvl w:val="0"/>
          <w:numId w:val="11"/>
        </w:numPr>
        <w:spacing w:line="460" w:lineRule="exact"/>
        <w:textAlignment w:val="auto"/>
      </w:pPr>
      <w:r>
        <w:rPr>
          <w:rFonts w:hint="eastAsia"/>
        </w:rPr>
        <w:t>本项目所产生的政策性费用由中标人承担；</w:t>
      </w:r>
    </w:p>
    <w:p>
      <w:pPr>
        <w:numPr>
          <w:ilvl w:val="0"/>
          <w:numId w:val="11"/>
        </w:numPr>
        <w:spacing w:line="460" w:lineRule="exact"/>
        <w:textAlignment w:val="auto"/>
        <w:rPr>
          <w:rFonts w:ascii="宋体" w:hAnsi="宋体"/>
          <w:szCs w:val="21"/>
        </w:rPr>
      </w:pPr>
      <w:r>
        <w:rPr>
          <w:rFonts w:hint="eastAsia" w:ascii="宋体" w:hAnsi="宋体"/>
          <w:bCs/>
          <w:szCs w:val="21"/>
        </w:rPr>
        <w:t>中标人</w:t>
      </w:r>
      <w:r>
        <w:rPr>
          <w:rFonts w:hint="eastAsia" w:ascii="宋体" w:hAnsi="宋体"/>
          <w:szCs w:val="21"/>
        </w:rPr>
        <w:t>有义务做好搬运工人的岗前培训工作，特别是安全培训。</w:t>
      </w:r>
    </w:p>
    <w:p>
      <w:pPr>
        <w:numPr>
          <w:ilvl w:val="0"/>
          <w:numId w:val="11"/>
        </w:numPr>
        <w:spacing w:line="460" w:lineRule="exact"/>
        <w:textAlignment w:val="auto"/>
        <w:rPr>
          <w:szCs w:val="21"/>
        </w:rPr>
      </w:pPr>
      <w:r>
        <w:rPr>
          <w:rFonts w:hint="eastAsia" w:ascii="宋体" w:hAnsi="宋体"/>
          <w:b/>
          <w:szCs w:val="21"/>
        </w:rPr>
        <w:t>★</w:t>
      </w:r>
      <w:r>
        <w:rPr>
          <w:rFonts w:hint="eastAsia" w:ascii="宋体" w:hAnsi="宋体"/>
          <w:bCs/>
          <w:szCs w:val="21"/>
        </w:rPr>
        <w:t>中标人须</w:t>
      </w:r>
      <w:r>
        <w:rPr>
          <w:rFonts w:hint="eastAsia"/>
          <w:szCs w:val="21"/>
        </w:rPr>
        <w:t>遵守农产品交易中心各项管理制度，招标人每月将对各商户对装卸业务服务质量进行问卷调查（详见附件二《装卸业务服务问卷调查》），中标人须配合招标人执行月度服务考核（详见附件一《装卸服务月度考核表》），第一个月未达到考核表规定的合格分数，中标人须提交整改方案给招标人审核并严格按照通过审核的方案进行整改。连续两个月或者一年内满三个月未达到考核表规定的合格分数，招标人有权单方面终止合同，由中标人承担全部责任；</w:t>
      </w:r>
    </w:p>
    <w:p>
      <w:pPr>
        <w:spacing w:line="460" w:lineRule="exact"/>
        <w:rPr>
          <w:color w:val="000000"/>
        </w:rPr>
      </w:pPr>
    </w:p>
    <w:p>
      <w:pPr>
        <w:spacing w:line="460" w:lineRule="exact"/>
        <w:rPr>
          <w:color w:val="000000"/>
        </w:rPr>
      </w:pPr>
    </w:p>
    <w:p>
      <w:pPr>
        <w:pStyle w:val="10"/>
      </w:pPr>
    </w:p>
    <w:p>
      <w:pPr>
        <w:numPr>
          <w:ilvl w:val="0"/>
          <w:numId w:val="4"/>
        </w:numPr>
        <w:snapToGrid w:val="0"/>
        <w:spacing w:line="460" w:lineRule="exact"/>
        <w:ind w:left="567" w:hanging="567"/>
        <w:textAlignment w:val="auto"/>
        <w:rPr>
          <w:rFonts w:ascii="宋体" w:hAnsi="宋体" w:cs="宋体"/>
          <w:b/>
          <w:bCs/>
          <w:color w:val="000000"/>
          <w:kern w:val="2"/>
          <w:sz w:val="28"/>
          <w:szCs w:val="28"/>
        </w:rPr>
      </w:pPr>
      <w:r>
        <w:rPr>
          <w:rFonts w:hint="eastAsia" w:ascii="宋体" w:hAnsi="宋体" w:cs="宋体"/>
          <w:b/>
          <w:bCs/>
          <w:color w:val="000000"/>
          <w:kern w:val="2"/>
          <w:sz w:val="28"/>
          <w:szCs w:val="28"/>
        </w:rPr>
        <w:t>中标人权利与义务：</w:t>
      </w:r>
    </w:p>
    <w:p>
      <w:pPr>
        <w:numPr>
          <w:ilvl w:val="0"/>
          <w:numId w:val="12"/>
        </w:numPr>
        <w:spacing w:line="460" w:lineRule="exact"/>
        <w:textAlignment w:val="auto"/>
        <w:rPr>
          <w:color w:val="000000"/>
        </w:rPr>
      </w:pPr>
      <w:r>
        <w:rPr>
          <w:rFonts w:hint="eastAsia"/>
          <w:color w:val="000000"/>
        </w:rPr>
        <w:t>接受招标人及商户监督，完善相应管理与服务制度，并做到管理与服务制度公示，服从中山农产品交易中心相关管理制度；</w:t>
      </w:r>
    </w:p>
    <w:p>
      <w:pPr>
        <w:numPr>
          <w:ilvl w:val="0"/>
          <w:numId w:val="12"/>
        </w:numPr>
        <w:spacing w:line="460" w:lineRule="exact"/>
        <w:textAlignment w:val="auto"/>
        <w:rPr>
          <w:color w:val="000000"/>
        </w:rPr>
      </w:pPr>
      <w:r>
        <w:rPr>
          <w:rFonts w:hint="eastAsia"/>
          <w:color w:val="000000"/>
        </w:rPr>
        <w:t>经营服务期满两年后中标人享受调整装卸收费标准的权利，可以申请举办调价听证会。调价方案不得违反政策或者物价管理规定，并且取得2/3以上蔬果行业商户代表和招标人同意后方可执行。</w:t>
      </w:r>
    </w:p>
    <w:p>
      <w:pPr>
        <w:numPr>
          <w:ilvl w:val="0"/>
          <w:numId w:val="12"/>
        </w:numPr>
        <w:spacing w:line="460" w:lineRule="exact"/>
        <w:textAlignment w:val="auto"/>
        <w:rPr>
          <w:color w:val="000000"/>
        </w:rPr>
      </w:pPr>
      <w:r>
        <w:rPr>
          <w:rFonts w:hint="eastAsia"/>
          <w:color w:val="000000"/>
        </w:rPr>
        <w:t>中标人合理配置装卸工具及设备，保证装卸业务高效率及高安全性。在装卸服务中，货车、商品、装卸工具等必须井然有序，不得阻碍或堵塞公共通道、消防安全通道、安全出口等，不得妨碍市场及商户的日常运作；</w:t>
      </w:r>
    </w:p>
    <w:p>
      <w:pPr>
        <w:numPr>
          <w:ilvl w:val="0"/>
          <w:numId w:val="12"/>
        </w:numPr>
        <w:spacing w:line="460" w:lineRule="exact"/>
        <w:textAlignment w:val="auto"/>
        <w:rPr>
          <w:color w:val="000000"/>
        </w:rPr>
      </w:pPr>
      <w:r>
        <w:rPr>
          <w:rFonts w:hint="eastAsia"/>
          <w:color w:val="000000"/>
        </w:rPr>
        <w:t>中标人必须保证经营的合法性，中标人及其人员禁止进行赌博、吸毒、寻衅滋事等违法犯罪活动。</w:t>
      </w:r>
    </w:p>
    <w:p>
      <w:pPr>
        <w:numPr>
          <w:ilvl w:val="0"/>
          <w:numId w:val="12"/>
        </w:numPr>
        <w:snapToGrid w:val="0"/>
        <w:spacing w:line="460" w:lineRule="exact"/>
        <w:textAlignment w:val="auto"/>
        <w:rPr>
          <w:rFonts w:ascii="宋体" w:hAnsi="宋体"/>
          <w:color w:val="000000"/>
          <w:szCs w:val="21"/>
        </w:rPr>
      </w:pPr>
      <w:r>
        <w:rPr>
          <w:rFonts w:hint="eastAsia" w:ascii="宋体" w:hAnsi="宋体"/>
          <w:color w:val="000000"/>
          <w:szCs w:val="21"/>
        </w:rPr>
        <w:t>因中标人搬运人员蓄意破坏设备设施、违反规程造成重大事故的，一经查实，则视为中标人严重违约，招标人有权终止合同，责令中标人赔偿损失，情节严重的依法追究其法律责任。</w:t>
      </w:r>
    </w:p>
    <w:p>
      <w:pPr>
        <w:numPr>
          <w:ilvl w:val="0"/>
          <w:numId w:val="12"/>
        </w:numPr>
        <w:spacing w:line="460" w:lineRule="exact"/>
        <w:textAlignment w:val="auto"/>
        <w:rPr>
          <w:rFonts w:hAnsi="宋体"/>
          <w:szCs w:val="21"/>
        </w:rPr>
      </w:pPr>
      <w:r>
        <w:rPr>
          <w:rFonts w:hint="eastAsia" w:ascii="宋体" w:hAnsi="宋体"/>
          <w:color w:val="000000"/>
          <w:szCs w:val="21"/>
        </w:rPr>
        <w:t>如果中标人的搬运人员在装卸过程中受伤或死亡的，由中标人自行承担相应的赔偿责任。如果中标人的搬运人员在装卸过程中造成第三人的财产或者人身受到损害的，由中标人自行承担相应的赔偿责任。如果中标人拒绝承担上述赔偿责任，招标人有权在中标人提交的履约保证金中垫付相应的赔偿款项，且因中标人未妥善处理上述事宜造成招标人损失的，中标人应当向招标人承担赔偿责任。</w:t>
      </w:r>
    </w:p>
    <w:p>
      <w:pPr>
        <w:numPr>
          <w:ilvl w:val="0"/>
          <w:numId w:val="12"/>
        </w:numPr>
        <w:spacing w:line="460" w:lineRule="exact"/>
        <w:textAlignment w:val="auto"/>
        <w:rPr>
          <w:rFonts w:hAnsi="宋体"/>
          <w:szCs w:val="21"/>
        </w:rPr>
      </w:pPr>
      <w:r>
        <w:rPr>
          <w:rFonts w:hint="eastAsia" w:ascii="宋体" w:hAnsi="宋体"/>
          <w:color w:val="000000"/>
          <w:szCs w:val="21"/>
        </w:rPr>
        <w:t>中标人在装卸过程中造成商户的产品、物品损坏的，中标人应当按价赔偿。如果中标人拒绝承担赔偿责任，招标人有权在中标人提交的履约保证金中垫付相应的赔偿款项。</w:t>
      </w:r>
    </w:p>
    <w:p>
      <w:pPr>
        <w:numPr>
          <w:ilvl w:val="0"/>
          <w:numId w:val="12"/>
        </w:numPr>
        <w:spacing w:line="460" w:lineRule="exact"/>
        <w:textAlignment w:val="auto"/>
        <w:rPr>
          <w:rFonts w:ascii="宋体" w:hAnsi="宋体"/>
          <w:color w:val="000000"/>
          <w:szCs w:val="21"/>
        </w:rPr>
      </w:pPr>
      <w:r>
        <w:rPr>
          <w:rFonts w:ascii="宋体" w:hAnsi="宋体"/>
          <w:color w:val="000000"/>
          <w:szCs w:val="21"/>
        </w:rPr>
        <w:br w:type="page"/>
      </w:r>
    </w:p>
    <w:p>
      <w:pPr>
        <w:snapToGrid w:val="0"/>
        <w:spacing w:line="460" w:lineRule="exact"/>
        <w:rPr>
          <w:rFonts w:ascii="宋体"/>
          <w:color w:val="000000"/>
          <w:sz w:val="24"/>
        </w:rPr>
      </w:pPr>
      <w:r>
        <w:rPr>
          <w:rFonts w:hint="eastAsia" w:ascii="宋体"/>
          <w:color w:val="000000"/>
          <w:sz w:val="24"/>
        </w:rPr>
        <w:t>附件一：</w:t>
      </w:r>
    </w:p>
    <w:p>
      <w:pPr>
        <w:snapToGrid w:val="0"/>
        <w:spacing w:line="460" w:lineRule="exact"/>
        <w:jc w:val="center"/>
        <w:rPr>
          <w:rFonts w:ascii="仿宋" w:hAnsi="仿宋" w:eastAsia="仿宋"/>
          <w:b/>
          <w:color w:val="000000"/>
          <w:sz w:val="32"/>
          <w:szCs w:val="32"/>
        </w:rPr>
      </w:pPr>
      <w:r>
        <w:rPr>
          <w:rFonts w:hint="eastAsia" w:ascii="仿宋" w:hAnsi="仿宋" w:eastAsia="仿宋"/>
          <w:b/>
          <w:color w:val="000000"/>
          <w:sz w:val="32"/>
          <w:szCs w:val="32"/>
        </w:rPr>
        <w:t>装 卸 服 务 月 度 考 核 表</w:t>
      </w:r>
    </w:p>
    <w:p>
      <w:pPr>
        <w:snapToGrid w:val="0"/>
        <w:spacing w:line="460" w:lineRule="exact"/>
        <w:jc w:val="center"/>
        <w:rPr>
          <w:rFonts w:ascii="宋体"/>
          <w:color w:val="000000"/>
          <w:sz w:val="24"/>
          <w:u w:val="single"/>
        </w:rPr>
      </w:pPr>
    </w:p>
    <w:p>
      <w:pPr>
        <w:snapToGrid w:val="0"/>
        <w:spacing w:line="460" w:lineRule="exact"/>
        <w:jc w:val="center"/>
        <w:rPr>
          <w:rFonts w:ascii="宋体"/>
          <w:color w:val="000000"/>
          <w:sz w:val="24"/>
        </w:rPr>
      </w:pPr>
      <w:r>
        <w:rPr>
          <w:rFonts w:ascii="宋体"/>
          <w:color w:val="000000"/>
          <w:sz w:val="24"/>
          <w:u w:val="single"/>
        </w:rPr>
        <w:t xml:space="preserve">      </w:t>
      </w:r>
      <w:r>
        <w:rPr>
          <w:rFonts w:hint="eastAsia" w:ascii="宋体"/>
          <w:color w:val="000000"/>
          <w:sz w:val="24"/>
        </w:rPr>
        <w:t>年</w:t>
      </w:r>
      <w:r>
        <w:rPr>
          <w:rFonts w:hint="eastAsia" w:ascii="宋体"/>
          <w:color w:val="000000"/>
          <w:sz w:val="24"/>
          <w:u w:val="single"/>
        </w:rPr>
        <w:t xml:space="preserve"> </w:t>
      </w:r>
      <w:r>
        <w:rPr>
          <w:rFonts w:ascii="宋体"/>
          <w:color w:val="000000"/>
          <w:sz w:val="24"/>
          <w:u w:val="single"/>
        </w:rPr>
        <w:t xml:space="preserve">   </w:t>
      </w:r>
      <w:r>
        <w:rPr>
          <w:rFonts w:hint="eastAsia" w:ascii="宋体"/>
          <w:color w:val="000000"/>
          <w:sz w:val="24"/>
        </w:rPr>
        <w:t>月</w:t>
      </w:r>
    </w:p>
    <w:p>
      <w:pPr>
        <w:snapToGrid w:val="0"/>
        <w:spacing w:line="460" w:lineRule="exact"/>
        <w:rPr>
          <w:rFonts w:ascii="宋体"/>
          <w:color w:val="000000"/>
          <w:sz w:val="24"/>
        </w:rPr>
      </w:pPr>
      <w:r>
        <w:rPr>
          <w:rFonts w:hint="eastAsia" w:ascii="宋体"/>
          <w:color w:val="000000"/>
          <w:sz w:val="24"/>
        </w:rPr>
        <w:t xml:space="preserve">考核对象： </w:t>
      </w:r>
      <w:r>
        <w:rPr>
          <w:rFonts w:ascii="宋体"/>
          <w:color w:val="000000"/>
          <w:sz w:val="24"/>
        </w:rPr>
        <w:t xml:space="preserve">                                    </w:t>
      </w:r>
      <w:r>
        <w:rPr>
          <w:rFonts w:hint="eastAsia" w:ascii="宋体"/>
          <w:color w:val="000000"/>
          <w:sz w:val="24"/>
        </w:rPr>
        <w:t>考核人：</w:t>
      </w:r>
    </w:p>
    <w:tbl>
      <w:tblPr>
        <w:tblStyle w:val="22"/>
        <w:tblW w:w="5000"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85"/>
        <w:gridCol w:w="5598"/>
        <w:gridCol w:w="1171"/>
        <w:gridCol w:w="14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atLeast"/>
          <w:tblHeader/>
        </w:trPr>
        <w:tc>
          <w:tcPr>
            <w:tcW w:w="855" w:type="pct"/>
            <w:tcBorders>
              <w:top w:val="double" w:color="auto" w:sz="4" w:space="0"/>
              <w:bottom w:val="single" w:color="auto" w:sz="6" w:space="0"/>
            </w:tcBorders>
            <w:shd w:val="clear" w:color="auto" w:fill="BFBFBF"/>
            <w:vAlign w:val="center"/>
          </w:tcPr>
          <w:p>
            <w:pPr>
              <w:widowControl w:val="0"/>
              <w:snapToGrid w:val="0"/>
              <w:jc w:val="center"/>
              <w:rPr>
                <w:rFonts w:ascii="宋体"/>
                <w:b/>
                <w:color w:val="000000"/>
                <w:szCs w:val="21"/>
              </w:rPr>
            </w:pPr>
            <w:r>
              <w:rPr>
                <w:rFonts w:hint="eastAsia" w:ascii="宋体"/>
                <w:b/>
                <w:color w:val="000000"/>
                <w:szCs w:val="21"/>
              </w:rPr>
              <w:t>考核项目</w:t>
            </w:r>
          </w:p>
        </w:tc>
        <w:tc>
          <w:tcPr>
            <w:tcW w:w="2840" w:type="pct"/>
            <w:tcBorders>
              <w:top w:val="double" w:color="auto" w:sz="4" w:space="0"/>
              <w:bottom w:val="single" w:color="auto" w:sz="6" w:space="0"/>
            </w:tcBorders>
            <w:shd w:val="clear" w:color="auto" w:fill="BFBFBF"/>
            <w:vAlign w:val="center"/>
          </w:tcPr>
          <w:p>
            <w:pPr>
              <w:widowControl w:val="0"/>
              <w:snapToGrid w:val="0"/>
              <w:jc w:val="center"/>
              <w:rPr>
                <w:rFonts w:ascii="宋体"/>
                <w:b/>
                <w:color w:val="000000"/>
                <w:szCs w:val="21"/>
              </w:rPr>
            </w:pPr>
            <w:r>
              <w:rPr>
                <w:rFonts w:hint="eastAsia" w:ascii="宋体"/>
                <w:b/>
                <w:color w:val="000000"/>
                <w:szCs w:val="21"/>
              </w:rPr>
              <w:t>评分考核标准</w:t>
            </w:r>
          </w:p>
        </w:tc>
        <w:tc>
          <w:tcPr>
            <w:tcW w:w="594" w:type="pct"/>
            <w:tcBorders>
              <w:top w:val="double" w:color="auto" w:sz="4" w:space="0"/>
              <w:bottom w:val="single" w:color="auto" w:sz="6" w:space="0"/>
            </w:tcBorders>
            <w:shd w:val="clear" w:color="auto" w:fill="BFBFBF"/>
            <w:vAlign w:val="center"/>
          </w:tcPr>
          <w:p>
            <w:pPr>
              <w:widowControl w:val="0"/>
              <w:snapToGrid w:val="0"/>
              <w:jc w:val="center"/>
              <w:rPr>
                <w:rFonts w:ascii="宋体"/>
                <w:b/>
                <w:color w:val="000000"/>
                <w:szCs w:val="21"/>
              </w:rPr>
            </w:pPr>
            <w:r>
              <w:rPr>
                <w:rFonts w:hint="eastAsia" w:ascii="宋体"/>
                <w:b/>
                <w:color w:val="000000"/>
                <w:szCs w:val="21"/>
              </w:rPr>
              <w:t>实际</w:t>
            </w:r>
          </w:p>
          <w:p>
            <w:pPr>
              <w:widowControl w:val="0"/>
              <w:snapToGrid w:val="0"/>
              <w:jc w:val="center"/>
              <w:rPr>
                <w:rFonts w:ascii="宋体"/>
                <w:b/>
                <w:color w:val="000000"/>
                <w:szCs w:val="21"/>
              </w:rPr>
            </w:pPr>
            <w:r>
              <w:rPr>
                <w:rFonts w:hint="eastAsia" w:ascii="宋体"/>
                <w:b/>
                <w:color w:val="000000"/>
                <w:szCs w:val="21"/>
              </w:rPr>
              <w:t>扣分</w:t>
            </w:r>
          </w:p>
        </w:tc>
        <w:tc>
          <w:tcPr>
            <w:tcW w:w="712" w:type="pct"/>
            <w:tcBorders>
              <w:top w:val="double" w:color="auto" w:sz="4" w:space="0"/>
              <w:bottom w:val="single" w:color="auto" w:sz="6" w:space="0"/>
            </w:tcBorders>
            <w:shd w:val="clear" w:color="auto" w:fill="BFBFBF"/>
            <w:vAlign w:val="center"/>
          </w:tcPr>
          <w:p>
            <w:pPr>
              <w:widowControl w:val="0"/>
              <w:snapToGrid w:val="0"/>
              <w:jc w:val="center"/>
              <w:rPr>
                <w:rFonts w:ascii="宋体"/>
                <w:b/>
                <w:color w:val="000000"/>
                <w:szCs w:val="21"/>
              </w:rPr>
            </w:pPr>
            <w:r>
              <w:rPr>
                <w:rFonts w:hint="eastAsia" w:ascii="宋体"/>
                <w:b/>
                <w:color w:val="000000"/>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restart"/>
            <w:tcBorders>
              <w:top w:val="single" w:color="auto" w:sz="6" w:space="0"/>
            </w:tcBorders>
            <w:vAlign w:val="center"/>
          </w:tcPr>
          <w:p>
            <w:pPr>
              <w:widowControl w:val="0"/>
              <w:snapToGrid w:val="0"/>
              <w:jc w:val="center"/>
              <w:rPr>
                <w:rFonts w:ascii="宋体"/>
                <w:color w:val="000000"/>
                <w:szCs w:val="21"/>
              </w:rPr>
            </w:pPr>
            <w:r>
              <w:rPr>
                <w:rFonts w:hint="eastAsia" w:ascii="宋体"/>
                <w:color w:val="000000"/>
                <w:szCs w:val="21"/>
              </w:rPr>
              <w:t>合同履行</w:t>
            </w:r>
          </w:p>
        </w:tc>
        <w:tc>
          <w:tcPr>
            <w:tcW w:w="2840" w:type="pct"/>
            <w:tcBorders>
              <w:top w:val="single" w:color="auto" w:sz="6" w:space="0"/>
            </w:tcBorders>
            <w:vAlign w:val="center"/>
          </w:tcPr>
          <w:p>
            <w:pPr>
              <w:rPr>
                <w:rFonts w:ascii="宋体" w:hAnsi="宋体"/>
                <w:color w:val="000000"/>
                <w:szCs w:val="21"/>
              </w:rPr>
            </w:pPr>
            <w:r>
              <w:rPr>
                <w:rFonts w:hint="eastAsia" w:ascii="宋体" w:hAnsi="宋体"/>
                <w:color w:val="000000"/>
                <w:szCs w:val="21"/>
              </w:rPr>
              <w:t>管理制度不完善，不清晰，一次扣2分</w:t>
            </w:r>
          </w:p>
        </w:tc>
        <w:tc>
          <w:tcPr>
            <w:tcW w:w="594" w:type="pct"/>
            <w:tcBorders>
              <w:top w:val="single" w:color="auto" w:sz="6" w:space="0"/>
            </w:tcBorders>
            <w:vAlign w:val="center"/>
          </w:tcPr>
          <w:p>
            <w:pPr>
              <w:jc w:val="center"/>
              <w:rPr>
                <w:rFonts w:ascii="宋体" w:hAnsi="宋体"/>
                <w:color w:val="000000"/>
                <w:szCs w:val="21"/>
              </w:rPr>
            </w:pPr>
          </w:p>
        </w:tc>
        <w:tc>
          <w:tcPr>
            <w:tcW w:w="712" w:type="pct"/>
            <w:tcBorders>
              <w:top w:val="single" w:color="auto" w:sz="6" w:space="0"/>
            </w:tcBorders>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tcBorders>
              <w:top w:val="single" w:color="auto" w:sz="6" w:space="0"/>
            </w:tcBorders>
            <w:vAlign w:val="center"/>
          </w:tcPr>
          <w:p>
            <w:pPr>
              <w:rPr>
                <w:rFonts w:ascii="宋体" w:hAnsi="宋体"/>
                <w:color w:val="000000"/>
                <w:szCs w:val="21"/>
              </w:rPr>
            </w:pPr>
            <w:r>
              <w:rPr>
                <w:rFonts w:hint="eastAsia"/>
                <w:color w:val="000000"/>
              </w:rPr>
              <w:t>未能按规定及时提交收费明细表，一次扣1分；</w:t>
            </w:r>
          </w:p>
        </w:tc>
        <w:tc>
          <w:tcPr>
            <w:tcW w:w="594" w:type="pct"/>
            <w:tcBorders>
              <w:top w:val="single" w:color="auto" w:sz="6" w:space="0"/>
            </w:tcBorders>
            <w:vAlign w:val="center"/>
          </w:tcPr>
          <w:p>
            <w:pPr>
              <w:jc w:val="center"/>
              <w:rPr>
                <w:rFonts w:ascii="宋体" w:hAnsi="宋体"/>
                <w:color w:val="000000"/>
                <w:szCs w:val="21"/>
              </w:rPr>
            </w:pPr>
          </w:p>
        </w:tc>
        <w:tc>
          <w:tcPr>
            <w:tcW w:w="712" w:type="pct"/>
            <w:tcBorders>
              <w:top w:val="single" w:color="auto" w:sz="6" w:space="0"/>
            </w:tcBorders>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ascii="宋体" w:hAnsi="宋体"/>
                <w:color w:val="000000"/>
                <w:szCs w:val="21"/>
              </w:rPr>
              <w:t>未按规定安排免费住宿，一次扣5分；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ascii="宋体" w:hAnsi="宋体"/>
                <w:color w:val="000000"/>
                <w:szCs w:val="21"/>
              </w:rPr>
              <w:t>未按规定安排饮食，一次扣2分；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ascii="宋体" w:hAnsi="宋体"/>
                <w:color w:val="000000"/>
                <w:szCs w:val="21"/>
              </w:rPr>
              <w:t>未能按时完成装卸，影响市场秩序，一次扣5分；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ascii="宋体" w:hAnsi="宋体"/>
                <w:color w:val="000000"/>
                <w:szCs w:val="21"/>
              </w:rPr>
              <w:t>未按规定统筹协调待工人员的，一次扣2分；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ascii="宋体" w:hAnsi="宋体"/>
                <w:color w:val="000000"/>
                <w:szCs w:val="21"/>
              </w:rPr>
              <w:t>未能按约定支付装卸工人工资的，每发现1次扣3分；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ascii="宋体" w:hAnsi="宋体"/>
                <w:color w:val="000000"/>
                <w:szCs w:val="21"/>
              </w:rPr>
              <w:t>未按规定足额购买团体保险，每次扣分3分；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restart"/>
            <w:vAlign w:val="center"/>
          </w:tcPr>
          <w:p>
            <w:pPr>
              <w:widowControl w:val="0"/>
              <w:snapToGrid w:val="0"/>
              <w:jc w:val="center"/>
              <w:rPr>
                <w:rFonts w:ascii="宋体"/>
                <w:color w:val="000000"/>
                <w:szCs w:val="21"/>
              </w:rPr>
            </w:pPr>
            <w:r>
              <w:rPr>
                <w:rFonts w:ascii="宋体"/>
                <w:color w:val="000000"/>
                <w:szCs w:val="21"/>
              </w:rPr>
              <w:t>装卸质量</w:t>
            </w:r>
          </w:p>
        </w:tc>
        <w:tc>
          <w:tcPr>
            <w:tcW w:w="2840" w:type="pct"/>
            <w:vAlign w:val="center"/>
          </w:tcPr>
          <w:p>
            <w:pPr>
              <w:rPr>
                <w:rFonts w:ascii="宋体" w:hAnsi="宋体"/>
                <w:color w:val="000000"/>
                <w:szCs w:val="21"/>
              </w:rPr>
            </w:pPr>
            <w:r>
              <w:rPr>
                <w:rFonts w:hint="eastAsia" w:ascii="宋体" w:hAnsi="宋体"/>
                <w:color w:val="000000"/>
                <w:szCs w:val="21"/>
              </w:rPr>
              <w:t>出现装卸人员工作消极、故意拖延装卸现象的扣5分；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ascii="宋体" w:hAnsi="宋体"/>
                <w:color w:val="000000"/>
                <w:szCs w:val="21"/>
              </w:rPr>
              <w:t>未按规定时间完成装卸工作，一次扣0.5分；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ascii="宋体" w:hAnsi="宋体"/>
                <w:color w:val="000000"/>
                <w:szCs w:val="21"/>
              </w:rPr>
              <w:t>未按规定时间响应搬运业务，一次扣0.5分；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color w:val="000000"/>
              </w:rPr>
              <w:t>损坏商品未及时按价赔偿，一次扣1分；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color w:val="000000"/>
              </w:rPr>
              <w:t>损坏商品按价赔偿，一次扣0.5分；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ascii="宋体" w:hAnsi="宋体"/>
                <w:color w:val="000000"/>
                <w:szCs w:val="21"/>
              </w:rPr>
              <w:t>未按规定价格收费，一次扣1分；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ascii="宋体" w:hAnsi="宋体"/>
                <w:color w:val="000000"/>
                <w:szCs w:val="21"/>
              </w:rPr>
              <w:t>搬运工具出现乱放、乱停现象一次扣0.5分；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ascii="宋体" w:hAnsi="宋体"/>
                <w:color w:val="000000"/>
                <w:szCs w:val="21"/>
              </w:rPr>
              <w:t>未按规定占用通道装卸，一次扣1分；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color w:val="000000"/>
                <w:szCs w:val="21"/>
              </w:rPr>
            </w:pPr>
            <w:r>
              <w:rPr>
                <w:rFonts w:hint="eastAsia" w:ascii="宋体" w:hAnsi="宋体"/>
                <w:color w:val="000000"/>
                <w:szCs w:val="21"/>
              </w:rPr>
              <w:t>未按规定违章作业或野蛮作业一次扣2分；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restart"/>
            <w:vAlign w:val="center"/>
          </w:tcPr>
          <w:p>
            <w:pPr>
              <w:widowControl w:val="0"/>
              <w:snapToGrid w:val="0"/>
              <w:jc w:val="center"/>
              <w:rPr>
                <w:rFonts w:ascii="宋体"/>
                <w:color w:val="000000"/>
                <w:szCs w:val="21"/>
              </w:rPr>
            </w:pPr>
            <w:r>
              <w:rPr>
                <w:rFonts w:hint="eastAsia" w:ascii="宋体"/>
                <w:color w:val="000000"/>
                <w:szCs w:val="21"/>
              </w:rPr>
              <w:t>人员管理</w:t>
            </w:r>
          </w:p>
        </w:tc>
        <w:tc>
          <w:tcPr>
            <w:tcW w:w="2840" w:type="pct"/>
            <w:vAlign w:val="center"/>
          </w:tcPr>
          <w:p>
            <w:pPr>
              <w:rPr>
                <w:rFonts w:ascii="宋体" w:hAnsi="宋体"/>
                <w:szCs w:val="21"/>
              </w:rPr>
            </w:pPr>
            <w:r>
              <w:rPr>
                <w:rFonts w:hint="eastAsia" w:ascii="宋体" w:hAnsi="宋体"/>
                <w:szCs w:val="21"/>
              </w:rPr>
              <w:t>搬运人员违反工作制度（包括酗酒、吵架、打架等），一次扣2分；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szCs w:val="21"/>
              </w:rPr>
            </w:pPr>
            <w:r>
              <w:rPr>
                <w:rFonts w:hint="eastAsia" w:ascii="宋体" w:hAnsi="宋体"/>
                <w:szCs w:val="21"/>
              </w:rPr>
              <w:t>装卸人数缺1人，扣0.5分；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szCs w:val="21"/>
              </w:rPr>
            </w:pPr>
            <w:r>
              <w:rPr>
                <w:rFonts w:hint="eastAsia" w:ascii="宋体" w:hAnsi="宋体"/>
                <w:szCs w:val="21"/>
              </w:rPr>
              <w:t>人员资料及排班表未及时报备，一次扣分3分；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restart"/>
            <w:vAlign w:val="center"/>
          </w:tcPr>
          <w:p>
            <w:pPr>
              <w:widowControl w:val="0"/>
              <w:snapToGrid w:val="0"/>
              <w:jc w:val="center"/>
              <w:rPr>
                <w:rFonts w:ascii="宋体"/>
                <w:color w:val="000000"/>
                <w:szCs w:val="21"/>
              </w:rPr>
            </w:pPr>
            <w:r>
              <w:rPr>
                <w:rFonts w:hint="eastAsia" w:ascii="宋体"/>
                <w:color w:val="000000"/>
                <w:szCs w:val="21"/>
              </w:rPr>
              <w:t>商户投诉</w:t>
            </w:r>
          </w:p>
        </w:tc>
        <w:tc>
          <w:tcPr>
            <w:tcW w:w="2840" w:type="pct"/>
            <w:vAlign w:val="center"/>
          </w:tcPr>
          <w:p>
            <w:pPr>
              <w:rPr>
                <w:rFonts w:ascii="宋体" w:hAnsi="宋体"/>
                <w:szCs w:val="21"/>
              </w:rPr>
            </w:pPr>
            <w:r>
              <w:rPr>
                <w:rFonts w:hint="eastAsia" w:ascii="宋体" w:hAnsi="宋体"/>
                <w:szCs w:val="21"/>
              </w:rPr>
              <w:t>投诉处理不当导致重复投诉，一次扣1分；</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rPr>
                <w:rFonts w:ascii="宋体" w:hAnsi="宋体"/>
                <w:szCs w:val="21"/>
              </w:rPr>
            </w:pPr>
            <w:r>
              <w:rPr>
                <w:rFonts w:hint="eastAsia" w:ascii="宋体" w:hAnsi="宋体"/>
                <w:szCs w:val="21"/>
              </w:rPr>
              <w:t>商户当月有效投诉每满15宗，扣</w:t>
            </w:r>
            <w:r>
              <w:rPr>
                <w:rFonts w:ascii="宋体" w:hAnsi="宋体"/>
                <w:szCs w:val="21"/>
              </w:rPr>
              <w:t>5</w:t>
            </w:r>
            <w:r>
              <w:rPr>
                <w:rFonts w:hint="eastAsia" w:ascii="宋体" w:hAnsi="宋体"/>
                <w:szCs w:val="21"/>
              </w:rPr>
              <w:t>分，以此类推；</w:t>
            </w:r>
          </w:p>
        </w:tc>
        <w:tc>
          <w:tcPr>
            <w:tcW w:w="594" w:type="pct"/>
            <w:vAlign w:val="center"/>
          </w:tcPr>
          <w:p>
            <w:pPr>
              <w:jc w:val="center"/>
              <w:rPr>
                <w:rFonts w:ascii="宋体" w:hAnsi="宋体"/>
                <w:color w:val="000000"/>
                <w:szCs w:val="21"/>
              </w:rPr>
            </w:pPr>
          </w:p>
        </w:tc>
        <w:tc>
          <w:tcPr>
            <w:tcW w:w="712" w:type="pct"/>
            <w:vAlign w:val="center"/>
          </w:tcPr>
          <w:p>
            <w:pPr>
              <w:widowControl w:val="0"/>
              <w:snapToGrid w:val="0"/>
              <w:jc w:val="center"/>
              <w:rPr>
                <w:rFonts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855" w:type="pct"/>
            <w:vMerge w:val="continue"/>
            <w:vAlign w:val="center"/>
          </w:tcPr>
          <w:p>
            <w:pPr>
              <w:widowControl w:val="0"/>
              <w:snapToGrid w:val="0"/>
              <w:jc w:val="center"/>
              <w:rPr>
                <w:rFonts w:ascii="宋体"/>
                <w:color w:val="000000"/>
                <w:szCs w:val="21"/>
              </w:rPr>
            </w:pPr>
          </w:p>
        </w:tc>
        <w:tc>
          <w:tcPr>
            <w:tcW w:w="2840" w:type="pct"/>
            <w:vAlign w:val="center"/>
          </w:tcPr>
          <w:p>
            <w:pPr>
              <w:widowControl w:val="0"/>
              <w:snapToGrid w:val="0"/>
              <w:rPr>
                <w:rFonts w:ascii="宋体"/>
                <w:szCs w:val="21"/>
              </w:rPr>
            </w:pPr>
            <w:r>
              <w:rPr>
                <w:rFonts w:hint="eastAsia" w:ascii="宋体"/>
                <w:szCs w:val="21"/>
              </w:rPr>
              <w:t>出现政府管理机构转办的有效投诉，每次扣5分；</w:t>
            </w:r>
          </w:p>
        </w:tc>
        <w:tc>
          <w:tcPr>
            <w:tcW w:w="594" w:type="pct"/>
            <w:vAlign w:val="center"/>
          </w:tcPr>
          <w:p>
            <w:pPr>
              <w:widowControl w:val="0"/>
              <w:snapToGrid w:val="0"/>
              <w:jc w:val="center"/>
              <w:rPr>
                <w:rFonts w:ascii="宋体"/>
                <w:color w:val="000000"/>
                <w:szCs w:val="21"/>
              </w:rPr>
            </w:pPr>
          </w:p>
        </w:tc>
        <w:tc>
          <w:tcPr>
            <w:tcW w:w="712" w:type="pct"/>
            <w:vAlign w:val="center"/>
          </w:tcPr>
          <w:p>
            <w:pPr>
              <w:widowControl w:val="0"/>
              <w:snapToGrid w:val="0"/>
              <w:jc w:val="center"/>
              <w:rPr>
                <w:rFonts w:ascii="宋体"/>
                <w:color w:val="000000"/>
                <w:szCs w:val="21"/>
              </w:rPr>
            </w:pPr>
          </w:p>
        </w:tc>
      </w:tr>
    </w:tbl>
    <w:p>
      <w:pPr>
        <w:snapToGrid w:val="0"/>
        <w:spacing w:line="460" w:lineRule="exact"/>
        <w:rPr>
          <w:rFonts w:ascii="宋体"/>
          <w:color w:val="000000"/>
          <w:szCs w:val="16"/>
        </w:rPr>
      </w:pPr>
      <w:r>
        <w:rPr>
          <w:rFonts w:hint="eastAsia" w:ascii="宋体"/>
          <w:color w:val="000000"/>
          <w:szCs w:val="16"/>
        </w:rPr>
        <w:t>注：本表满分100分，60分为合格。考核人每月对考核对象按照当月出现的情况进行扣分。招标人保留修改月度考核表的权利，中标人无条件接受月度考核。</w:t>
      </w:r>
    </w:p>
    <w:p>
      <w:pPr>
        <w:pStyle w:val="111"/>
        <w:snapToGrid w:val="0"/>
        <w:ind w:firstLine="630" w:firstLineChars="300"/>
        <w:jc w:val="both"/>
        <w:rPr>
          <w:rFonts w:ascii="宋体" w:hAnsi="宋体" w:eastAsia="宋体"/>
          <w:b w:val="0"/>
          <w:color w:val="000000"/>
          <w:sz w:val="21"/>
        </w:rPr>
      </w:pPr>
    </w:p>
    <w:p>
      <w:pPr>
        <w:pStyle w:val="111"/>
        <w:snapToGrid w:val="0"/>
        <w:rPr>
          <w:b w:val="0"/>
          <w:color w:val="000000"/>
          <w:sz w:val="21"/>
        </w:rPr>
      </w:pPr>
    </w:p>
    <w:p>
      <w:pPr>
        <w:pStyle w:val="111"/>
        <w:snapToGrid w:val="0"/>
        <w:rPr>
          <w:rStyle w:val="42"/>
          <w:rFonts w:ascii="宋体" w:hAnsi="宋体" w:eastAsia="宋体"/>
        </w:rPr>
      </w:pPr>
    </w:p>
    <w:p>
      <w:pPr>
        <w:pStyle w:val="111"/>
        <w:snapToGrid w:val="0"/>
        <w:rPr>
          <w:rStyle w:val="42"/>
          <w:rFonts w:ascii="宋体" w:hAnsi="宋体" w:eastAsia="宋体"/>
        </w:rPr>
      </w:pPr>
    </w:p>
    <w:p>
      <w:pPr>
        <w:snapToGrid w:val="0"/>
        <w:spacing w:line="460" w:lineRule="exact"/>
        <w:rPr>
          <w:rFonts w:ascii="宋体"/>
          <w:color w:val="000000"/>
          <w:sz w:val="24"/>
        </w:rPr>
      </w:pPr>
      <w:r>
        <w:rPr>
          <w:rFonts w:hint="eastAsia" w:ascii="宋体"/>
          <w:color w:val="000000"/>
          <w:sz w:val="24"/>
        </w:rPr>
        <w:t>附件二：</w:t>
      </w:r>
    </w:p>
    <w:p>
      <w:pPr>
        <w:pStyle w:val="9"/>
        <w:tabs>
          <w:tab w:val="left" w:pos="10045"/>
        </w:tabs>
        <w:spacing w:line="400" w:lineRule="exact"/>
        <w:jc w:val="center"/>
        <w:rPr>
          <w:rFonts w:ascii="黑体" w:hAnsi="宋体" w:eastAsia="黑体"/>
          <w:b/>
          <w:bCs/>
          <w:color w:val="000000"/>
          <w:sz w:val="32"/>
          <w:szCs w:val="32"/>
        </w:rPr>
      </w:pPr>
      <w:r>
        <w:rPr>
          <w:rFonts w:hint="eastAsia" w:ascii="黑体" w:hAnsi="宋体" w:eastAsia="黑体"/>
          <w:b/>
          <w:bCs/>
          <w:color w:val="000000"/>
          <w:sz w:val="32"/>
          <w:szCs w:val="32"/>
        </w:rPr>
        <w:t>装卸业务服务问卷调查</w:t>
      </w:r>
    </w:p>
    <w:p>
      <w:pPr>
        <w:widowControl w:val="0"/>
        <w:numPr>
          <w:ilvl w:val="0"/>
          <w:numId w:val="13"/>
        </w:numPr>
        <w:tabs>
          <w:tab w:val="left" w:pos="10045"/>
        </w:tabs>
        <w:spacing w:line="400" w:lineRule="exact"/>
        <w:jc w:val="both"/>
        <w:textAlignment w:val="auto"/>
        <w:rPr>
          <w:rFonts w:ascii="宋体" w:hAnsi="宋体"/>
          <w:color w:val="000000"/>
          <w:szCs w:val="21"/>
        </w:rPr>
      </w:pPr>
      <w:r>
        <w:rPr>
          <w:rFonts w:hint="eastAsia" w:ascii="宋体" w:hAnsi="宋体"/>
          <w:color w:val="000000"/>
          <w:szCs w:val="21"/>
        </w:rPr>
        <w:t>服务问卷说明</w:t>
      </w:r>
    </w:p>
    <w:p>
      <w:pPr>
        <w:widowControl w:val="0"/>
        <w:numPr>
          <w:ilvl w:val="1"/>
          <w:numId w:val="13"/>
        </w:numPr>
        <w:tabs>
          <w:tab w:val="left" w:pos="10045"/>
        </w:tabs>
        <w:spacing w:line="400" w:lineRule="exact"/>
        <w:jc w:val="both"/>
        <w:textAlignment w:val="auto"/>
        <w:rPr>
          <w:rFonts w:ascii="宋体" w:hAnsi="宋体"/>
          <w:color w:val="000000"/>
          <w:szCs w:val="21"/>
        </w:rPr>
      </w:pPr>
      <w:r>
        <w:rPr>
          <w:rFonts w:hint="eastAsia" w:ascii="宋体" w:hAnsi="宋体"/>
          <w:color w:val="000000"/>
          <w:szCs w:val="21"/>
        </w:rPr>
        <w:t>为提高中山农产品交易中心蔬果装卸服务的管理和服务质量,此次问卷的宗旨在于了解您对中山农产品交易中心蔬果装卸服务公司的评价及服务需求，希望借此使中山农产品交易中心蔬果装卸服务管理水平及服务质量更上一层楼。</w:t>
      </w:r>
    </w:p>
    <w:p>
      <w:pPr>
        <w:widowControl w:val="0"/>
        <w:numPr>
          <w:ilvl w:val="1"/>
          <w:numId w:val="13"/>
        </w:numPr>
        <w:tabs>
          <w:tab w:val="left" w:pos="10045"/>
        </w:tabs>
        <w:spacing w:line="400" w:lineRule="exact"/>
        <w:jc w:val="both"/>
        <w:textAlignment w:val="auto"/>
        <w:rPr>
          <w:rFonts w:ascii="宋体" w:hAnsi="宋体"/>
          <w:color w:val="000000"/>
          <w:szCs w:val="21"/>
        </w:rPr>
      </w:pPr>
      <w:r>
        <w:rPr>
          <w:rFonts w:hint="eastAsia" w:ascii="宋体" w:hAnsi="宋体"/>
          <w:color w:val="000000"/>
          <w:szCs w:val="21"/>
        </w:rPr>
        <w:t xml:space="preserve">请在调查内容的方框中划“√” </w:t>
      </w:r>
    </w:p>
    <w:p>
      <w:pPr>
        <w:widowControl w:val="0"/>
        <w:numPr>
          <w:ilvl w:val="0"/>
          <w:numId w:val="13"/>
        </w:numPr>
        <w:tabs>
          <w:tab w:val="left" w:pos="10045"/>
        </w:tabs>
        <w:spacing w:line="400" w:lineRule="exact"/>
        <w:jc w:val="both"/>
        <w:textAlignment w:val="auto"/>
        <w:rPr>
          <w:rFonts w:ascii="宋体" w:hAnsi="宋体"/>
          <w:color w:val="000000"/>
          <w:szCs w:val="21"/>
        </w:rPr>
      </w:pPr>
      <w:r>
        <w:rPr>
          <w:rFonts w:hint="eastAsia" w:ascii="宋体" w:hAnsi="宋体"/>
          <w:color w:val="000000"/>
          <w:szCs w:val="21"/>
        </w:rPr>
        <w:t>问卷内容</w:t>
      </w:r>
    </w:p>
    <w:p>
      <w:pPr>
        <w:tabs>
          <w:tab w:val="left" w:pos="10045"/>
        </w:tabs>
        <w:spacing w:line="400" w:lineRule="exact"/>
        <w:rPr>
          <w:rFonts w:ascii="宋体" w:hAnsi="宋体"/>
          <w:color w:val="000000"/>
          <w:szCs w:val="21"/>
        </w:rPr>
      </w:pPr>
      <w:r>
        <w:rPr>
          <w:rFonts w:hint="eastAsia" w:ascii="宋体" w:hAnsi="宋体"/>
          <w:color w:val="000000"/>
          <w:szCs w:val="21"/>
        </w:rPr>
        <w:t xml:space="preserve">1、装卸服务公司职员的工作表现：              很满意  </w:t>
      </w:r>
      <w:r>
        <w:rPr>
          <w:rFonts w:ascii="宋体" w:hAnsi="宋体"/>
          <w:color w:val="000000"/>
          <w:szCs w:val="21"/>
        </w:rPr>
        <w:t xml:space="preserve"> </w:t>
      </w:r>
      <w:r>
        <w:rPr>
          <w:rFonts w:hint="eastAsia" w:ascii="宋体" w:hAnsi="宋体"/>
          <w:color w:val="000000"/>
          <w:szCs w:val="21"/>
        </w:rPr>
        <w:t>满意 基本满意  不满意  很不满意</w:t>
      </w:r>
    </w:p>
    <w:p>
      <w:pPr>
        <w:widowControl w:val="0"/>
        <w:numPr>
          <w:ilvl w:val="1"/>
          <w:numId w:val="14"/>
        </w:numPr>
        <w:tabs>
          <w:tab w:val="left" w:pos="720"/>
          <w:tab w:val="left" w:pos="10045"/>
        </w:tabs>
        <w:spacing w:line="400" w:lineRule="exact"/>
        <w:jc w:val="both"/>
        <w:textAlignment w:val="auto"/>
        <w:rPr>
          <w:rFonts w:ascii="宋体" w:hAnsi="宋体"/>
          <w:color w:val="000000"/>
          <w:szCs w:val="21"/>
        </w:rPr>
      </w:pPr>
      <w:r>
        <w:rPr>
          <w:rFonts w:hint="eastAsia" w:ascii="宋体" w:hAnsi="宋体"/>
          <w:color w:val="000000"/>
          <w:szCs w:val="21"/>
        </w:rPr>
        <w:t>装卸服务公司职员的仪表及工作态度           □     □      □       □      □</w:t>
      </w:r>
    </w:p>
    <w:p>
      <w:pPr>
        <w:widowControl w:val="0"/>
        <w:numPr>
          <w:ilvl w:val="1"/>
          <w:numId w:val="14"/>
        </w:numPr>
        <w:tabs>
          <w:tab w:val="left" w:pos="720"/>
          <w:tab w:val="left" w:pos="10045"/>
        </w:tabs>
        <w:spacing w:line="400" w:lineRule="exact"/>
        <w:jc w:val="both"/>
        <w:textAlignment w:val="auto"/>
        <w:rPr>
          <w:rFonts w:ascii="宋体" w:hAnsi="宋体"/>
          <w:color w:val="000000"/>
          <w:szCs w:val="21"/>
        </w:rPr>
      </w:pPr>
      <w:r>
        <w:rPr>
          <w:rFonts w:hint="eastAsia" w:ascii="宋体" w:hAnsi="宋体"/>
          <w:color w:val="000000"/>
          <w:szCs w:val="21"/>
        </w:rPr>
        <w:t>装卸服务公司职员的沟通能力及服务意识       □     □      □       □      □</w:t>
      </w:r>
    </w:p>
    <w:p>
      <w:pPr>
        <w:widowControl w:val="0"/>
        <w:numPr>
          <w:ilvl w:val="1"/>
          <w:numId w:val="14"/>
        </w:numPr>
        <w:tabs>
          <w:tab w:val="left" w:pos="720"/>
          <w:tab w:val="left" w:pos="10045"/>
        </w:tabs>
        <w:spacing w:line="400" w:lineRule="exact"/>
        <w:jc w:val="both"/>
        <w:textAlignment w:val="auto"/>
        <w:rPr>
          <w:rFonts w:ascii="宋体" w:hAnsi="宋体"/>
          <w:color w:val="000000"/>
          <w:szCs w:val="21"/>
        </w:rPr>
      </w:pPr>
      <w:r>
        <w:rPr>
          <w:rFonts w:hint="eastAsia" w:ascii="宋体" w:hAnsi="宋体"/>
          <w:color w:val="000000"/>
          <w:szCs w:val="21"/>
        </w:rPr>
        <w:t>装卸服务公司人员的服务态度和礼貌           □     □      □       □      □</w:t>
      </w:r>
    </w:p>
    <w:p>
      <w:pPr>
        <w:widowControl w:val="0"/>
        <w:numPr>
          <w:ilvl w:val="1"/>
          <w:numId w:val="14"/>
        </w:numPr>
        <w:tabs>
          <w:tab w:val="left" w:pos="720"/>
          <w:tab w:val="left" w:pos="10045"/>
        </w:tabs>
        <w:spacing w:line="400" w:lineRule="exact"/>
        <w:jc w:val="both"/>
        <w:textAlignment w:val="auto"/>
        <w:rPr>
          <w:rFonts w:ascii="宋体" w:hAnsi="宋体"/>
          <w:color w:val="000000"/>
          <w:szCs w:val="21"/>
        </w:rPr>
      </w:pPr>
      <w:r>
        <w:rPr>
          <w:rFonts w:hint="eastAsia" w:ascii="宋体" w:hAnsi="宋体"/>
          <w:color w:val="000000"/>
          <w:szCs w:val="21"/>
        </w:rPr>
        <w:t>装卸服务公司装卸设备的安放                 □     □      □       □      □</w:t>
      </w:r>
    </w:p>
    <w:p>
      <w:pPr>
        <w:tabs>
          <w:tab w:val="left" w:pos="720"/>
          <w:tab w:val="left" w:pos="10045"/>
        </w:tabs>
        <w:spacing w:line="400" w:lineRule="exact"/>
        <w:rPr>
          <w:rFonts w:ascii="宋体" w:hAnsi="宋体"/>
          <w:color w:val="000000"/>
          <w:szCs w:val="21"/>
        </w:rPr>
      </w:pPr>
      <w:r>
        <w:rPr>
          <w:rFonts w:hint="eastAsia" w:ascii="宋体" w:hAnsi="宋体"/>
          <w:color w:val="000000"/>
          <w:szCs w:val="21"/>
        </w:rPr>
        <w:t xml:space="preserve">2、装卸服务公司装卸工人的工作表现：          很满意  </w:t>
      </w:r>
      <w:r>
        <w:rPr>
          <w:rFonts w:ascii="宋体" w:hAnsi="宋体"/>
          <w:color w:val="000000"/>
          <w:szCs w:val="21"/>
        </w:rPr>
        <w:t xml:space="preserve"> </w:t>
      </w:r>
      <w:r>
        <w:rPr>
          <w:rFonts w:hint="eastAsia" w:ascii="宋体" w:hAnsi="宋体"/>
          <w:color w:val="000000"/>
          <w:szCs w:val="21"/>
        </w:rPr>
        <w:t>满意 基本满意  不满意  很不满意</w:t>
      </w:r>
    </w:p>
    <w:p>
      <w:pPr>
        <w:tabs>
          <w:tab w:val="left" w:pos="720"/>
          <w:tab w:val="left" w:pos="10045"/>
        </w:tabs>
        <w:spacing w:line="400" w:lineRule="exact"/>
        <w:rPr>
          <w:rFonts w:ascii="宋体" w:hAnsi="宋体"/>
          <w:color w:val="000000"/>
          <w:szCs w:val="21"/>
        </w:rPr>
      </w:pPr>
      <w:r>
        <w:rPr>
          <w:rFonts w:hint="eastAsia" w:ascii="宋体" w:hAnsi="宋体"/>
          <w:color w:val="000000"/>
          <w:szCs w:val="21"/>
        </w:rPr>
        <w:t>1）装卸工人的工作态度及礼貌                    □     □      □       □      □</w:t>
      </w:r>
    </w:p>
    <w:p>
      <w:pPr>
        <w:tabs>
          <w:tab w:val="left" w:pos="720"/>
          <w:tab w:val="left" w:pos="10045"/>
        </w:tabs>
        <w:spacing w:line="400" w:lineRule="exact"/>
        <w:rPr>
          <w:rFonts w:ascii="宋体" w:hAnsi="宋体"/>
          <w:color w:val="000000"/>
          <w:szCs w:val="21"/>
        </w:rPr>
      </w:pPr>
      <w:r>
        <w:rPr>
          <w:rFonts w:hint="eastAsia" w:ascii="宋体" w:hAnsi="宋体"/>
          <w:color w:val="000000"/>
          <w:szCs w:val="21"/>
        </w:rPr>
        <w:t>2）装卸工人的工作效率及服务意识                □     □      □       □      □</w:t>
      </w:r>
    </w:p>
    <w:p>
      <w:pPr>
        <w:tabs>
          <w:tab w:val="left" w:pos="720"/>
          <w:tab w:val="left" w:pos="10045"/>
        </w:tabs>
        <w:spacing w:line="400" w:lineRule="exact"/>
        <w:rPr>
          <w:rFonts w:ascii="宋体" w:hAnsi="宋体"/>
          <w:color w:val="000000"/>
          <w:szCs w:val="21"/>
        </w:rPr>
      </w:pPr>
      <w:r>
        <w:rPr>
          <w:rFonts w:hint="eastAsia" w:ascii="宋体" w:hAnsi="宋体"/>
          <w:color w:val="000000"/>
          <w:szCs w:val="21"/>
        </w:rPr>
        <w:t>3）装卸工人卸货时质量（是否存在野蛮卸货情况）  □     □      □       □      □</w:t>
      </w:r>
    </w:p>
    <w:p>
      <w:pPr>
        <w:tabs>
          <w:tab w:val="left" w:pos="720"/>
          <w:tab w:val="left" w:pos="10045"/>
        </w:tabs>
        <w:spacing w:line="400" w:lineRule="exact"/>
        <w:rPr>
          <w:rFonts w:ascii="宋体" w:hAnsi="宋体"/>
          <w:color w:val="000000"/>
          <w:szCs w:val="21"/>
        </w:rPr>
      </w:pPr>
      <w:r>
        <w:rPr>
          <w:rFonts w:hint="eastAsia" w:ascii="宋体" w:hAnsi="宋体"/>
          <w:color w:val="000000"/>
          <w:szCs w:val="21"/>
        </w:rPr>
        <w:t>4）装卸工人接到通知后平均到达现场的速度</w:t>
      </w:r>
    </w:p>
    <w:p>
      <w:pPr>
        <w:tabs>
          <w:tab w:val="left" w:pos="720"/>
          <w:tab w:val="left" w:pos="10045"/>
        </w:tabs>
        <w:spacing w:line="400" w:lineRule="exact"/>
        <w:ind w:firstLine="210" w:firstLineChars="100"/>
        <w:rPr>
          <w:rFonts w:ascii="宋体" w:hAnsi="宋体"/>
          <w:color w:val="000000"/>
          <w:szCs w:val="21"/>
        </w:rPr>
      </w:pPr>
      <w:r>
        <w:rPr>
          <w:rFonts w:hint="eastAsia" w:ascii="宋体" w:hAnsi="宋体"/>
          <w:color w:val="000000"/>
          <w:szCs w:val="21"/>
        </w:rPr>
        <w:t>及时到达 □      5～10分钟到达 □        10～20分钟内到达 □     30分钟内到达 □</w:t>
      </w:r>
    </w:p>
    <w:p>
      <w:pPr>
        <w:tabs>
          <w:tab w:val="left" w:pos="720"/>
          <w:tab w:val="left" w:pos="10045"/>
        </w:tabs>
        <w:spacing w:line="400" w:lineRule="exact"/>
        <w:ind w:firstLine="210" w:firstLineChars="100"/>
        <w:rPr>
          <w:rFonts w:ascii="宋体" w:hAnsi="宋体"/>
          <w:color w:val="000000"/>
          <w:szCs w:val="21"/>
        </w:rPr>
      </w:pPr>
      <w:r>
        <w:rPr>
          <w:rFonts w:hint="eastAsia" w:ascii="宋体" w:hAnsi="宋体"/>
          <w:color w:val="000000"/>
          <w:szCs w:val="21"/>
        </w:rPr>
        <w:t>30～60分钟内到达 □        60分钟后才到达 □</w:t>
      </w:r>
    </w:p>
    <w:p>
      <w:pPr>
        <w:widowControl w:val="0"/>
        <w:tabs>
          <w:tab w:val="left" w:pos="10045"/>
        </w:tabs>
        <w:spacing w:line="400" w:lineRule="exact"/>
        <w:ind w:left="120"/>
        <w:jc w:val="both"/>
        <w:rPr>
          <w:rFonts w:ascii="宋体" w:hAnsi="宋体"/>
          <w:color w:val="000000"/>
          <w:szCs w:val="21"/>
        </w:rPr>
      </w:pPr>
      <w:r>
        <w:rPr>
          <w:rFonts w:hint="eastAsia" w:ascii="宋体" w:hAnsi="宋体"/>
          <w:color w:val="000000"/>
          <w:szCs w:val="21"/>
        </w:rPr>
        <w:t>3、服务方面                                 很满意   满意   基本满意  不满意</w:t>
      </w:r>
      <w:r>
        <w:rPr>
          <w:rFonts w:ascii="宋体" w:hAnsi="宋体"/>
          <w:color w:val="000000"/>
          <w:szCs w:val="21"/>
        </w:rPr>
        <w:t xml:space="preserve"> </w:t>
      </w:r>
      <w:r>
        <w:rPr>
          <w:rFonts w:hint="eastAsia" w:ascii="宋体" w:hAnsi="宋体"/>
          <w:color w:val="000000"/>
          <w:szCs w:val="21"/>
        </w:rPr>
        <w:t xml:space="preserve"> 很不满意</w:t>
      </w:r>
    </w:p>
    <w:p>
      <w:pPr>
        <w:widowControl w:val="0"/>
        <w:numPr>
          <w:ilvl w:val="1"/>
          <w:numId w:val="15"/>
        </w:numPr>
        <w:tabs>
          <w:tab w:val="left" w:pos="410"/>
          <w:tab w:val="left" w:pos="10045"/>
        </w:tabs>
        <w:spacing w:line="400" w:lineRule="exact"/>
        <w:jc w:val="both"/>
        <w:textAlignment w:val="auto"/>
        <w:rPr>
          <w:rFonts w:ascii="宋体" w:hAnsi="宋体"/>
          <w:color w:val="000000"/>
          <w:szCs w:val="21"/>
        </w:rPr>
      </w:pPr>
      <w:r>
        <w:rPr>
          <w:rFonts w:hint="eastAsia" w:ascii="宋体" w:hAnsi="宋体"/>
          <w:color w:val="000000"/>
          <w:szCs w:val="21"/>
        </w:rPr>
        <w:t>突发事件的应变能力                    □      □       □       □      □</w:t>
      </w:r>
    </w:p>
    <w:p>
      <w:pPr>
        <w:widowControl w:val="0"/>
        <w:numPr>
          <w:ilvl w:val="1"/>
          <w:numId w:val="15"/>
        </w:numPr>
        <w:tabs>
          <w:tab w:val="left" w:pos="720"/>
          <w:tab w:val="left" w:pos="10045"/>
        </w:tabs>
        <w:spacing w:line="400" w:lineRule="exact"/>
        <w:jc w:val="both"/>
        <w:textAlignment w:val="auto"/>
        <w:rPr>
          <w:rFonts w:ascii="宋体" w:hAnsi="宋体"/>
          <w:color w:val="000000"/>
          <w:szCs w:val="21"/>
        </w:rPr>
      </w:pPr>
      <w:r>
        <w:rPr>
          <w:rFonts w:hint="eastAsia" w:ascii="宋体" w:hAnsi="宋体"/>
          <w:color w:val="000000"/>
          <w:szCs w:val="21"/>
        </w:rPr>
        <w:t>收费情况                              □      □       □       □      □</w:t>
      </w:r>
    </w:p>
    <w:p>
      <w:pPr>
        <w:widowControl w:val="0"/>
        <w:numPr>
          <w:ilvl w:val="1"/>
          <w:numId w:val="15"/>
        </w:numPr>
        <w:tabs>
          <w:tab w:val="left" w:pos="720"/>
          <w:tab w:val="left" w:pos="10045"/>
        </w:tabs>
        <w:spacing w:line="400" w:lineRule="exact"/>
        <w:jc w:val="both"/>
        <w:textAlignment w:val="auto"/>
        <w:rPr>
          <w:rFonts w:ascii="宋体" w:hAnsi="宋体"/>
          <w:color w:val="000000"/>
          <w:szCs w:val="21"/>
        </w:rPr>
      </w:pPr>
      <w:r>
        <w:rPr>
          <w:rFonts w:hint="eastAsia" w:ascii="宋体" w:hAnsi="宋体"/>
          <w:color w:val="000000"/>
          <w:szCs w:val="21"/>
        </w:rPr>
        <w:t>整体服务评价                          □      □       □       □      □</w:t>
      </w:r>
    </w:p>
    <w:p>
      <w:pPr>
        <w:widowControl w:val="0"/>
        <w:tabs>
          <w:tab w:val="left" w:pos="10045"/>
        </w:tabs>
        <w:spacing w:line="400" w:lineRule="exact"/>
        <w:ind w:left="120"/>
        <w:jc w:val="both"/>
        <w:rPr>
          <w:rFonts w:ascii="宋体" w:hAnsi="宋体"/>
          <w:color w:val="000000"/>
          <w:szCs w:val="21"/>
        </w:rPr>
      </w:pPr>
      <w:r>
        <w:rPr>
          <w:rFonts w:hint="eastAsia" w:ascii="宋体" w:hAnsi="宋体"/>
          <w:color w:val="000000"/>
          <w:szCs w:val="21"/>
        </w:rPr>
        <w:t>4、装卸服务公司服务及意见                   很满意   满意   基本满意  不满意</w:t>
      </w:r>
      <w:r>
        <w:rPr>
          <w:rFonts w:ascii="宋体" w:hAnsi="宋体"/>
          <w:color w:val="000000"/>
          <w:szCs w:val="21"/>
        </w:rPr>
        <w:t xml:space="preserve"> </w:t>
      </w:r>
      <w:r>
        <w:rPr>
          <w:rFonts w:hint="eastAsia" w:ascii="宋体" w:hAnsi="宋体"/>
          <w:color w:val="000000"/>
          <w:szCs w:val="21"/>
        </w:rPr>
        <w:t xml:space="preserve"> 很不满意</w:t>
      </w:r>
    </w:p>
    <w:p>
      <w:pPr>
        <w:widowControl w:val="0"/>
        <w:numPr>
          <w:ilvl w:val="0"/>
          <w:numId w:val="16"/>
        </w:numPr>
        <w:tabs>
          <w:tab w:val="left" w:pos="10045"/>
        </w:tabs>
        <w:spacing w:line="400" w:lineRule="exact"/>
        <w:jc w:val="both"/>
        <w:textAlignment w:val="auto"/>
        <w:rPr>
          <w:rFonts w:ascii="宋体" w:hAnsi="宋体"/>
          <w:color w:val="000000"/>
          <w:szCs w:val="21"/>
        </w:rPr>
      </w:pPr>
      <w:r>
        <w:rPr>
          <w:rFonts w:hint="eastAsia" w:ascii="宋体" w:hAnsi="宋体"/>
          <w:color w:val="000000"/>
          <w:szCs w:val="21"/>
        </w:rPr>
        <w:t>接受投诉之处理效率                    □      □       □       □      □</w:t>
      </w:r>
    </w:p>
    <w:p>
      <w:pPr>
        <w:widowControl w:val="0"/>
        <w:numPr>
          <w:ilvl w:val="0"/>
          <w:numId w:val="16"/>
        </w:numPr>
        <w:tabs>
          <w:tab w:val="left" w:pos="10045"/>
        </w:tabs>
        <w:spacing w:line="400" w:lineRule="exact"/>
        <w:jc w:val="both"/>
        <w:textAlignment w:val="auto"/>
        <w:rPr>
          <w:rFonts w:ascii="宋体" w:hAnsi="宋体"/>
          <w:color w:val="000000"/>
          <w:szCs w:val="21"/>
        </w:rPr>
      </w:pPr>
      <w:r>
        <w:rPr>
          <w:rFonts w:hint="eastAsia" w:ascii="宋体" w:hAnsi="宋体"/>
          <w:color w:val="000000"/>
          <w:szCs w:val="21"/>
        </w:rPr>
        <w:t xml:space="preserve">您对装卸服务公司在服务上有何建议            □没有            □有 </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widowControl w:val="0"/>
        <w:tabs>
          <w:tab w:val="left" w:pos="10045"/>
        </w:tabs>
        <w:spacing w:line="400" w:lineRule="exact"/>
        <w:ind w:left="120"/>
        <w:jc w:val="both"/>
        <w:rPr>
          <w:rFonts w:ascii="宋体" w:hAnsi="宋体"/>
          <w:color w:val="000000"/>
          <w:szCs w:val="21"/>
        </w:rPr>
      </w:pPr>
      <w:r>
        <w:rPr>
          <w:rFonts w:hint="eastAsia" w:ascii="宋体" w:hAnsi="宋体"/>
          <w:color w:val="000000"/>
          <w:szCs w:val="21"/>
        </w:rPr>
        <w:t>5、您认为装卸服务公司职员与客户的沟通是否足够        □足够             □不足够</w:t>
      </w:r>
    </w:p>
    <w:p>
      <w:pPr>
        <w:widowControl w:val="0"/>
        <w:tabs>
          <w:tab w:val="left" w:pos="10045"/>
        </w:tabs>
        <w:spacing w:line="400" w:lineRule="exact"/>
        <w:ind w:left="120"/>
        <w:jc w:val="both"/>
        <w:rPr>
          <w:rFonts w:ascii="宋体" w:hAnsi="宋体"/>
          <w:color w:val="000000"/>
          <w:szCs w:val="21"/>
        </w:rPr>
      </w:pPr>
      <w:r>
        <w:rPr>
          <w:rFonts w:hint="eastAsia" w:ascii="宋体" w:hAnsi="宋体"/>
          <w:color w:val="000000"/>
          <w:szCs w:val="21"/>
        </w:rPr>
        <w:t xml:space="preserve">6、您遇有疑问或不满事项时，会采取什么途径？          </w:t>
      </w:r>
    </w:p>
    <w:p>
      <w:pPr>
        <w:widowControl w:val="0"/>
        <w:tabs>
          <w:tab w:val="left" w:pos="10045"/>
        </w:tabs>
        <w:spacing w:line="400" w:lineRule="exact"/>
        <w:ind w:left="120" w:firstLine="1050" w:firstLineChars="500"/>
        <w:jc w:val="both"/>
        <w:rPr>
          <w:rFonts w:ascii="宋体" w:hAnsi="宋体"/>
          <w:color w:val="000000"/>
          <w:szCs w:val="21"/>
        </w:rPr>
      </w:pPr>
      <w:r>
        <w:rPr>
          <w:rFonts w:hint="eastAsia" w:ascii="宋体" w:hAnsi="宋体"/>
          <w:color w:val="000000"/>
          <w:szCs w:val="21"/>
        </w:rPr>
        <w:t>□联系客户服务中心      □致函装卸服务公司</w:t>
      </w:r>
    </w:p>
    <w:p>
      <w:pPr>
        <w:widowControl w:val="0"/>
        <w:tabs>
          <w:tab w:val="left" w:pos="10045"/>
        </w:tabs>
        <w:spacing w:line="400" w:lineRule="exact"/>
        <w:ind w:left="120"/>
        <w:jc w:val="both"/>
        <w:rPr>
          <w:rFonts w:ascii="宋体" w:hAnsi="宋体"/>
          <w:color w:val="000000"/>
          <w:szCs w:val="21"/>
        </w:rPr>
      </w:pPr>
      <w:r>
        <w:rPr>
          <w:rFonts w:hint="eastAsia" w:ascii="宋体" w:hAnsi="宋体"/>
          <w:color w:val="000000"/>
          <w:szCs w:val="21"/>
        </w:rPr>
        <w:t>7、请问您对装卸服务总体满意度是：</w:t>
      </w:r>
    </w:p>
    <w:p>
      <w:pPr>
        <w:widowControl w:val="0"/>
        <w:tabs>
          <w:tab w:val="left" w:pos="10045"/>
        </w:tabs>
        <w:spacing w:line="400" w:lineRule="exact"/>
        <w:ind w:left="120" w:firstLine="630" w:firstLineChars="300"/>
        <w:jc w:val="both"/>
        <w:rPr>
          <w:rFonts w:ascii="宋体" w:hAnsi="宋体"/>
          <w:color w:val="000000"/>
          <w:szCs w:val="21"/>
        </w:rPr>
      </w:pPr>
      <w:r>
        <w:rPr>
          <w:rFonts w:hint="eastAsia" w:ascii="宋体" w:hAnsi="宋体"/>
          <w:color w:val="000000"/>
          <w:szCs w:val="21"/>
        </w:rPr>
        <w:t xml:space="preserve">很满意□        满意□        基本满意 □      不满意□ </w:t>
      </w:r>
      <w:r>
        <w:rPr>
          <w:rFonts w:ascii="宋体" w:hAnsi="宋体"/>
          <w:color w:val="000000"/>
          <w:szCs w:val="21"/>
        </w:rPr>
        <w:t xml:space="preserve"> </w:t>
      </w:r>
      <w:r>
        <w:rPr>
          <w:rFonts w:hint="eastAsia" w:ascii="宋体" w:hAnsi="宋体"/>
          <w:color w:val="000000"/>
          <w:szCs w:val="21"/>
        </w:rPr>
        <w:t xml:space="preserve">     很不满意□</w:t>
      </w:r>
    </w:p>
    <w:p>
      <w:pPr>
        <w:widowControl w:val="0"/>
        <w:tabs>
          <w:tab w:val="left" w:pos="10045"/>
        </w:tabs>
        <w:spacing w:line="400" w:lineRule="exact"/>
        <w:ind w:left="120"/>
        <w:jc w:val="both"/>
        <w:rPr>
          <w:rFonts w:ascii="宋体" w:hAnsi="宋体"/>
          <w:color w:val="000000"/>
          <w:szCs w:val="21"/>
        </w:rPr>
      </w:pPr>
      <w:r>
        <w:rPr>
          <w:rFonts w:hint="eastAsia" w:ascii="宋体" w:hAnsi="宋体"/>
          <w:color w:val="000000"/>
          <w:szCs w:val="21"/>
        </w:rPr>
        <w:t>8、其它意见或建议</w:t>
      </w:r>
    </w:p>
    <w:p>
      <w:pPr>
        <w:tabs>
          <w:tab w:val="left" w:pos="10045"/>
        </w:tabs>
        <w:spacing w:line="400" w:lineRule="exact"/>
        <w:ind w:left="120"/>
        <w:rPr>
          <w:rFonts w:ascii="宋体" w:hAnsi="宋体"/>
          <w:color w:val="000000"/>
          <w:szCs w:val="21"/>
          <w:u w:val="single"/>
        </w:rPr>
      </w:pPr>
      <w:r>
        <w:rPr>
          <w:rFonts w:hint="eastAsia" w:ascii="宋体" w:hAnsi="宋体"/>
          <w:color w:val="000000"/>
          <w:szCs w:val="21"/>
          <w:u w:val="single"/>
        </w:rPr>
        <w:t xml:space="preserve">                                                                                        </w:t>
      </w:r>
    </w:p>
    <w:p>
      <w:pPr>
        <w:tabs>
          <w:tab w:val="left" w:pos="10045"/>
        </w:tabs>
        <w:ind w:firstLine="4830" w:firstLineChars="2300"/>
        <w:rPr>
          <w:rFonts w:ascii="宋体" w:hAnsi="宋体"/>
          <w:color w:val="000000"/>
          <w:szCs w:val="21"/>
          <w:u w:val="single"/>
        </w:rPr>
      </w:pPr>
      <w:r>
        <w:rPr>
          <w:rFonts w:hint="eastAsia" w:ascii="宋体" w:hAnsi="宋体"/>
          <w:color w:val="000000"/>
          <w:szCs w:val="21"/>
        </w:rPr>
        <w:t xml:space="preserve">填表商户：  </w:t>
      </w:r>
      <w:r>
        <w:rPr>
          <w:rFonts w:hint="eastAsia" w:ascii="宋体" w:hAnsi="宋体"/>
          <w:color w:val="000000"/>
          <w:szCs w:val="21"/>
          <w:u w:val="single"/>
        </w:rPr>
        <w:t xml:space="preserve">                      </w:t>
      </w:r>
    </w:p>
    <w:p>
      <w:pPr>
        <w:tabs>
          <w:tab w:val="left" w:pos="10045"/>
        </w:tabs>
        <w:ind w:firstLine="4830" w:firstLineChars="2300"/>
        <w:rPr>
          <w:rFonts w:ascii="宋体" w:hAnsi="宋体"/>
          <w:color w:val="000000"/>
          <w:szCs w:val="21"/>
        </w:rPr>
      </w:pPr>
      <w:r>
        <w:rPr>
          <w:rFonts w:hint="eastAsia" w:ascii="宋体" w:hAnsi="宋体"/>
          <w:color w:val="000000"/>
          <w:szCs w:val="21"/>
        </w:rPr>
        <w:t xml:space="preserve">填表时间：  </w:t>
      </w:r>
      <w:r>
        <w:rPr>
          <w:rFonts w:hint="eastAsia" w:ascii="宋体" w:hAnsi="宋体"/>
          <w:color w:val="000000"/>
          <w:szCs w:val="21"/>
          <w:u w:val="single"/>
        </w:rPr>
        <w:t xml:space="preserve">                              </w:t>
      </w:r>
    </w:p>
    <w:p>
      <w:pPr>
        <w:textAlignment w:val="auto"/>
      </w:pPr>
      <w:r>
        <w:br w:type="page"/>
      </w:r>
    </w:p>
    <w:p>
      <w:pPr>
        <w:rPr>
          <w:sz w:val="24"/>
          <w:szCs w:val="24"/>
        </w:rPr>
      </w:pPr>
      <w:r>
        <w:rPr>
          <w:rFonts w:hint="eastAsia"/>
          <w:sz w:val="24"/>
          <w:szCs w:val="24"/>
        </w:rPr>
        <w:t>附件三：</w:t>
      </w:r>
    </w:p>
    <w:p>
      <w:pPr>
        <w:pStyle w:val="9"/>
        <w:tabs>
          <w:tab w:val="left" w:pos="10045"/>
        </w:tabs>
        <w:spacing w:line="360" w:lineRule="auto"/>
        <w:jc w:val="center"/>
        <w:rPr>
          <w:rFonts w:ascii="黑体" w:hAnsi="宋体" w:eastAsia="黑体"/>
          <w:b/>
          <w:bCs/>
          <w:color w:val="000000"/>
          <w:sz w:val="32"/>
          <w:szCs w:val="32"/>
        </w:rPr>
      </w:pPr>
      <w:r>
        <w:rPr>
          <w:rFonts w:hint="eastAsia" w:ascii="黑体" w:hAnsi="宋体" w:eastAsia="黑体"/>
          <w:b/>
          <w:bCs/>
          <w:color w:val="000000"/>
          <w:sz w:val="32"/>
          <w:szCs w:val="32"/>
        </w:rPr>
        <w:t>蔬果装卸参考价格表</w:t>
      </w:r>
    </w:p>
    <w:p>
      <w:pPr>
        <w:spacing w:line="360" w:lineRule="auto"/>
        <w:jc w:val="center"/>
        <w:rPr>
          <w:b/>
          <w:bCs/>
          <w:sz w:val="28"/>
          <w:szCs w:val="24"/>
        </w:rPr>
      </w:pPr>
      <w:r>
        <w:rPr>
          <w:rFonts w:hint="eastAsia"/>
          <w:b/>
          <w:bCs/>
          <w:sz w:val="28"/>
          <w:szCs w:val="24"/>
        </w:rPr>
        <w:t>（一）水果装卸收费价格表</w:t>
      </w:r>
    </w:p>
    <w:tbl>
      <w:tblPr>
        <w:tblStyle w:val="23"/>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1320"/>
        <w:gridCol w:w="1420"/>
        <w:gridCol w:w="1360"/>
        <w:gridCol w:w="980"/>
        <w:gridCol w:w="1260"/>
        <w:gridCol w:w="148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0" w:type="dxa"/>
            <w:noWrap/>
          </w:tcPr>
          <w:p>
            <w:pPr>
              <w:jc w:val="center"/>
              <w:textAlignment w:val="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序号</w:t>
            </w:r>
          </w:p>
        </w:tc>
        <w:tc>
          <w:tcPr>
            <w:tcW w:w="1320" w:type="dxa"/>
            <w:noWrap/>
          </w:tcPr>
          <w:p>
            <w:pPr>
              <w:jc w:val="center"/>
              <w:textAlignment w:val="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名称/品类</w:t>
            </w:r>
          </w:p>
        </w:tc>
        <w:tc>
          <w:tcPr>
            <w:tcW w:w="1420" w:type="dxa"/>
            <w:noWrap/>
          </w:tcPr>
          <w:p>
            <w:pPr>
              <w:jc w:val="center"/>
              <w:textAlignment w:val="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单位/规格</w:t>
            </w:r>
          </w:p>
        </w:tc>
        <w:tc>
          <w:tcPr>
            <w:tcW w:w="1360" w:type="dxa"/>
          </w:tcPr>
          <w:p>
            <w:pPr>
              <w:jc w:val="center"/>
              <w:textAlignment w:val="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价格（元）</w:t>
            </w:r>
          </w:p>
        </w:tc>
        <w:tc>
          <w:tcPr>
            <w:tcW w:w="980" w:type="dxa"/>
            <w:noWrap/>
          </w:tcPr>
          <w:p>
            <w:pPr>
              <w:jc w:val="center"/>
              <w:textAlignment w:val="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序号</w:t>
            </w:r>
          </w:p>
        </w:tc>
        <w:tc>
          <w:tcPr>
            <w:tcW w:w="1260" w:type="dxa"/>
            <w:noWrap/>
          </w:tcPr>
          <w:p>
            <w:pPr>
              <w:jc w:val="center"/>
              <w:textAlignment w:val="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名称/品类</w:t>
            </w:r>
          </w:p>
        </w:tc>
        <w:tc>
          <w:tcPr>
            <w:tcW w:w="1480" w:type="dxa"/>
            <w:noWrap/>
          </w:tcPr>
          <w:p>
            <w:pPr>
              <w:jc w:val="center"/>
              <w:textAlignment w:val="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单位/规格</w:t>
            </w:r>
          </w:p>
        </w:tc>
        <w:tc>
          <w:tcPr>
            <w:tcW w:w="1460" w:type="dxa"/>
          </w:tcPr>
          <w:p>
            <w:pPr>
              <w:jc w:val="center"/>
              <w:textAlignment w:val="auto"/>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苹果</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20斤以下</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0.32</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26</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荔枝</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泡沫箱</w:t>
            </w:r>
          </w:p>
        </w:tc>
        <w:tc>
          <w:tcPr>
            <w:tcW w:w="1460" w:type="dxa"/>
            <w:noWrap/>
          </w:tcPr>
          <w:p>
            <w:pPr>
              <w:jc w:val="center"/>
              <w:textAlignment w:val="auto"/>
              <w:rPr>
                <w:rFonts w:cs="宋体"/>
                <w:color w:val="000000"/>
                <w:szCs w:val="21"/>
              </w:rPr>
            </w:pPr>
            <w:r>
              <w:rPr>
                <w:rFonts w:hint="eastAsia"/>
                <w:color w:val="000000"/>
                <w:szCs w:val="21"/>
              </w:rPr>
              <w:t xml:space="preserve">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苹果</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20-35斤</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0.42</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27</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荔枝</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胶筐</w:t>
            </w:r>
          </w:p>
        </w:tc>
        <w:tc>
          <w:tcPr>
            <w:tcW w:w="1460" w:type="dxa"/>
            <w:noWrap/>
          </w:tcPr>
          <w:p>
            <w:pPr>
              <w:jc w:val="center"/>
              <w:rPr>
                <w:color w:val="000000"/>
                <w:szCs w:val="21"/>
              </w:rPr>
            </w:pPr>
            <w:r>
              <w:rPr>
                <w:rFonts w:hint="eastAsia"/>
                <w:color w:val="000000"/>
                <w:szCs w:val="21"/>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苹果</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35斤以上</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0.53</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28</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龙眼</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纸箱</w:t>
            </w:r>
          </w:p>
        </w:tc>
        <w:tc>
          <w:tcPr>
            <w:tcW w:w="1460" w:type="dxa"/>
            <w:noWrap/>
          </w:tcPr>
          <w:p>
            <w:pPr>
              <w:jc w:val="center"/>
              <w:rPr>
                <w:color w:val="000000"/>
                <w:szCs w:val="21"/>
              </w:rPr>
            </w:pPr>
            <w:r>
              <w:rPr>
                <w:rFonts w:hint="eastAsia"/>
                <w:color w:val="000000"/>
                <w:szCs w:val="21"/>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枇杷</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件</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0.53</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29</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龙眼</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泡沫箱</w:t>
            </w:r>
          </w:p>
        </w:tc>
        <w:tc>
          <w:tcPr>
            <w:tcW w:w="1460" w:type="dxa"/>
            <w:noWrap/>
          </w:tcPr>
          <w:p>
            <w:pPr>
              <w:jc w:val="center"/>
              <w:rPr>
                <w:color w:val="000000"/>
                <w:szCs w:val="21"/>
              </w:rPr>
            </w:pPr>
            <w:r>
              <w:rPr>
                <w:rFonts w:hint="eastAsia"/>
                <w:color w:val="000000"/>
                <w:szCs w:val="21"/>
              </w:rPr>
              <w:t xml:space="preserve">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芒果</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大胶筐</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1.05</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30</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龙眼</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胶筐</w:t>
            </w:r>
          </w:p>
        </w:tc>
        <w:tc>
          <w:tcPr>
            <w:tcW w:w="1460" w:type="dxa"/>
            <w:noWrap/>
          </w:tcPr>
          <w:p>
            <w:pPr>
              <w:jc w:val="center"/>
              <w:rPr>
                <w:color w:val="000000"/>
                <w:szCs w:val="21"/>
              </w:rPr>
            </w:pPr>
            <w:r>
              <w:rPr>
                <w:rFonts w:hint="eastAsia"/>
                <w:color w:val="000000"/>
                <w:szCs w:val="21"/>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芒果</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中胶筐</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0.74</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31</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石榴</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纸箱</w:t>
            </w:r>
          </w:p>
        </w:tc>
        <w:tc>
          <w:tcPr>
            <w:tcW w:w="1460" w:type="dxa"/>
            <w:noWrap/>
          </w:tcPr>
          <w:p>
            <w:pPr>
              <w:jc w:val="center"/>
              <w:rPr>
                <w:color w:val="000000"/>
                <w:szCs w:val="21"/>
              </w:rPr>
            </w:pPr>
            <w:r>
              <w:rPr>
                <w:rFonts w:hint="eastAsia"/>
                <w:color w:val="000000"/>
                <w:szCs w:val="21"/>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7</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芒果</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小胶筐</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0.53</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32</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圣女果</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箱</w:t>
            </w:r>
          </w:p>
        </w:tc>
        <w:tc>
          <w:tcPr>
            <w:tcW w:w="1460" w:type="dxa"/>
            <w:noWrap/>
          </w:tcPr>
          <w:p>
            <w:pPr>
              <w:jc w:val="center"/>
              <w:rPr>
                <w:color w:val="000000"/>
                <w:szCs w:val="21"/>
              </w:rPr>
            </w:pPr>
            <w:r>
              <w:rPr>
                <w:rFonts w:hint="eastAsia"/>
                <w:color w:val="000000"/>
                <w:szCs w:val="21"/>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8</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胶筐</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大胶筐</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1.05</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33</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圣女果</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小纸箱</w:t>
            </w:r>
          </w:p>
        </w:tc>
        <w:tc>
          <w:tcPr>
            <w:tcW w:w="1460" w:type="dxa"/>
            <w:noWrap/>
          </w:tcPr>
          <w:p>
            <w:pPr>
              <w:jc w:val="center"/>
              <w:rPr>
                <w:color w:val="000000"/>
                <w:szCs w:val="21"/>
              </w:rPr>
            </w:pPr>
            <w:r>
              <w:rPr>
                <w:rFonts w:hint="eastAsia"/>
                <w:color w:val="000000"/>
                <w:szCs w:val="21"/>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9</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胶筐</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中胶筐</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0.74</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34</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丰水梨</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大纸箱</w:t>
            </w:r>
          </w:p>
        </w:tc>
        <w:tc>
          <w:tcPr>
            <w:tcW w:w="1460" w:type="dxa"/>
            <w:noWrap/>
          </w:tcPr>
          <w:p>
            <w:pPr>
              <w:jc w:val="center"/>
              <w:rPr>
                <w:color w:val="000000"/>
                <w:szCs w:val="21"/>
              </w:rPr>
            </w:pPr>
            <w:r>
              <w:rPr>
                <w:rFonts w:hint="eastAsia"/>
                <w:color w:val="000000"/>
                <w:szCs w:val="21"/>
              </w:rPr>
              <w:t xml:space="preserve">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胶筐</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小胶筐</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0.53</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35</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甘蔗</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吨</w:t>
            </w:r>
          </w:p>
        </w:tc>
        <w:tc>
          <w:tcPr>
            <w:tcW w:w="1460" w:type="dxa"/>
            <w:noWrap/>
          </w:tcPr>
          <w:p>
            <w:pPr>
              <w:jc w:val="center"/>
              <w:rPr>
                <w:color w:val="000000"/>
                <w:szCs w:val="21"/>
              </w:rPr>
            </w:pPr>
            <w:r>
              <w:rPr>
                <w:rFonts w:hint="eastAsia"/>
                <w:color w:val="000000"/>
                <w:szCs w:val="21"/>
              </w:rPr>
              <w:t xml:space="preserve">21.00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11</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哈密瓜</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大箱</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0.53</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36</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蜜柚</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散装吨</w:t>
            </w:r>
          </w:p>
        </w:tc>
        <w:tc>
          <w:tcPr>
            <w:tcW w:w="1460" w:type="dxa"/>
            <w:noWrap/>
          </w:tcPr>
          <w:p>
            <w:pPr>
              <w:jc w:val="center"/>
              <w:rPr>
                <w:color w:val="000000"/>
                <w:szCs w:val="21"/>
              </w:rPr>
            </w:pPr>
            <w:r>
              <w:rPr>
                <w:rFonts w:hint="eastAsia"/>
                <w:color w:val="000000"/>
                <w:szCs w:val="21"/>
              </w:rPr>
              <w:t xml:space="preserve">42.00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12</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哈密瓜</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小箱</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0.32</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37</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蜜柚</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袋装吨</w:t>
            </w:r>
          </w:p>
        </w:tc>
        <w:tc>
          <w:tcPr>
            <w:tcW w:w="1460" w:type="dxa"/>
            <w:noWrap/>
          </w:tcPr>
          <w:p>
            <w:pPr>
              <w:jc w:val="center"/>
              <w:rPr>
                <w:color w:val="000000"/>
                <w:szCs w:val="21"/>
              </w:rPr>
            </w:pPr>
            <w:r>
              <w:rPr>
                <w:rFonts w:hint="eastAsia"/>
                <w:color w:val="000000"/>
                <w:szCs w:val="21"/>
              </w:rPr>
              <w:t xml:space="preserve">31.50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13</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香瓜</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大箱</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1.05</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38</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皇冠梨</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小纸箱</w:t>
            </w:r>
          </w:p>
        </w:tc>
        <w:tc>
          <w:tcPr>
            <w:tcW w:w="1460" w:type="dxa"/>
            <w:noWrap/>
          </w:tcPr>
          <w:p>
            <w:pPr>
              <w:jc w:val="center"/>
              <w:rPr>
                <w:color w:val="000000"/>
                <w:szCs w:val="21"/>
              </w:rPr>
            </w:pPr>
            <w:r>
              <w:rPr>
                <w:rFonts w:hint="eastAsia"/>
                <w:color w:val="000000"/>
                <w:szCs w:val="21"/>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14</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香瓜</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中箱</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0.74</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39</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皇冠梨</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大纸箱</w:t>
            </w:r>
          </w:p>
        </w:tc>
        <w:tc>
          <w:tcPr>
            <w:tcW w:w="1460" w:type="dxa"/>
            <w:noWrap/>
          </w:tcPr>
          <w:p>
            <w:pPr>
              <w:jc w:val="center"/>
              <w:rPr>
                <w:color w:val="000000"/>
                <w:szCs w:val="21"/>
              </w:rPr>
            </w:pPr>
            <w:r>
              <w:rPr>
                <w:rFonts w:hint="eastAsia"/>
                <w:color w:val="000000"/>
                <w:szCs w:val="21"/>
              </w:rPr>
              <w:t xml:space="preserve">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15</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香瓜</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小箱</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0.32</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40</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橙子</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胶筐</w:t>
            </w:r>
          </w:p>
        </w:tc>
        <w:tc>
          <w:tcPr>
            <w:tcW w:w="1460" w:type="dxa"/>
            <w:noWrap/>
          </w:tcPr>
          <w:p>
            <w:pPr>
              <w:jc w:val="center"/>
              <w:rPr>
                <w:color w:val="000000"/>
                <w:szCs w:val="21"/>
              </w:rPr>
            </w:pPr>
            <w:r>
              <w:rPr>
                <w:rFonts w:hint="eastAsia"/>
                <w:color w:val="000000"/>
                <w:szCs w:val="21"/>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16</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葡萄</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平筐</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0.42</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41</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橙子</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散装吨</w:t>
            </w:r>
          </w:p>
        </w:tc>
        <w:tc>
          <w:tcPr>
            <w:tcW w:w="1460" w:type="dxa"/>
            <w:noWrap/>
          </w:tcPr>
          <w:p>
            <w:pPr>
              <w:jc w:val="center"/>
              <w:rPr>
                <w:color w:val="000000"/>
                <w:szCs w:val="21"/>
              </w:rPr>
            </w:pPr>
            <w:r>
              <w:rPr>
                <w:rFonts w:hint="eastAsia"/>
                <w:color w:val="000000"/>
                <w:szCs w:val="21"/>
              </w:rPr>
              <w:t xml:space="preserve">42.00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17</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葡萄</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胶筐</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0.53</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42</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三华李</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袋装</w:t>
            </w:r>
          </w:p>
        </w:tc>
        <w:tc>
          <w:tcPr>
            <w:tcW w:w="1460" w:type="dxa"/>
            <w:noWrap/>
          </w:tcPr>
          <w:p>
            <w:pPr>
              <w:jc w:val="center"/>
              <w:rPr>
                <w:color w:val="000000"/>
                <w:szCs w:val="21"/>
              </w:rPr>
            </w:pPr>
            <w:r>
              <w:rPr>
                <w:rFonts w:hint="eastAsia"/>
                <w:color w:val="000000"/>
                <w:szCs w:val="21"/>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18</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油桃</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30斤以上</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0.53</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43</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三华李</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胶筐</w:t>
            </w:r>
          </w:p>
        </w:tc>
        <w:tc>
          <w:tcPr>
            <w:tcW w:w="1460" w:type="dxa"/>
            <w:noWrap/>
          </w:tcPr>
          <w:p>
            <w:pPr>
              <w:jc w:val="center"/>
              <w:rPr>
                <w:color w:val="000000"/>
                <w:szCs w:val="21"/>
              </w:rPr>
            </w:pPr>
            <w:r>
              <w:rPr>
                <w:rFonts w:hint="eastAsia"/>
                <w:color w:val="000000"/>
                <w:szCs w:val="21"/>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19</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油桃</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31斤以下</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0.42</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44</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奈李</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泡沫箱</w:t>
            </w:r>
          </w:p>
        </w:tc>
        <w:tc>
          <w:tcPr>
            <w:tcW w:w="1460" w:type="dxa"/>
            <w:noWrap/>
          </w:tcPr>
          <w:p>
            <w:pPr>
              <w:jc w:val="center"/>
              <w:rPr>
                <w:color w:val="000000"/>
                <w:szCs w:val="21"/>
              </w:rPr>
            </w:pPr>
            <w:r>
              <w:rPr>
                <w:rFonts w:hint="eastAsia"/>
                <w:color w:val="000000"/>
                <w:szCs w:val="21"/>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20</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青枣</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大箱</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0.53</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45</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奈李</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纸箱</w:t>
            </w:r>
          </w:p>
        </w:tc>
        <w:tc>
          <w:tcPr>
            <w:tcW w:w="1460" w:type="dxa"/>
            <w:noWrap/>
          </w:tcPr>
          <w:p>
            <w:pPr>
              <w:jc w:val="center"/>
              <w:rPr>
                <w:color w:val="000000"/>
                <w:szCs w:val="21"/>
              </w:rPr>
            </w:pPr>
            <w:r>
              <w:rPr>
                <w:rFonts w:hint="eastAsia"/>
                <w:color w:val="000000"/>
                <w:szCs w:val="21"/>
              </w:rPr>
              <w:t xml:space="preserve">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21</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青枣</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小箱</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0.42</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46</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沙梨</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纸箱</w:t>
            </w:r>
          </w:p>
        </w:tc>
        <w:tc>
          <w:tcPr>
            <w:tcW w:w="1460" w:type="dxa"/>
            <w:noWrap/>
          </w:tcPr>
          <w:p>
            <w:pPr>
              <w:jc w:val="center"/>
              <w:rPr>
                <w:color w:val="000000"/>
                <w:szCs w:val="21"/>
              </w:rPr>
            </w:pPr>
            <w:r>
              <w:rPr>
                <w:rFonts w:hint="eastAsia"/>
                <w:color w:val="000000"/>
                <w:szCs w:val="21"/>
              </w:rPr>
              <w:t xml:space="preserve">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22</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冬枣</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纸箱</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0.32</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47</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香梨</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纸箱</w:t>
            </w:r>
          </w:p>
        </w:tc>
        <w:tc>
          <w:tcPr>
            <w:tcW w:w="1460" w:type="dxa"/>
            <w:noWrap/>
          </w:tcPr>
          <w:p>
            <w:pPr>
              <w:jc w:val="center"/>
              <w:rPr>
                <w:color w:val="000000"/>
                <w:szCs w:val="21"/>
              </w:rPr>
            </w:pPr>
            <w:r>
              <w:rPr>
                <w:rFonts w:hint="eastAsia"/>
                <w:color w:val="000000"/>
                <w:szCs w:val="21"/>
              </w:rPr>
              <w:t xml:space="preserve">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23</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冬枣</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胶筐</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0.53</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48</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贡梨</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胶筐</w:t>
            </w:r>
          </w:p>
        </w:tc>
        <w:tc>
          <w:tcPr>
            <w:tcW w:w="1460" w:type="dxa"/>
            <w:noWrap/>
          </w:tcPr>
          <w:p>
            <w:pPr>
              <w:jc w:val="center"/>
              <w:rPr>
                <w:color w:val="000000"/>
                <w:szCs w:val="21"/>
              </w:rPr>
            </w:pPr>
            <w:r>
              <w:rPr>
                <w:rFonts w:hint="eastAsia"/>
                <w:color w:val="000000"/>
                <w:szCs w:val="21"/>
              </w:rPr>
              <w:t xml:space="preserve">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24</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西瓜</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吨</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42.00</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49</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贡梨</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纸箱</w:t>
            </w:r>
          </w:p>
        </w:tc>
        <w:tc>
          <w:tcPr>
            <w:tcW w:w="1460" w:type="dxa"/>
            <w:noWrap/>
          </w:tcPr>
          <w:p>
            <w:pPr>
              <w:jc w:val="center"/>
              <w:rPr>
                <w:color w:val="000000"/>
                <w:szCs w:val="21"/>
              </w:rPr>
            </w:pPr>
            <w:r>
              <w:rPr>
                <w:rFonts w:hint="eastAsia"/>
                <w:color w:val="000000"/>
                <w:szCs w:val="21"/>
              </w:rPr>
              <w:t xml:space="preserve">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25</w:t>
            </w:r>
          </w:p>
        </w:tc>
        <w:tc>
          <w:tcPr>
            <w:tcW w:w="13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荔枝</w:t>
            </w:r>
          </w:p>
        </w:tc>
        <w:tc>
          <w:tcPr>
            <w:tcW w:w="142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纸箱</w:t>
            </w:r>
          </w:p>
        </w:tc>
        <w:tc>
          <w:tcPr>
            <w:tcW w:w="1360" w:type="dxa"/>
            <w:noWrap/>
          </w:tcPr>
          <w:p>
            <w:pPr>
              <w:jc w:val="center"/>
              <w:textAlignment w:val="auto"/>
              <w:rPr>
                <w:rFonts w:cs="Times New Roman" w:eastAsiaTheme="minorEastAsia"/>
                <w:color w:val="000000"/>
                <w:szCs w:val="21"/>
              </w:rPr>
            </w:pPr>
            <w:r>
              <w:rPr>
                <w:rFonts w:cs="Times New Roman" w:eastAsiaTheme="minorEastAsia"/>
                <w:color w:val="000000"/>
                <w:szCs w:val="21"/>
              </w:rPr>
              <w:t>1.05</w:t>
            </w:r>
          </w:p>
        </w:tc>
        <w:tc>
          <w:tcPr>
            <w:tcW w:w="9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50</w:t>
            </w:r>
          </w:p>
        </w:tc>
        <w:tc>
          <w:tcPr>
            <w:tcW w:w="126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水晶梨</w:t>
            </w:r>
          </w:p>
        </w:tc>
        <w:tc>
          <w:tcPr>
            <w:tcW w:w="1480" w:type="dxa"/>
            <w:noWrap/>
          </w:tcPr>
          <w:p>
            <w:pPr>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纸箱</w:t>
            </w:r>
          </w:p>
        </w:tc>
        <w:tc>
          <w:tcPr>
            <w:tcW w:w="1460" w:type="dxa"/>
            <w:noWrap/>
          </w:tcPr>
          <w:p>
            <w:pPr>
              <w:jc w:val="center"/>
              <w:rPr>
                <w:color w:val="000000"/>
                <w:szCs w:val="21"/>
              </w:rPr>
            </w:pPr>
            <w:r>
              <w:rPr>
                <w:rFonts w:hint="eastAsia"/>
                <w:color w:val="000000"/>
                <w:szCs w:val="21"/>
              </w:rPr>
              <w:t xml:space="preserve">0.53 </w:t>
            </w:r>
          </w:p>
        </w:tc>
      </w:tr>
    </w:tbl>
    <w:p/>
    <w:p>
      <w:pPr>
        <w:spacing w:line="360" w:lineRule="auto"/>
        <w:jc w:val="center"/>
        <w:rPr>
          <w:b/>
          <w:bCs/>
          <w:sz w:val="28"/>
          <w:szCs w:val="24"/>
        </w:rPr>
      </w:pPr>
      <w:r>
        <w:rPr>
          <w:rFonts w:hint="eastAsia"/>
          <w:b/>
          <w:bCs/>
          <w:sz w:val="28"/>
          <w:szCs w:val="24"/>
        </w:rPr>
        <w:t>（二）蔬菜装卸收费价格表</w:t>
      </w:r>
    </w:p>
    <w:tbl>
      <w:tblPr>
        <w:tblStyle w:val="22"/>
        <w:tblW w:w="5000" w:type="pct"/>
        <w:tblInd w:w="0" w:type="dxa"/>
        <w:tblLayout w:type="autofit"/>
        <w:tblCellMar>
          <w:top w:w="0" w:type="dxa"/>
          <w:left w:w="108" w:type="dxa"/>
          <w:bottom w:w="0" w:type="dxa"/>
          <w:right w:w="108" w:type="dxa"/>
        </w:tblCellMar>
      </w:tblPr>
      <w:tblGrid>
        <w:gridCol w:w="1595"/>
        <w:gridCol w:w="2146"/>
        <w:gridCol w:w="4521"/>
        <w:gridCol w:w="1593"/>
      </w:tblGrid>
      <w:tr>
        <w:tblPrEx>
          <w:tblCellMar>
            <w:top w:w="0" w:type="dxa"/>
            <w:left w:w="108" w:type="dxa"/>
            <w:bottom w:w="0" w:type="dxa"/>
            <w:right w:w="108" w:type="dxa"/>
          </w:tblCellMar>
        </w:tblPrEx>
        <w:trPr>
          <w:trHeight w:val="412" w:hRule="atLeast"/>
        </w:trPr>
        <w:tc>
          <w:tcPr>
            <w:tcW w:w="80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auto"/>
              <w:rPr>
                <w:rFonts w:ascii="宋体" w:hAnsi="宋体" w:cs="宋体"/>
                <w:b/>
                <w:bCs/>
                <w:color w:val="000000"/>
                <w:szCs w:val="21"/>
              </w:rPr>
            </w:pPr>
            <w:r>
              <w:rPr>
                <w:rFonts w:hint="eastAsia" w:ascii="宋体" w:hAnsi="宋体" w:cs="宋体"/>
                <w:b/>
                <w:bCs/>
                <w:color w:val="000000"/>
                <w:szCs w:val="21"/>
              </w:rPr>
              <w:t>序号</w:t>
            </w:r>
          </w:p>
        </w:tc>
        <w:tc>
          <w:tcPr>
            <w:tcW w:w="1089"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auto"/>
              <w:rPr>
                <w:rFonts w:ascii="宋体" w:hAnsi="宋体" w:cs="宋体"/>
                <w:b/>
                <w:bCs/>
                <w:color w:val="000000"/>
                <w:szCs w:val="21"/>
              </w:rPr>
            </w:pPr>
            <w:r>
              <w:rPr>
                <w:rFonts w:hint="eastAsia" w:ascii="宋体" w:hAnsi="宋体" w:cs="宋体"/>
                <w:b/>
                <w:bCs/>
                <w:color w:val="000000"/>
                <w:szCs w:val="21"/>
              </w:rPr>
              <w:t>名称/品类</w:t>
            </w:r>
          </w:p>
        </w:tc>
        <w:tc>
          <w:tcPr>
            <w:tcW w:w="2294"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ascii="宋体" w:hAnsi="宋体" w:cs="宋体"/>
                <w:b/>
                <w:bCs/>
                <w:color w:val="000000"/>
                <w:szCs w:val="21"/>
              </w:rPr>
            </w:pPr>
            <w:r>
              <w:rPr>
                <w:rFonts w:hint="eastAsia" w:ascii="宋体" w:hAnsi="宋体" w:cs="宋体"/>
                <w:b/>
                <w:bCs/>
                <w:color w:val="000000"/>
                <w:szCs w:val="21"/>
              </w:rPr>
              <w:t>价格</w:t>
            </w:r>
          </w:p>
        </w:tc>
        <w:tc>
          <w:tcPr>
            <w:tcW w:w="809"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auto"/>
              <w:rPr>
                <w:rFonts w:ascii="宋体" w:hAnsi="宋体" w:cs="宋体"/>
                <w:b/>
                <w:bCs/>
                <w:color w:val="000000"/>
                <w:szCs w:val="21"/>
              </w:rPr>
            </w:pPr>
            <w:r>
              <w:rPr>
                <w:rFonts w:hint="eastAsia" w:ascii="宋体" w:hAnsi="宋体" w:cs="宋体"/>
                <w:b/>
                <w:bCs/>
                <w:color w:val="000000"/>
                <w:szCs w:val="21"/>
              </w:rPr>
              <w:t>备注</w:t>
            </w:r>
          </w:p>
        </w:tc>
      </w:tr>
      <w:tr>
        <w:tblPrEx>
          <w:tblCellMar>
            <w:top w:w="0" w:type="dxa"/>
            <w:left w:w="108" w:type="dxa"/>
            <w:bottom w:w="0" w:type="dxa"/>
            <w:right w:w="108" w:type="dxa"/>
          </w:tblCellMar>
        </w:tblPrEx>
        <w:trPr>
          <w:trHeight w:val="270" w:hRule="atLeast"/>
        </w:trPr>
        <w:tc>
          <w:tcPr>
            <w:tcW w:w="809"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Cs w:val="21"/>
              </w:rPr>
            </w:pPr>
            <w:r>
              <w:rPr>
                <w:rFonts w:hint="eastAsia" w:ascii="宋体" w:hAnsi="宋体" w:cs="宋体"/>
                <w:color w:val="000000"/>
                <w:szCs w:val="21"/>
              </w:rPr>
              <w:t>1</w:t>
            </w:r>
          </w:p>
        </w:tc>
        <w:tc>
          <w:tcPr>
            <w:tcW w:w="1089"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Cs w:val="21"/>
              </w:rPr>
            </w:pPr>
            <w:r>
              <w:rPr>
                <w:rFonts w:hint="eastAsia" w:ascii="宋体" w:hAnsi="宋体" w:cs="宋体"/>
                <w:color w:val="000000"/>
                <w:szCs w:val="21"/>
              </w:rPr>
              <w:t>云南货</w:t>
            </w:r>
          </w:p>
        </w:tc>
        <w:tc>
          <w:tcPr>
            <w:tcW w:w="2294"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Cs w:val="21"/>
              </w:rPr>
            </w:pPr>
            <w:r>
              <w:rPr>
                <w:rFonts w:cs="Times New Roman"/>
                <w:color w:val="000000"/>
                <w:szCs w:val="21"/>
              </w:rPr>
              <w:t>702</w:t>
            </w:r>
            <w:r>
              <w:rPr>
                <w:rFonts w:hint="eastAsia" w:ascii="宋体" w:hAnsi="宋体" w:cs="宋体"/>
                <w:color w:val="000000"/>
                <w:szCs w:val="21"/>
              </w:rPr>
              <w:t>元/车</w:t>
            </w:r>
          </w:p>
        </w:tc>
        <w:tc>
          <w:tcPr>
            <w:tcW w:w="809"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Cs w:val="21"/>
              </w:rPr>
            </w:pPr>
            <w:r>
              <w:rPr>
                <w:rFonts w:hint="eastAsia" w:ascii="宋体" w:hAnsi="宋体" w:cs="宋体"/>
                <w:color w:val="000000"/>
                <w:szCs w:val="21"/>
              </w:rPr>
              <w:t>泡沫箱</w:t>
            </w:r>
          </w:p>
        </w:tc>
      </w:tr>
      <w:tr>
        <w:tblPrEx>
          <w:tblCellMar>
            <w:top w:w="0" w:type="dxa"/>
            <w:left w:w="108" w:type="dxa"/>
            <w:bottom w:w="0" w:type="dxa"/>
            <w:right w:w="108" w:type="dxa"/>
          </w:tblCellMar>
        </w:tblPrEx>
        <w:trPr>
          <w:trHeight w:val="270" w:hRule="atLeast"/>
        </w:trPr>
        <w:tc>
          <w:tcPr>
            <w:tcW w:w="809"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Cs w:val="21"/>
              </w:rPr>
            </w:pPr>
            <w:r>
              <w:rPr>
                <w:rFonts w:hint="eastAsia" w:ascii="宋体" w:hAnsi="宋体" w:cs="宋体"/>
                <w:color w:val="000000"/>
                <w:szCs w:val="21"/>
              </w:rPr>
              <w:t>2</w:t>
            </w:r>
          </w:p>
        </w:tc>
        <w:tc>
          <w:tcPr>
            <w:tcW w:w="1089"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Cs w:val="21"/>
              </w:rPr>
            </w:pPr>
            <w:r>
              <w:rPr>
                <w:rFonts w:hint="eastAsia" w:ascii="宋体" w:hAnsi="宋体" w:cs="宋体"/>
                <w:color w:val="000000"/>
                <w:szCs w:val="21"/>
              </w:rPr>
              <w:t>蔬菜</w:t>
            </w:r>
          </w:p>
        </w:tc>
        <w:tc>
          <w:tcPr>
            <w:tcW w:w="2294"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Cs w:val="21"/>
              </w:rPr>
            </w:pPr>
            <w:r>
              <w:rPr>
                <w:rFonts w:cs="Times New Roman"/>
                <w:color w:val="000000"/>
                <w:szCs w:val="21"/>
              </w:rPr>
              <w:t>0.54</w:t>
            </w:r>
            <w:r>
              <w:rPr>
                <w:rFonts w:hint="eastAsia" w:ascii="宋体" w:hAnsi="宋体" w:cs="宋体"/>
                <w:color w:val="000000"/>
                <w:szCs w:val="21"/>
              </w:rPr>
              <w:t>元/件</w:t>
            </w:r>
          </w:p>
        </w:tc>
        <w:tc>
          <w:tcPr>
            <w:tcW w:w="809"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Cs w:val="21"/>
              </w:rPr>
            </w:pPr>
            <w:r>
              <w:rPr>
                <w:rFonts w:hint="eastAsia" w:ascii="宋体" w:hAnsi="宋体" w:cs="宋体"/>
                <w:color w:val="000000"/>
                <w:szCs w:val="21"/>
              </w:rPr>
              <w:t>泡沫箱</w:t>
            </w:r>
          </w:p>
        </w:tc>
      </w:tr>
      <w:tr>
        <w:tblPrEx>
          <w:tblCellMar>
            <w:top w:w="0" w:type="dxa"/>
            <w:left w:w="108" w:type="dxa"/>
            <w:bottom w:w="0" w:type="dxa"/>
            <w:right w:w="108" w:type="dxa"/>
          </w:tblCellMar>
        </w:tblPrEx>
        <w:trPr>
          <w:trHeight w:val="270" w:hRule="atLeast"/>
        </w:trPr>
        <w:tc>
          <w:tcPr>
            <w:tcW w:w="809"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Cs w:val="21"/>
              </w:rPr>
            </w:pPr>
            <w:r>
              <w:rPr>
                <w:rFonts w:hint="eastAsia" w:ascii="宋体" w:hAnsi="宋体" w:cs="宋体"/>
                <w:color w:val="000000"/>
                <w:szCs w:val="21"/>
              </w:rPr>
              <w:t>3</w:t>
            </w:r>
          </w:p>
        </w:tc>
        <w:tc>
          <w:tcPr>
            <w:tcW w:w="1089"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Cs w:val="21"/>
              </w:rPr>
            </w:pPr>
            <w:r>
              <w:rPr>
                <w:rFonts w:hint="eastAsia" w:ascii="宋体" w:hAnsi="宋体" w:cs="宋体"/>
                <w:color w:val="000000"/>
                <w:szCs w:val="21"/>
              </w:rPr>
              <w:t>瓜类</w:t>
            </w:r>
          </w:p>
        </w:tc>
        <w:tc>
          <w:tcPr>
            <w:tcW w:w="2294"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Cs w:val="21"/>
              </w:rPr>
            </w:pPr>
            <w:r>
              <w:rPr>
                <w:rFonts w:cs="Times New Roman"/>
                <w:color w:val="000000"/>
                <w:szCs w:val="21"/>
              </w:rPr>
              <w:t>25</w:t>
            </w:r>
            <w:r>
              <w:rPr>
                <w:rFonts w:hint="eastAsia" w:ascii="宋体" w:hAnsi="宋体" w:cs="宋体"/>
                <w:color w:val="000000"/>
                <w:szCs w:val="21"/>
              </w:rPr>
              <w:t>元/吨</w:t>
            </w:r>
          </w:p>
        </w:tc>
        <w:tc>
          <w:tcPr>
            <w:tcW w:w="809"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Cs w:val="21"/>
              </w:rPr>
            </w:pPr>
            <w:r>
              <w:rPr>
                <w:rFonts w:hint="eastAsia" w:ascii="宋体" w:hAnsi="宋体" w:cs="宋体"/>
                <w:color w:val="000000"/>
                <w:szCs w:val="21"/>
              </w:rPr>
              <w:t>　</w:t>
            </w:r>
          </w:p>
        </w:tc>
      </w:tr>
    </w:tbl>
    <w:p/>
    <w:p>
      <w:pPr>
        <w:spacing w:line="360" w:lineRule="auto"/>
        <w:jc w:val="center"/>
        <w:rPr>
          <w:b/>
          <w:bCs/>
          <w:sz w:val="28"/>
          <w:szCs w:val="24"/>
        </w:rPr>
      </w:pPr>
      <w:r>
        <w:rPr>
          <w:rFonts w:hint="eastAsia"/>
          <w:b/>
          <w:bCs/>
          <w:sz w:val="28"/>
          <w:szCs w:val="24"/>
        </w:rPr>
        <w:t>（三）三轮车收费价格表</w:t>
      </w:r>
    </w:p>
    <w:tbl>
      <w:tblPr>
        <w:tblStyle w:val="22"/>
        <w:tblW w:w="5000" w:type="pct"/>
        <w:jc w:val="center"/>
        <w:tblLayout w:type="autofit"/>
        <w:tblCellMar>
          <w:top w:w="0" w:type="dxa"/>
          <w:left w:w="108" w:type="dxa"/>
          <w:bottom w:w="0" w:type="dxa"/>
          <w:right w:w="108" w:type="dxa"/>
        </w:tblCellMar>
      </w:tblPr>
      <w:tblGrid>
        <w:gridCol w:w="1072"/>
        <w:gridCol w:w="2521"/>
        <w:gridCol w:w="2349"/>
        <w:gridCol w:w="2280"/>
        <w:gridCol w:w="1633"/>
      </w:tblGrid>
      <w:tr>
        <w:tblPrEx>
          <w:tblCellMar>
            <w:top w:w="0" w:type="dxa"/>
            <w:left w:w="108" w:type="dxa"/>
            <w:bottom w:w="0" w:type="dxa"/>
            <w:right w:w="108" w:type="dxa"/>
          </w:tblCellMar>
        </w:tblPrEx>
        <w:trPr>
          <w:trHeight w:val="510" w:hRule="atLeast"/>
          <w:jc w:val="center"/>
        </w:trPr>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auto"/>
              <w:rPr>
                <w:rFonts w:ascii="宋体" w:hAnsi="宋体" w:cs="宋体"/>
                <w:b/>
                <w:bCs/>
                <w:color w:val="000000"/>
                <w:sz w:val="22"/>
                <w:szCs w:val="22"/>
              </w:rPr>
            </w:pPr>
            <w:r>
              <w:rPr>
                <w:rFonts w:hint="eastAsia" w:ascii="宋体" w:hAnsi="宋体" w:cs="宋体"/>
                <w:b/>
                <w:bCs/>
                <w:color w:val="000000"/>
                <w:sz w:val="22"/>
                <w:szCs w:val="22"/>
              </w:rPr>
              <w:t>序号</w:t>
            </w:r>
          </w:p>
        </w:tc>
        <w:tc>
          <w:tcPr>
            <w:tcW w:w="1279"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auto"/>
              <w:rPr>
                <w:rFonts w:ascii="宋体" w:hAnsi="宋体" w:cs="宋体"/>
                <w:b/>
                <w:bCs/>
                <w:color w:val="000000"/>
                <w:sz w:val="22"/>
                <w:szCs w:val="22"/>
              </w:rPr>
            </w:pPr>
            <w:r>
              <w:rPr>
                <w:rFonts w:hint="eastAsia" w:ascii="宋体" w:hAnsi="宋体" w:cs="宋体"/>
                <w:b/>
                <w:bCs/>
                <w:color w:val="000000"/>
                <w:sz w:val="22"/>
                <w:szCs w:val="22"/>
              </w:rPr>
              <w:t>重量</w:t>
            </w:r>
          </w:p>
        </w:tc>
        <w:tc>
          <w:tcPr>
            <w:tcW w:w="1192"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ascii="宋体" w:hAnsi="宋体" w:cs="宋体"/>
                <w:b/>
                <w:bCs/>
                <w:color w:val="000000"/>
                <w:sz w:val="22"/>
                <w:szCs w:val="22"/>
              </w:rPr>
            </w:pPr>
            <w:r>
              <w:rPr>
                <w:rFonts w:hint="eastAsia" w:ascii="宋体" w:hAnsi="宋体" w:cs="宋体"/>
                <w:b/>
                <w:bCs/>
                <w:color w:val="000000"/>
                <w:sz w:val="22"/>
                <w:szCs w:val="22"/>
              </w:rPr>
              <w:t>包装单价（元/车）</w:t>
            </w:r>
          </w:p>
        </w:tc>
        <w:tc>
          <w:tcPr>
            <w:tcW w:w="1157"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ascii="宋体" w:hAnsi="宋体" w:cs="宋体"/>
                <w:b/>
                <w:bCs/>
                <w:color w:val="000000"/>
                <w:sz w:val="22"/>
                <w:szCs w:val="22"/>
              </w:rPr>
            </w:pPr>
            <w:r>
              <w:rPr>
                <w:rFonts w:hint="eastAsia" w:ascii="宋体" w:hAnsi="宋体" w:cs="宋体"/>
                <w:b/>
                <w:bCs/>
                <w:color w:val="000000"/>
                <w:sz w:val="22"/>
                <w:szCs w:val="22"/>
              </w:rPr>
              <w:t>散装单价（元/车）</w:t>
            </w:r>
          </w:p>
        </w:tc>
        <w:tc>
          <w:tcPr>
            <w:tcW w:w="828" w:type="pct"/>
            <w:tcBorders>
              <w:top w:val="single" w:color="auto" w:sz="4" w:space="0"/>
              <w:left w:val="nil"/>
              <w:bottom w:val="single" w:color="auto" w:sz="4" w:space="0"/>
              <w:right w:val="single" w:color="auto" w:sz="4" w:space="0"/>
            </w:tcBorders>
            <w:shd w:val="clear" w:color="auto" w:fill="auto"/>
            <w:noWrap/>
            <w:vAlign w:val="center"/>
          </w:tcPr>
          <w:p>
            <w:pPr>
              <w:jc w:val="center"/>
              <w:textAlignment w:val="auto"/>
              <w:rPr>
                <w:rFonts w:ascii="宋体" w:hAnsi="宋体" w:cs="宋体"/>
                <w:b/>
                <w:bCs/>
                <w:color w:val="000000"/>
                <w:sz w:val="22"/>
                <w:szCs w:val="22"/>
              </w:rPr>
            </w:pPr>
            <w:r>
              <w:rPr>
                <w:rFonts w:hint="eastAsia" w:ascii="宋体" w:hAnsi="宋体" w:cs="宋体"/>
                <w:b/>
                <w:bCs/>
                <w:color w:val="000000"/>
                <w:sz w:val="22"/>
                <w:szCs w:val="22"/>
              </w:rPr>
              <w:t>备注</w:t>
            </w:r>
          </w:p>
        </w:tc>
      </w:tr>
      <w:tr>
        <w:tblPrEx>
          <w:tblCellMar>
            <w:top w:w="0" w:type="dxa"/>
            <w:left w:w="108" w:type="dxa"/>
            <w:bottom w:w="0" w:type="dxa"/>
            <w:right w:w="108" w:type="dxa"/>
          </w:tblCellMar>
        </w:tblPrEx>
        <w:trPr>
          <w:trHeight w:val="270" w:hRule="atLeast"/>
          <w:jc w:val="center"/>
        </w:trPr>
        <w:tc>
          <w:tcPr>
            <w:tcW w:w="544"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r>
              <w:rPr>
                <w:rFonts w:hint="eastAsia" w:ascii="宋体" w:hAnsi="宋体" w:cs="宋体"/>
                <w:color w:val="000000"/>
                <w:sz w:val="22"/>
                <w:szCs w:val="22"/>
              </w:rPr>
              <w:t>1</w:t>
            </w:r>
          </w:p>
        </w:tc>
        <w:tc>
          <w:tcPr>
            <w:tcW w:w="1279"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r>
              <w:rPr>
                <w:rFonts w:hint="eastAsia" w:ascii="宋体" w:hAnsi="宋体" w:cs="宋体"/>
                <w:color w:val="000000"/>
                <w:sz w:val="22"/>
                <w:szCs w:val="22"/>
              </w:rPr>
              <w:t>400公斤以下</w:t>
            </w:r>
          </w:p>
        </w:tc>
        <w:tc>
          <w:tcPr>
            <w:tcW w:w="1192"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cs="Times New Roman"/>
                <w:color w:val="000000"/>
                <w:szCs w:val="21"/>
              </w:rPr>
            </w:pPr>
            <w:r>
              <w:rPr>
                <w:rFonts w:cs="Times New Roman"/>
                <w:color w:val="000000"/>
                <w:szCs w:val="21"/>
              </w:rPr>
              <w:t>9.45</w:t>
            </w:r>
          </w:p>
        </w:tc>
        <w:tc>
          <w:tcPr>
            <w:tcW w:w="1157"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cs="Times New Roman"/>
                <w:color w:val="000000"/>
                <w:szCs w:val="21"/>
              </w:rPr>
            </w:pPr>
            <w:r>
              <w:rPr>
                <w:rFonts w:cs="Times New Roman"/>
                <w:color w:val="000000"/>
                <w:szCs w:val="21"/>
              </w:rPr>
              <w:t>10.5</w:t>
            </w:r>
          </w:p>
        </w:tc>
        <w:tc>
          <w:tcPr>
            <w:tcW w:w="828"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jc w:val="center"/>
        </w:trPr>
        <w:tc>
          <w:tcPr>
            <w:tcW w:w="544"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r>
              <w:rPr>
                <w:rFonts w:hint="eastAsia" w:ascii="宋体" w:hAnsi="宋体" w:cs="宋体"/>
                <w:color w:val="000000"/>
                <w:sz w:val="22"/>
                <w:szCs w:val="22"/>
              </w:rPr>
              <w:t>2</w:t>
            </w:r>
          </w:p>
        </w:tc>
        <w:tc>
          <w:tcPr>
            <w:tcW w:w="1279"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r>
              <w:rPr>
                <w:rFonts w:hint="eastAsia" w:ascii="宋体" w:hAnsi="宋体" w:cs="宋体"/>
                <w:color w:val="000000"/>
                <w:sz w:val="22"/>
                <w:szCs w:val="22"/>
              </w:rPr>
              <w:t>400-500公斤</w:t>
            </w:r>
          </w:p>
        </w:tc>
        <w:tc>
          <w:tcPr>
            <w:tcW w:w="1192"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cs="Times New Roman"/>
                <w:color w:val="000000"/>
                <w:szCs w:val="21"/>
              </w:rPr>
            </w:pPr>
            <w:r>
              <w:rPr>
                <w:rFonts w:cs="Times New Roman"/>
                <w:color w:val="000000"/>
                <w:szCs w:val="21"/>
              </w:rPr>
              <w:t>11.55</w:t>
            </w:r>
          </w:p>
        </w:tc>
        <w:tc>
          <w:tcPr>
            <w:tcW w:w="1157"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cs="Times New Roman"/>
                <w:color w:val="000000"/>
                <w:szCs w:val="21"/>
              </w:rPr>
            </w:pPr>
            <w:r>
              <w:rPr>
                <w:rFonts w:cs="Times New Roman"/>
                <w:color w:val="000000"/>
                <w:szCs w:val="21"/>
              </w:rPr>
              <w:t>12.6</w:t>
            </w:r>
          </w:p>
        </w:tc>
        <w:tc>
          <w:tcPr>
            <w:tcW w:w="828"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jc w:val="center"/>
        </w:trPr>
        <w:tc>
          <w:tcPr>
            <w:tcW w:w="544"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r>
              <w:rPr>
                <w:rFonts w:hint="eastAsia" w:ascii="宋体" w:hAnsi="宋体" w:cs="宋体"/>
                <w:color w:val="000000"/>
                <w:sz w:val="22"/>
                <w:szCs w:val="22"/>
              </w:rPr>
              <w:t>3</w:t>
            </w:r>
          </w:p>
        </w:tc>
        <w:tc>
          <w:tcPr>
            <w:tcW w:w="1279"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r>
              <w:rPr>
                <w:rFonts w:hint="eastAsia" w:ascii="宋体" w:hAnsi="宋体" w:cs="宋体"/>
                <w:color w:val="000000"/>
                <w:sz w:val="22"/>
                <w:szCs w:val="22"/>
              </w:rPr>
              <w:t>500-600公斤</w:t>
            </w:r>
          </w:p>
        </w:tc>
        <w:tc>
          <w:tcPr>
            <w:tcW w:w="1192"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cs="Times New Roman"/>
                <w:color w:val="000000"/>
                <w:szCs w:val="21"/>
              </w:rPr>
            </w:pPr>
            <w:r>
              <w:rPr>
                <w:rFonts w:cs="Times New Roman"/>
                <w:color w:val="000000"/>
                <w:szCs w:val="21"/>
              </w:rPr>
              <w:t>13.65</w:t>
            </w:r>
          </w:p>
        </w:tc>
        <w:tc>
          <w:tcPr>
            <w:tcW w:w="1157"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cs="Times New Roman"/>
                <w:color w:val="000000"/>
                <w:szCs w:val="21"/>
              </w:rPr>
            </w:pPr>
            <w:r>
              <w:rPr>
                <w:rFonts w:cs="Times New Roman"/>
                <w:color w:val="000000"/>
                <w:szCs w:val="21"/>
              </w:rPr>
              <w:t>14.7</w:t>
            </w:r>
          </w:p>
        </w:tc>
        <w:tc>
          <w:tcPr>
            <w:tcW w:w="828"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jc w:val="center"/>
        </w:trPr>
        <w:tc>
          <w:tcPr>
            <w:tcW w:w="544"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r>
              <w:rPr>
                <w:rFonts w:hint="eastAsia" w:ascii="宋体" w:hAnsi="宋体" w:cs="宋体"/>
                <w:color w:val="000000"/>
                <w:sz w:val="22"/>
                <w:szCs w:val="22"/>
              </w:rPr>
              <w:t>4</w:t>
            </w:r>
          </w:p>
        </w:tc>
        <w:tc>
          <w:tcPr>
            <w:tcW w:w="1279"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r>
              <w:rPr>
                <w:rFonts w:hint="eastAsia" w:ascii="宋体" w:hAnsi="宋体" w:cs="宋体"/>
                <w:color w:val="000000"/>
                <w:sz w:val="22"/>
                <w:szCs w:val="22"/>
              </w:rPr>
              <w:t>600-700公斤</w:t>
            </w:r>
          </w:p>
        </w:tc>
        <w:tc>
          <w:tcPr>
            <w:tcW w:w="1192"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cs="Times New Roman"/>
                <w:color w:val="000000"/>
                <w:szCs w:val="21"/>
              </w:rPr>
            </w:pPr>
            <w:r>
              <w:rPr>
                <w:rFonts w:cs="Times New Roman"/>
                <w:color w:val="000000"/>
                <w:szCs w:val="21"/>
              </w:rPr>
              <w:t>15.75</w:t>
            </w:r>
          </w:p>
        </w:tc>
        <w:tc>
          <w:tcPr>
            <w:tcW w:w="1157"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cs="Times New Roman"/>
                <w:color w:val="000000"/>
                <w:szCs w:val="21"/>
              </w:rPr>
            </w:pPr>
            <w:r>
              <w:rPr>
                <w:rFonts w:cs="Times New Roman"/>
                <w:color w:val="000000"/>
                <w:szCs w:val="21"/>
              </w:rPr>
              <w:t>16.8</w:t>
            </w:r>
          </w:p>
        </w:tc>
        <w:tc>
          <w:tcPr>
            <w:tcW w:w="828"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jc w:val="center"/>
        </w:trPr>
        <w:tc>
          <w:tcPr>
            <w:tcW w:w="544" w:type="pct"/>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r>
              <w:rPr>
                <w:rFonts w:hint="eastAsia" w:ascii="宋体" w:hAnsi="宋体" w:cs="宋体"/>
                <w:color w:val="000000"/>
                <w:sz w:val="22"/>
                <w:szCs w:val="22"/>
              </w:rPr>
              <w:t>5</w:t>
            </w:r>
          </w:p>
        </w:tc>
        <w:tc>
          <w:tcPr>
            <w:tcW w:w="1279"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r>
              <w:rPr>
                <w:rFonts w:hint="eastAsia" w:ascii="宋体" w:hAnsi="宋体" w:cs="宋体"/>
                <w:color w:val="000000"/>
                <w:sz w:val="22"/>
                <w:szCs w:val="22"/>
              </w:rPr>
              <w:t>700-800公斤</w:t>
            </w:r>
          </w:p>
        </w:tc>
        <w:tc>
          <w:tcPr>
            <w:tcW w:w="1192"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cs="Times New Roman"/>
                <w:color w:val="000000"/>
                <w:szCs w:val="21"/>
              </w:rPr>
            </w:pPr>
            <w:r>
              <w:rPr>
                <w:rFonts w:cs="Times New Roman"/>
                <w:color w:val="000000"/>
                <w:szCs w:val="21"/>
              </w:rPr>
              <w:t>17.85</w:t>
            </w:r>
          </w:p>
        </w:tc>
        <w:tc>
          <w:tcPr>
            <w:tcW w:w="1157" w:type="pct"/>
            <w:tcBorders>
              <w:top w:val="single" w:color="auto" w:sz="4" w:space="0"/>
              <w:left w:val="nil"/>
              <w:bottom w:val="single" w:color="auto" w:sz="4" w:space="0"/>
              <w:right w:val="single" w:color="000000" w:sz="4" w:space="0"/>
            </w:tcBorders>
            <w:shd w:val="clear" w:color="auto" w:fill="auto"/>
            <w:noWrap/>
            <w:vAlign w:val="center"/>
          </w:tcPr>
          <w:p>
            <w:pPr>
              <w:jc w:val="center"/>
              <w:textAlignment w:val="auto"/>
              <w:rPr>
                <w:rFonts w:cs="Times New Roman"/>
                <w:color w:val="000000"/>
                <w:szCs w:val="21"/>
              </w:rPr>
            </w:pPr>
            <w:r>
              <w:rPr>
                <w:rFonts w:cs="Times New Roman"/>
                <w:color w:val="000000"/>
                <w:szCs w:val="21"/>
              </w:rPr>
              <w:t>18.9</w:t>
            </w:r>
          </w:p>
        </w:tc>
        <w:tc>
          <w:tcPr>
            <w:tcW w:w="828" w:type="pct"/>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color w:val="000000"/>
                <w:sz w:val="22"/>
                <w:szCs w:val="22"/>
              </w:rPr>
            </w:pPr>
          </w:p>
        </w:tc>
      </w:tr>
    </w:tbl>
    <w:p/>
    <w:p>
      <w:pPr>
        <w:textAlignment w:val="auto"/>
        <w:rPr>
          <w:rStyle w:val="42"/>
          <w:rFonts w:ascii="宋体" w:hAnsi="宋体"/>
          <w:b/>
          <w:sz w:val="44"/>
        </w:rPr>
      </w:pPr>
    </w:p>
    <w:p>
      <w:pPr>
        <w:pStyle w:val="111"/>
        <w:snapToGrid w:val="0"/>
        <w:jc w:val="both"/>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jc w:val="both"/>
        <w:rPr>
          <w:rStyle w:val="42"/>
          <w:rFonts w:ascii="宋体" w:hAnsi="宋体" w:eastAsia="宋体"/>
        </w:rPr>
      </w:pPr>
    </w:p>
    <w:p>
      <w:pPr>
        <w:pStyle w:val="111"/>
        <w:snapToGrid w:val="0"/>
        <w:jc w:val="both"/>
        <w:rPr>
          <w:rStyle w:val="42"/>
          <w:rFonts w:ascii="宋体" w:hAnsi="宋体" w:eastAsia="宋体"/>
        </w:rPr>
      </w:pPr>
    </w:p>
    <w:p>
      <w:pPr>
        <w:pStyle w:val="111"/>
        <w:snapToGrid w:val="0"/>
        <w:rPr>
          <w:rStyle w:val="42"/>
          <w:rFonts w:ascii="宋体" w:hAnsi="宋体" w:eastAsia="宋体"/>
          <w:b w:val="0"/>
        </w:rPr>
      </w:pPr>
      <w:r>
        <w:rPr>
          <w:rStyle w:val="42"/>
          <w:rFonts w:ascii="宋体" w:hAnsi="宋体" w:eastAsia="宋体"/>
        </w:rPr>
        <w:t>第三部分   投 标 人 须 知</w:t>
      </w:r>
    </w:p>
    <w:p>
      <w:pPr>
        <w:snapToGrid w:val="0"/>
        <w:spacing w:line="480" w:lineRule="exact"/>
        <w:jc w:val="center"/>
        <w:rPr>
          <w:rStyle w:val="42"/>
          <w:rFonts w:ascii="宋体" w:hAnsi="宋体"/>
          <w:sz w:val="24"/>
        </w:rPr>
      </w:pPr>
      <w:r>
        <w:rPr>
          <w:sz w:val="20"/>
        </w:rPr>
        <w:br w:type="page"/>
      </w:r>
    </w:p>
    <w:p>
      <w:pPr>
        <w:snapToGrid w:val="0"/>
        <w:spacing w:line="480" w:lineRule="exact"/>
        <w:jc w:val="center"/>
        <w:rPr>
          <w:rStyle w:val="42"/>
          <w:rFonts w:ascii="宋体" w:hAnsi="宋体"/>
          <w:b/>
          <w:sz w:val="32"/>
          <w:szCs w:val="32"/>
        </w:rPr>
      </w:pPr>
      <w:r>
        <w:rPr>
          <w:rStyle w:val="42"/>
          <w:rFonts w:ascii="宋体" w:hAnsi="宋体"/>
          <w:b/>
          <w:sz w:val="32"/>
          <w:szCs w:val="32"/>
        </w:rPr>
        <w:t>投标须知前附表</w:t>
      </w:r>
    </w:p>
    <w:tbl>
      <w:tblPr>
        <w:tblStyle w:val="22"/>
        <w:tblW w:w="9236" w:type="dxa"/>
        <w:tblInd w:w="203"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97"/>
        <w:gridCol w:w="833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blHeader/>
        </w:trPr>
        <w:tc>
          <w:tcPr>
            <w:tcW w:w="897" w:type="dxa"/>
            <w:tcBorders>
              <w:top w:val="double" w:color="000000" w:sz="6" w:space="0"/>
              <w:left w:val="double" w:color="000000" w:sz="6" w:space="0"/>
              <w:bottom w:val="single" w:color="000000" w:sz="6" w:space="0"/>
              <w:right w:val="single" w:color="000000" w:sz="6" w:space="0"/>
            </w:tcBorders>
            <w:vAlign w:val="center"/>
          </w:tcPr>
          <w:p>
            <w:pPr>
              <w:snapToGrid w:val="0"/>
              <w:jc w:val="center"/>
              <w:rPr>
                <w:rStyle w:val="42"/>
                <w:rFonts w:ascii="宋体" w:hAnsi="宋体"/>
                <w:b/>
                <w:kern w:val="2"/>
                <w:sz w:val="24"/>
                <w:szCs w:val="24"/>
              </w:rPr>
            </w:pPr>
            <w:r>
              <w:rPr>
                <w:rStyle w:val="42"/>
                <w:rFonts w:ascii="宋体" w:hAnsi="宋体"/>
                <w:b/>
                <w:kern w:val="2"/>
                <w:sz w:val="24"/>
                <w:szCs w:val="24"/>
              </w:rPr>
              <w:t>序号</w:t>
            </w:r>
          </w:p>
        </w:tc>
        <w:tc>
          <w:tcPr>
            <w:tcW w:w="8339" w:type="dxa"/>
            <w:tcBorders>
              <w:top w:val="double" w:color="000000" w:sz="6" w:space="0"/>
              <w:left w:val="single" w:color="000000" w:sz="6" w:space="0"/>
              <w:bottom w:val="single" w:color="000000" w:sz="6" w:space="0"/>
              <w:right w:val="double" w:color="000000" w:sz="6" w:space="0"/>
            </w:tcBorders>
            <w:vAlign w:val="center"/>
          </w:tcPr>
          <w:p>
            <w:pPr>
              <w:snapToGrid w:val="0"/>
              <w:jc w:val="center"/>
              <w:rPr>
                <w:rStyle w:val="42"/>
                <w:rFonts w:ascii="宋体" w:hAnsi="宋体"/>
                <w:b/>
                <w:kern w:val="2"/>
                <w:sz w:val="24"/>
                <w:szCs w:val="24"/>
              </w:rPr>
            </w:pPr>
            <w:r>
              <w:rPr>
                <w:rStyle w:val="42"/>
                <w:rFonts w:ascii="宋体" w:hAnsi="宋体"/>
                <w:b/>
                <w:kern w:val="2"/>
                <w:sz w:val="24"/>
                <w:szCs w:val="24"/>
              </w:rPr>
              <w:t>内  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snapToGrid w:val="0"/>
              <w:jc w:val="center"/>
              <w:rPr>
                <w:rStyle w:val="42"/>
                <w:rFonts w:ascii="宋体" w:hAnsi="宋体"/>
                <w:b/>
                <w:kern w:val="2"/>
                <w:szCs w:val="22"/>
              </w:rPr>
            </w:pPr>
          </w:p>
        </w:tc>
        <w:tc>
          <w:tcPr>
            <w:tcW w:w="8339" w:type="dxa"/>
            <w:tcBorders>
              <w:top w:val="single" w:color="000000" w:sz="6" w:space="0"/>
              <w:left w:val="single" w:color="000000" w:sz="6" w:space="0"/>
              <w:bottom w:val="single" w:color="000000" w:sz="6" w:space="0"/>
              <w:right w:val="double" w:color="000000" w:sz="6" w:space="0"/>
            </w:tcBorders>
          </w:tcPr>
          <w:p>
            <w:pPr>
              <w:snapToGrid w:val="0"/>
              <w:jc w:val="center"/>
              <w:rPr>
                <w:rStyle w:val="42"/>
                <w:rFonts w:ascii="宋体" w:hAnsi="宋体"/>
                <w:b/>
                <w:kern w:val="2"/>
                <w:szCs w:val="22"/>
              </w:rPr>
            </w:pPr>
            <w:r>
              <w:rPr>
                <w:rStyle w:val="42"/>
                <w:rFonts w:ascii="宋体" w:hAnsi="宋体"/>
                <w:b/>
                <w:kern w:val="2"/>
                <w:szCs w:val="22"/>
              </w:rPr>
              <w:t>一、 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snapToGrid w:val="0"/>
              <w:jc w:val="center"/>
              <w:rPr>
                <w:rStyle w:val="42"/>
                <w:rFonts w:ascii="宋体" w:hAnsi="宋体"/>
                <w:b/>
                <w:kern w:val="2"/>
                <w:szCs w:val="22"/>
              </w:rPr>
            </w:pPr>
            <w:r>
              <w:rPr>
                <w:rStyle w:val="42"/>
                <w:rFonts w:ascii="宋体" w:hAnsi="宋体"/>
                <w:b/>
                <w:kern w:val="2"/>
                <w:szCs w:val="22"/>
              </w:rPr>
              <w:t>1</w:t>
            </w:r>
          </w:p>
        </w:tc>
        <w:tc>
          <w:tcPr>
            <w:tcW w:w="8339" w:type="dxa"/>
            <w:tcBorders>
              <w:top w:val="single" w:color="000000" w:sz="6" w:space="0"/>
              <w:left w:val="single" w:color="000000" w:sz="6" w:space="0"/>
              <w:bottom w:val="single" w:color="000000" w:sz="6" w:space="0"/>
              <w:right w:val="double" w:color="000000" w:sz="6" w:space="0"/>
            </w:tcBorders>
          </w:tcPr>
          <w:p>
            <w:pPr>
              <w:snapToGrid w:val="0"/>
              <w:spacing w:line="360" w:lineRule="auto"/>
              <w:rPr>
                <w:rStyle w:val="42"/>
                <w:rFonts w:ascii="宋体" w:hAnsi="宋体"/>
                <w:kern w:val="2"/>
                <w:szCs w:val="21"/>
              </w:rPr>
            </w:pPr>
            <w:r>
              <w:rPr>
                <w:rStyle w:val="42"/>
                <w:rFonts w:ascii="宋体" w:hAnsi="宋体"/>
                <w:kern w:val="2"/>
                <w:szCs w:val="21"/>
              </w:rPr>
              <w:t>项目综合说明：</w:t>
            </w:r>
            <w:r>
              <w:rPr>
                <w:rFonts w:hint="eastAsia" w:ascii="宋体" w:hAnsi="宋体" w:cs="宋体"/>
                <w:kern w:val="2"/>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snapToGrid w:val="0"/>
              <w:jc w:val="center"/>
              <w:rPr>
                <w:rStyle w:val="42"/>
                <w:rFonts w:ascii="宋体" w:hAnsi="宋体"/>
                <w:b/>
                <w:kern w:val="2"/>
                <w:szCs w:val="22"/>
              </w:rPr>
            </w:pPr>
            <w:r>
              <w:rPr>
                <w:rStyle w:val="42"/>
                <w:rFonts w:ascii="宋体" w:hAnsi="宋体"/>
                <w:b/>
                <w:kern w:val="2"/>
                <w:szCs w:val="22"/>
              </w:rPr>
              <w:t>2</w:t>
            </w:r>
          </w:p>
        </w:tc>
        <w:tc>
          <w:tcPr>
            <w:tcW w:w="8339" w:type="dxa"/>
            <w:tcBorders>
              <w:top w:val="single" w:color="000000" w:sz="6" w:space="0"/>
              <w:left w:val="single" w:color="000000" w:sz="6" w:space="0"/>
              <w:bottom w:val="single" w:color="000000" w:sz="6" w:space="0"/>
              <w:right w:val="double" w:color="000000" w:sz="6" w:space="0"/>
            </w:tcBorders>
          </w:tcPr>
          <w:p>
            <w:pPr>
              <w:snapToGrid w:val="0"/>
              <w:spacing w:line="360" w:lineRule="auto"/>
              <w:rPr>
                <w:rStyle w:val="42"/>
                <w:rFonts w:ascii="宋体" w:hAnsi="宋体"/>
                <w:kern w:val="2"/>
                <w:szCs w:val="21"/>
              </w:rPr>
            </w:pPr>
            <w:r>
              <w:rPr>
                <w:rStyle w:val="42"/>
                <w:rFonts w:hint="eastAsia" w:ascii="宋体" w:hAnsi="宋体"/>
                <w:kern w:val="2"/>
                <w:szCs w:val="21"/>
              </w:rPr>
              <w:t>招标</w:t>
            </w:r>
            <w:r>
              <w:rPr>
                <w:rStyle w:val="42"/>
                <w:rFonts w:ascii="宋体" w:hAnsi="宋体"/>
                <w:kern w:val="2"/>
                <w:szCs w:val="21"/>
              </w:rPr>
              <w:t>人名称：</w:t>
            </w:r>
            <w:r>
              <w:rPr>
                <w:rStyle w:val="42"/>
                <w:rFonts w:hint="eastAsia" w:ascii="宋体" w:hAnsi="宋体"/>
                <w:kern w:val="2"/>
                <w:szCs w:val="21"/>
              </w:rPr>
              <w:t>中山公用市场管理有限公司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snapToGrid w:val="0"/>
              <w:jc w:val="center"/>
              <w:rPr>
                <w:rStyle w:val="42"/>
                <w:rFonts w:ascii="宋体" w:hAnsi="宋体"/>
                <w:b/>
                <w:kern w:val="2"/>
                <w:szCs w:val="22"/>
              </w:rPr>
            </w:pPr>
            <w:r>
              <w:rPr>
                <w:rStyle w:val="42"/>
                <w:rFonts w:ascii="宋体" w:hAnsi="宋体"/>
                <w:b/>
                <w:kern w:val="2"/>
                <w:szCs w:val="22"/>
              </w:rPr>
              <w:t>3</w:t>
            </w:r>
          </w:p>
        </w:tc>
        <w:tc>
          <w:tcPr>
            <w:tcW w:w="8339"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both"/>
              <w:rPr>
                <w:rStyle w:val="42"/>
                <w:rFonts w:ascii="宋体" w:hAnsi="宋体"/>
                <w:kern w:val="2"/>
                <w:szCs w:val="21"/>
              </w:rPr>
            </w:pPr>
            <w:r>
              <w:rPr>
                <w:rStyle w:val="42"/>
                <w:rFonts w:ascii="宋体" w:hAnsi="宋体"/>
                <w:kern w:val="2"/>
                <w:szCs w:val="21"/>
              </w:rPr>
              <w:t>资格审查方式：资格后审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snapToGrid w:val="0"/>
              <w:jc w:val="center"/>
              <w:rPr>
                <w:rStyle w:val="42"/>
                <w:rFonts w:ascii="宋体" w:hAnsi="宋体"/>
                <w:b/>
                <w:kern w:val="2"/>
                <w:szCs w:val="22"/>
              </w:rPr>
            </w:pPr>
            <w:r>
              <w:rPr>
                <w:rStyle w:val="42"/>
                <w:rFonts w:ascii="宋体" w:hAnsi="宋体"/>
                <w:b/>
                <w:kern w:val="2"/>
                <w:szCs w:val="22"/>
              </w:rPr>
              <w:t>4</w:t>
            </w:r>
          </w:p>
        </w:tc>
        <w:tc>
          <w:tcPr>
            <w:tcW w:w="8339"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both"/>
              <w:rPr>
                <w:rStyle w:val="42"/>
                <w:rFonts w:ascii="宋体" w:hAnsi="宋体"/>
                <w:kern w:val="2"/>
                <w:szCs w:val="21"/>
              </w:rPr>
            </w:pPr>
            <w:r>
              <w:rPr>
                <w:rStyle w:val="42"/>
                <w:rFonts w:ascii="宋体" w:hAnsi="宋体"/>
                <w:kern w:val="2"/>
                <w:szCs w:val="21"/>
              </w:rPr>
              <w:t>本次</w:t>
            </w:r>
            <w:r>
              <w:rPr>
                <w:rStyle w:val="42"/>
                <w:rFonts w:hint="eastAsia" w:ascii="宋体" w:hAnsi="宋体"/>
                <w:kern w:val="2"/>
                <w:szCs w:val="21"/>
              </w:rPr>
              <w:t>招标</w:t>
            </w:r>
            <w:r>
              <w:rPr>
                <w:rStyle w:val="42"/>
                <w:rFonts w:ascii="宋体" w:hAnsi="宋体"/>
                <w:kern w:val="2"/>
                <w:szCs w:val="21"/>
              </w:rPr>
              <w:t>服务必须是在中华人民共和国境内的服务。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snapToGrid w:val="0"/>
              <w:jc w:val="center"/>
              <w:rPr>
                <w:rStyle w:val="42"/>
                <w:rFonts w:ascii="宋体" w:hAnsi="宋体"/>
                <w:b/>
                <w:kern w:val="2"/>
                <w:szCs w:val="22"/>
              </w:rPr>
            </w:pPr>
          </w:p>
        </w:tc>
        <w:tc>
          <w:tcPr>
            <w:tcW w:w="8339"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both"/>
              <w:rPr>
                <w:rStyle w:val="42"/>
                <w:rFonts w:ascii="宋体" w:hAnsi="宋体"/>
                <w:kern w:val="2"/>
                <w:szCs w:val="21"/>
              </w:rPr>
            </w:pPr>
            <w:r>
              <w:rPr>
                <w:rStyle w:val="42"/>
                <w:rFonts w:hint="eastAsia" w:ascii="宋体" w:hAnsi="宋体"/>
                <w:kern w:val="2"/>
                <w:szCs w:val="21"/>
              </w:rPr>
              <w:t>招标</w:t>
            </w:r>
            <w:r>
              <w:rPr>
                <w:rStyle w:val="42"/>
                <w:rFonts w:ascii="宋体" w:hAnsi="宋体"/>
                <w:kern w:val="2"/>
                <w:szCs w:val="21"/>
              </w:rPr>
              <w:t>人</w:t>
            </w:r>
            <w:r>
              <w:rPr>
                <w:rStyle w:val="42"/>
                <w:rFonts w:hAnsi="宋体"/>
                <w:kern w:val="2"/>
                <w:szCs w:val="21"/>
              </w:rPr>
              <w:t>、</w:t>
            </w:r>
            <w:r>
              <w:rPr>
                <w:rStyle w:val="42"/>
                <w:rFonts w:hint="eastAsia" w:hAnsi="宋体"/>
                <w:kern w:val="2"/>
                <w:szCs w:val="21"/>
              </w:rPr>
              <w:t>招标</w:t>
            </w:r>
            <w:r>
              <w:rPr>
                <w:rStyle w:val="42"/>
                <w:rFonts w:hAnsi="宋体"/>
                <w:kern w:val="2"/>
                <w:szCs w:val="21"/>
              </w:rPr>
              <w:t>代理机构及投标单位的一切</w:t>
            </w:r>
            <w:r>
              <w:rPr>
                <w:rStyle w:val="42"/>
                <w:rFonts w:hint="eastAsia" w:hAnsi="宋体"/>
                <w:kern w:val="2"/>
                <w:szCs w:val="21"/>
              </w:rPr>
              <w:t>招标</w:t>
            </w:r>
            <w:r>
              <w:rPr>
                <w:rStyle w:val="42"/>
                <w:rFonts w:hAnsi="宋体"/>
                <w:kern w:val="2"/>
                <w:szCs w:val="21"/>
              </w:rPr>
              <w:t>行为均参照《</w:t>
            </w:r>
            <w:r>
              <w:rPr>
                <w:rStyle w:val="42"/>
                <w:rFonts w:hint="eastAsia" w:hAnsi="宋体"/>
                <w:kern w:val="2"/>
                <w:szCs w:val="21"/>
              </w:rPr>
              <w:t>中华人民共和国招标投标法</w:t>
            </w:r>
            <w:r>
              <w:rPr>
                <w:rStyle w:val="42"/>
                <w:rFonts w:hAnsi="宋体"/>
                <w:kern w:val="2"/>
                <w:szCs w:val="21"/>
              </w:rPr>
              <w:t>》及其配套的法规、规章、政策。本项目参照《</w:t>
            </w:r>
            <w:r>
              <w:rPr>
                <w:rStyle w:val="42"/>
                <w:rFonts w:hint="eastAsia" w:hAnsi="宋体"/>
                <w:kern w:val="2"/>
                <w:szCs w:val="21"/>
              </w:rPr>
              <w:t>中华人民共和国招标投标法</w:t>
            </w:r>
            <w:r>
              <w:rPr>
                <w:rStyle w:val="42"/>
                <w:rFonts w:hAnsi="宋体"/>
                <w:kern w:val="2"/>
                <w:szCs w:val="21"/>
              </w:rPr>
              <w:t>》及其配套的法规、规章、政策。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snapToGrid w:val="0"/>
              <w:spacing w:line="360" w:lineRule="auto"/>
              <w:jc w:val="center"/>
              <w:rPr>
                <w:rStyle w:val="42"/>
                <w:rFonts w:ascii="宋体" w:hAnsi="宋体"/>
                <w:kern w:val="2"/>
                <w:szCs w:val="21"/>
              </w:rPr>
            </w:pPr>
            <w:r>
              <w:rPr>
                <w:rStyle w:val="42"/>
                <w:rFonts w:ascii="宋体" w:hAnsi="宋体" w:cs="Times New Roman"/>
                <w:b/>
                <w:kern w:val="2"/>
                <w:szCs w:val="22"/>
              </w:rPr>
              <w:t>5</w:t>
            </w:r>
          </w:p>
        </w:tc>
        <w:tc>
          <w:tcPr>
            <w:tcW w:w="8339"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both"/>
              <w:rPr>
                <w:rStyle w:val="42"/>
                <w:rFonts w:ascii="宋体" w:hAnsi="宋体"/>
                <w:kern w:val="2"/>
                <w:szCs w:val="21"/>
                <w:lang w:val="zh-CN"/>
              </w:rPr>
            </w:pPr>
            <w:r>
              <w:rPr>
                <w:rFonts w:hint="eastAsia"/>
                <w:bCs/>
                <w:szCs w:val="21"/>
              </w:rPr>
              <w:t>中标供应商应在收取《中标通知书》前须向招标人交纳中标服务费，中标服务费</w:t>
            </w:r>
            <w:r>
              <w:rPr>
                <w:rFonts w:hint="eastAsia" w:ascii="宋体" w:hAnsi="宋体" w:cs="宋体"/>
                <w:kern w:val="2"/>
                <w:szCs w:val="21"/>
                <w:lang w:bidi="ar"/>
              </w:rPr>
              <w:t>按中标价为基数参照国家发展计划委员会颁发的《招标代理服务收费管理暂行办法》（计价格〔2002〕1980号文）收取。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snapToGrid w:val="0"/>
              <w:jc w:val="center"/>
              <w:rPr>
                <w:rStyle w:val="42"/>
                <w:rFonts w:ascii="宋体" w:hAnsi="宋体"/>
                <w:b/>
                <w:kern w:val="2"/>
                <w:szCs w:val="22"/>
              </w:rPr>
            </w:pPr>
          </w:p>
        </w:tc>
        <w:tc>
          <w:tcPr>
            <w:tcW w:w="8339" w:type="dxa"/>
            <w:tcBorders>
              <w:top w:val="single" w:color="000000" w:sz="6" w:space="0"/>
              <w:left w:val="single" w:color="000000" w:sz="6" w:space="0"/>
              <w:bottom w:val="single" w:color="000000" w:sz="6" w:space="0"/>
              <w:right w:val="double" w:color="000000" w:sz="6" w:space="0"/>
            </w:tcBorders>
          </w:tcPr>
          <w:p>
            <w:pPr>
              <w:tabs>
                <w:tab w:val="left" w:pos="315"/>
                <w:tab w:val="left" w:pos="1785"/>
                <w:tab w:val="left" w:pos="2310"/>
                <w:tab w:val="left" w:pos="8640"/>
              </w:tabs>
              <w:snapToGrid w:val="0"/>
              <w:spacing w:line="360" w:lineRule="auto"/>
              <w:jc w:val="center"/>
              <w:rPr>
                <w:rStyle w:val="42"/>
                <w:rFonts w:ascii="宋体" w:hAnsi="宋体"/>
                <w:b/>
                <w:kern w:val="2"/>
                <w:szCs w:val="21"/>
              </w:rPr>
            </w:pPr>
            <w:r>
              <w:rPr>
                <w:rStyle w:val="42"/>
                <w:rFonts w:ascii="宋体" w:hAnsi="宋体"/>
                <w:b/>
                <w:kern w:val="2"/>
                <w:szCs w:val="21"/>
              </w:rPr>
              <w:t>二、 招标文件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r>
              <w:rPr>
                <w:rStyle w:val="42"/>
                <w:rFonts w:ascii="宋体" w:hAnsi="宋体"/>
                <w:b/>
                <w:kern w:val="2"/>
                <w:szCs w:val="22"/>
              </w:rPr>
              <w:t>6</w:t>
            </w:r>
          </w:p>
        </w:tc>
        <w:tc>
          <w:tcPr>
            <w:tcW w:w="8339" w:type="dxa"/>
            <w:tcBorders>
              <w:top w:val="single" w:color="000000" w:sz="6" w:space="0"/>
              <w:left w:val="single" w:color="000000" w:sz="6" w:space="0"/>
              <w:bottom w:val="single" w:color="000000" w:sz="6" w:space="0"/>
              <w:right w:val="double" w:color="000000" w:sz="6" w:space="0"/>
            </w:tcBorders>
          </w:tcPr>
          <w:p>
            <w:pPr>
              <w:snapToGrid w:val="0"/>
              <w:spacing w:line="360" w:lineRule="auto"/>
              <w:jc w:val="both"/>
              <w:rPr>
                <w:rStyle w:val="42"/>
                <w:rFonts w:ascii="宋体" w:hAnsi="宋体"/>
                <w:kern w:val="2"/>
                <w:szCs w:val="21"/>
              </w:rPr>
            </w:pPr>
            <w:r>
              <w:rPr>
                <w:rStyle w:val="42"/>
                <w:rFonts w:hint="eastAsia" w:ascii="宋体" w:hAnsi="宋体"/>
                <w:kern w:val="2"/>
                <w:szCs w:val="21"/>
              </w:rPr>
              <w:t>招标</w:t>
            </w:r>
            <w:r>
              <w:rPr>
                <w:rStyle w:val="42"/>
                <w:rFonts w:ascii="宋体" w:hAnsi="宋体"/>
                <w:kern w:val="2"/>
                <w:szCs w:val="21"/>
              </w:rPr>
              <w:t>代理机构：</w:t>
            </w:r>
            <w:r>
              <w:rPr>
                <w:rStyle w:val="42"/>
                <w:rFonts w:hint="eastAsia" w:ascii="宋体" w:hAnsi="宋体"/>
                <w:kern w:val="2"/>
                <w:szCs w:val="21"/>
              </w:rPr>
              <w:t>广东宏茂建设管理有限公司</w:t>
            </w:r>
          </w:p>
          <w:p>
            <w:pPr>
              <w:snapToGrid w:val="0"/>
              <w:spacing w:line="360" w:lineRule="auto"/>
              <w:jc w:val="both"/>
              <w:rPr>
                <w:rStyle w:val="42"/>
                <w:rFonts w:ascii="宋体" w:hAnsi="宋体"/>
                <w:kern w:val="2"/>
                <w:szCs w:val="21"/>
              </w:rPr>
            </w:pPr>
            <w:r>
              <w:rPr>
                <w:rStyle w:val="42"/>
                <w:rFonts w:ascii="宋体" w:hAnsi="宋体"/>
                <w:kern w:val="2"/>
                <w:szCs w:val="21"/>
              </w:rPr>
              <w:t>地址：中山市东区亨尾村万和街28号之四</w:t>
            </w:r>
            <w:r>
              <w:rPr>
                <w:rFonts w:ascii="宋体" w:hAnsi="宋体"/>
                <w:kern w:val="2"/>
                <w:szCs w:val="22"/>
              </w:rPr>
              <w:tab/>
            </w:r>
          </w:p>
          <w:p>
            <w:pPr>
              <w:snapToGrid w:val="0"/>
              <w:spacing w:line="360" w:lineRule="auto"/>
              <w:jc w:val="both"/>
              <w:rPr>
                <w:rStyle w:val="42"/>
                <w:rFonts w:ascii="宋体" w:hAnsi="宋体"/>
                <w:kern w:val="2"/>
                <w:szCs w:val="21"/>
              </w:rPr>
            </w:pPr>
            <w:r>
              <w:rPr>
                <w:rStyle w:val="42"/>
                <w:rFonts w:ascii="宋体" w:hAnsi="宋体"/>
                <w:kern w:val="2"/>
                <w:szCs w:val="21"/>
              </w:rPr>
              <w:t>邮编：528400</w:t>
            </w:r>
          </w:p>
          <w:p>
            <w:pPr>
              <w:snapToGrid w:val="0"/>
              <w:spacing w:line="360" w:lineRule="auto"/>
              <w:jc w:val="both"/>
              <w:rPr>
                <w:rStyle w:val="42"/>
                <w:rFonts w:ascii="宋体" w:hAnsi="宋体"/>
                <w:kern w:val="2"/>
                <w:szCs w:val="21"/>
              </w:rPr>
            </w:pPr>
            <w:r>
              <w:rPr>
                <w:rStyle w:val="42"/>
                <w:rFonts w:ascii="宋体" w:hAnsi="宋体"/>
                <w:kern w:val="2"/>
                <w:szCs w:val="21"/>
              </w:rPr>
              <w:t>电子邮箱：</w:t>
            </w:r>
            <w:r>
              <w:rPr>
                <w:rStyle w:val="42"/>
                <w:rFonts w:hint="eastAsia" w:ascii="宋体" w:hAnsi="宋体"/>
                <w:kern w:val="2"/>
                <w:szCs w:val="21"/>
              </w:rPr>
              <w:t>hongmaozs</w:t>
            </w:r>
            <w:r>
              <w:rPr>
                <w:rStyle w:val="42"/>
                <w:rFonts w:ascii="宋体" w:hAnsi="宋体"/>
                <w:kern w:val="2"/>
                <w:szCs w:val="21"/>
              </w:rPr>
              <w:t>@</w:t>
            </w:r>
            <w:r>
              <w:rPr>
                <w:rStyle w:val="42"/>
                <w:rFonts w:hint="eastAsia" w:ascii="宋体" w:hAnsi="宋体"/>
                <w:kern w:val="2"/>
                <w:szCs w:val="21"/>
              </w:rPr>
              <w:t>163</w:t>
            </w:r>
            <w:r>
              <w:rPr>
                <w:rStyle w:val="42"/>
                <w:rFonts w:ascii="宋体" w:hAnsi="宋体"/>
                <w:kern w:val="2"/>
                <w:szCs w:val="21"/>
              </w:rPr>
              <w:t>.com</w:t>
            </w:r>
          </w:p>
          <w:p>
            <w:pPr>
              <w:snapToGrid w:val="0"/>
              <w:spacing w:line="360" w:lineRule="auto"/>
              <w:jc w:val="both"/>
              <w:rPr>
                <w:rStyle w:val="42"/>
                <w:rFonts w:ascii="宋体" w:hAnsi="宋体"/>
                <w:kern w:val="2"/>
                <w:szCs w:val="21"/>
              </w:rPr>
            </w:pPr>
            <w:r>
              <w:rPr>
                <w:rStyle w:val="42"/>
                <w:rFonts w:ascii="宋体" w:hAnsi="宋体"/>
                <w:kern w:val="2"/>
                <w:szCs w:val="21"/>
              </w:rPr>
              <w:t xml:space="preserve">电话：0760-88331748   </w:t>
            </w:r>
          </w:p>
          <w:p>
            <w:pPr>
              <w:snapToGrid w:val="0"/>
              <w:spacing w:line="360" w:lineRule="auto"/>
              <w:jc w:val="both"/>
              <w:rPr>
                <w:rStyle w:val="42"/>
                <w:rFonts w:ascii="宋体" w:hAnsi="宋体"/>
                <w:kern w:val="2"/>
                <w:szCs w:val="21"/>
              </w:rPr>
            </w:pPr>
            <w:r>
              <w:rPr>
                <w:rStyle w:val="42"/>
                <w:rFonts w:ascii="宋体" w:hAnsi="宋体"/>
                <w:kern w:val="2"/>
                <w:szCs w:val="21"/>
              </w:rPr>
              <w:t>联系人：</w:t>
            </w:r>
            <w:r>
              <w:rPr>
                <w:rStyle w:val="42"/>
                <w:rFonts w:hint="eastAsia" w:ascii="宋体" w:hAnsi="宋体"/>
                <w:kern w:val="2"/>
                <w:szCs w:val="21"/>
              </w:rPr>
              <w:t>黄先生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snapToGrid w:val="0"/>
              <w:jc w:val="center"/>
              <w:rPr>
                <w:rStyle w:val="42"/>
                <w:rFonts w:ascii="宋体" w:hAnsi="宋体"/>
                <w:b/>
                <w:kern w:val="2"/>
                <w:szCs w:val="22"/>
              </w:rPr>
            </w:pPr>
            <w:r>
              <w:rPr>
                <w:rStyle w:val="42"/>
                <w:rFonts w:ascii="宋体" w:hAnsi="宋体"/>
                <w:b/>
                <w:kern w:val="2"/>
                <w:szCs w:val="22"/>
              </w:rPr>
              <w:t>7</w:t>
            </w:r>
          </w:p>
        </w:tc>
        <w:tc>
          <w:tcPr>
            <w:tcW w:w="8339" w:type="dxa"/>
            <w:tcBorders>
              <w:top w:val="single" w:color="000000" w:sz="6" w:space="0"/>
              <w:left w:val="single" w:color="000000" w:sz="6" w:space="0"/>
              <w:bottom w:val="single" w:color="000000" w:sz="6" w:space="0"/>
              <w:right w:val="double" w:color="000000" w:sz="6" w:space="0"/>
            </w:tcBorders>
          </w:tcPr>
          <w:p>
            <w:pPr>
              <w:snapToGrid w:val="0"/>
              <w:spacing w:line="300" w:lineRule="auto"/>
              <w:rPr>
                <w:rStyle w:val="42"/>
                <w:rFonts w:ascii="宋体" w:hAnsi="宋体"/>
                <w:kern w:val="2"/>
                <w:szCs w:val="21"/>
              </w:rPr>
            </w:pPr>
            <w:r>
              <w:rPr>
                <w:rStyle w:val="42"/>
                <w:rFonts w:ascii="宋体" w:hAnsi="宋体"/>
                <w:kern w:val="2"/>
                <w:szCs w:val="21"/>
              </w:rPr>
              <w:t>1.</w:t>
            </w:r>
            <w:r>
              <w:rPr>
                <w:rStyle w:val="42"/>
                <w:rFonts w:hint="eastAsia" w:ascii="宋体" w:hAnsi="宋体"/>
                <w:kern w:val="2"/>
                <w:szCs w:val="21"/>
              </w:rPr>
              <w:t>招标</w:t>
            </w:r>
            <w:r>
              <w:rPr>
                <w:rStyle w:val="42"/>
                <w:rFonts w:ascii="宋体" w:hAnsi="宋体"/>
                <w:kern w:val="2"/>
                <w:szCs w:val="21"/>
              </w:rPr>
              <w:t>人不统一组织答疑会</w:t>
            </w:r>
          </w:p>
          <w:p>
            <w:pPr>
              <w:tabs>
                <w:tab w:val="left" w:pos="0"/>
                <w:tab w:val="left" w:pos="600"/>
                <w:tab w:val="left" w:pos="2892"/>
              </w:tabs>
              <w:snapToGrid w:val="0"/>
              <w:spacing w:line="360" w:lineRule="auto"/>
              <w:jc w:val="both"/>
              <w:textAlignment w:val="bottom"/>
              <w:rPr>
                <w:rStyle w:val="42"/>
                <w:rFonts w:ascii="宋体" w:hAnsi="宋体"/>
                <w:kern w:val="2"/>
                <w:szCs w:val="21"/>
              </w:rPr>
            </w:pPr>
            <w:r>
              <w:rPr>
                <w:rStyle w:val="42"/>
                <w:rFonts w:ascii="宋体" w:hAnsi="宋体"/>
                <w:kern w:val="2"/>
                <w:szCs w:val="21"/>
              </w:rPr>
              <w:t>2.</w:t>
            </w:r>
            <w:r>
              <w:rPr>
                <w:rStyle w:val="42"/>
                <w:rFonts w:hint="eastAsia" w:ascii="宋体" w:hAnsi="宋体"/>
                <w:kern w:val="2"/>
                <w:szCs w:val="21"/>
              </w:rPr>
              <w:t>招标</w:t>
            </w:r>
            <w:r>
              <w:rPr>
                <w:rStyle w:val="42"/>
                <w:rFonts w:ascii="宋体" w:hAnsi="宋体"/>
                <w:kern w:val="2"/>
                <w:szCs w:val="21"/>
              </w:rPr>
              <w:t xml:space="preserve">人澄清、修补或答疑期限：在投标截止日期前 </w:t>
            </w:r>
            <w:r>
              <w:rPr>
                <w:rStyle w:val="42"/>
                <w:rFonts w:ascii="宋体" w:hAnsi="宋体"/>
                <w:kern w:val="2"/>
                <w:szCs w:val="21"/>
                <w:u w:val="single"/>
              </w:rPr>
              <w:t>15</w:t>
            </w:r>
            <w:r>
              <w:rPr>
                <w:rStyle w:val="42"/>
                <w:rFonts w:ascii="宋体" w:hAnsi="宋体"/>
                <w:kern w:val="2"/>
                <w:szCs w:val="21"/>
              </w:rPr>
              <w:t xml:space="preserve"> 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snapToGrid w:val="0"/>
              <w:jc w:val="center"/>
              <w:rPr>
                <w:rStyle w:val="42"/>
                <w:rFonts w:ascii="宋体" w:hAnsi="宋体"/>
                <w:b/>
                <w:kern w:val="2"/>
                <w:szCs w:val="22"/>
              </w:rPr>
            </w:pPr>
          </w:p>
        </w:tc>
        <w:tc>
          <w:tcPr>
            <w:tcW w:w="8339" w:type="dxa"/>
            <w:tcBorders>
              <w:top w:val="single" w:color="000000" w:sz="6" w:space="0"/>
              <w:left w:val="single" w:color="000000" w:sz="6" w:space="0"/>
              <w:bottom w:val="single" w:color="000000" w:sz="6" w:space="0"/>
              <w:right w:val="double" w:color="000000" w:sz="6" w:space="0"/>
            </w:tcBorders>
          </w:tcPr>
          <w:p>
            <w:pPr>
              <w:tabs>
                <w:tab w:val="left" w:pos="315"/>
                <w:tab w:val="left" w:pos="1785"/>
                <w:tab w:val="left" w:pos="2310"/>
                <w:tab w:val="left" w:pos="8640"/>
              </w:tabs>
              <w:snapToGrid w:val="0"/>
              <w:spacing w:line="360" w:lineRule="auto"/>
              <w:jc w:val="center"/>
              <w:rPr>
                <w:rStyle w:val="42"/>
                <w:rFonts w:ascii="宋体" w:hAnsi="宋体"/>
                <w:b/>
                <w:kern w:val="2"/>
                <w:szCs w:val="21"/>
              </w:rPr>
            </w:pPr>
            <w:r>
              <w:rPr>
                <w:rStyle w:val="42"/>
                <w:rFonts w:ascii="宋体" w:hAnsi="宋体"/>
                <w:b/>
                <w:kern w:val="2"/>
                <w:szCs w:val="21"/>
              </w:rPr>
              <w:t>三、 投标文件的编制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r>
              <w:rPr>
                <w:rStyle w:val="42"/>
                <w:rFonts w:ascii="宋体" w:hAnsi="宋体"/>
                <w:b/>
                <w:kern w:val="2"/>
                <w:szCs w:val="22"/>
              </w:rPr>
              <w:t>8</w:t>
            </w:r>
          </w:p>
        </w:tc>
        <w:tc>
          <w:tcPr>
            <w:tcW w:w="8339" w:type="dxa"/>
            <w:tcBorders>
              <w:top w:val="single" w:color="000000" w:sz="6" w:space="0"/>
              <w:left w:val="single" w:color="000000" w:sz="6" w:space="0"/>
              <w:bottom w:val="single" w:color="000000" w:sz="6" w:space="0"/>
              <w:right w:val="double" w:color="000000" w:sz="6" w:space="0"/>
            </w:tcBorders>
            <w:vAlign w:val="center"/>
          </w:tcPr>
          <w:p>
            <w:pPr>
              <w:tabs>
                <w:tab w:val="left" w:pos="315"/>
                <w:tab w:val="left" w:pos="1785"/>
                <w:tab w:val="left" w:pos="2310"/>
                <w:tab w:val="left" w:pos="8640"/>
              </w:tabs>
              <w:snapToGrid w:val="0"/>
              <w:spacing w:line="360" w:lineRule="auto"/>
              <w:jc w:val="both"/>
              <w:rPr>
                <w:rStyle w:val="42"/>
                <w:rFonts w:ascii="宋体" w:hAnsi="宋体"/>
                <w:kern w:val="2"/>
                <w:szCs w:val="21"/>
              </w:rPr>
            </w:pPr>
            <w:r>
              <w:rPr>
                <w:rStyle w:val="42"/>
                <w:rFonts w:ascii="宋体" w:hAnsi="宋体"/>
                <w:kern w:val="2"/>
                <w:szCs w:val="21"/>
              </w:rPr>
              <w:t>本次招标不允许</w:t>
            </w:r>
            <w:r>
              <w:rPr>
                <w:rStyle w:val="42"/>
                <w:rFonts w:hint="eastAsia" w:ascii="宋体" w:hAnsi="宋体"/>
                <w:kern w:val="2"/>
                <w:szCs w:val="21"/>
              </w:rPr>
              <w:t>投标人</w:t>
            </w:r>
            <w:r>
              <w:rPr>
                <w:rStyle w:val="42"/>
                <w:rFonts w:ascii="宋体" w:hAnsi="宋体"/>
                <w:kern w:val="2"/>
                <w:szCs w:val="21"/>
              </w:rPr>
              <w:t>提交备选方案。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r>
              <w:rPr>
                <w:rStyle w:val="42"/>
                <w:rFonts w:ascii="宋体" w:hAnsi="宋体"/>
                <w:b/>
                <w:kern w:val="2"/>
                <w:szCs w:val="22"/>
              </w:rPr>
              <w:t>9</w:t>
            </w:r>
          </w:p>
        </w:tc>
        <w:tc>
          <w:tcPr>
            <w:tcW w:w="8339" w:type="dxa"/>
            <w:tcBorders>
              <w:top w:val="single" w:color="000000" w:sz="6" w:space="0"/>
              <w:left w:val="single" w:color="000000" w:sz="6" w:space="0"/>
              <w:bottom w:val="single" w:color="000000" w:sz="6" w:space="0"/>
              <w:right w:val="double" w:color="000000" w:sz="6" w:space="0"/>
            </w:tcBorders>
          </w:tcPr>
          <w:p>
            <w:pPr>
              <w:snapToGrid w:val="0"/>
              <w:spacing w:line="360" w:lineRule="auto"/>
              <w:jc w:val="both"/>
              <w:rPr>
                <w:rStyle w:val="42"/>
                <w:rFonts w:ascii="宋体" w:hAnsi="宋体"/>
                <w:kern w:val="2"/>
                <w:szCs w:val="21"/>
              </w:rPr>
            </w:pPr>
            <w:r>
              <w:rPr>
                <w:rStyle w:val="42"/>
                <w:rFonts w:ascii="宋体" w:hAnsi="宋体"/>
                <w:kern w:val="2"/>
                <w:szCs w:val="21"/>
              </w:rPr>
              <w:t>本次招标是否允许联合体参加投标：否。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r>
              <w:rPr>
                <w:rStyle w:val="42"/>
                <w:rFonts w:ascii="宋体" w:hAnsi="宋体"/>
                <w:b/>
                <w:kern w:val="2"/>
                <w:szCs w:val="22"/>
              </w:rPr>
              <w:t>10</w:t>
            </w:r>
          </w:p>
        </w:tc>
        <w:tc>
          <w:tcPr>
            <w:tcW w:w="8339" w:type="dxa"/>
            <w:tcBorders>
              <w:top w:val="single" w:color="000000" w:sz="6" w:space="0"/>
              <w:left w:val="single" w:color="000000" w:sz="6" w:space="0"/>
              <w:bottom w:val="single" w:color="000000" w:sz="6" w:space="0"/>
              <w:right w:val="double" w:color="000000" w:sz="6" w:space="0"/>
            </w:tcBorders>
            <w:vAlign w:val="center"/>
          </w:tcPr>
          <w:p>
            <w:pPr>
              <w:snapToGrid w:val="0"/>
              <w:spacing w:line="360" w:lineRule="auto"/>
              <w:jc w:val="both"/>
              <w:rPr>
                <w:rStyle w:val="42"/>
                <w:rFonts w:ascii="宋体" w:hAnsi="宋体"/>
                <w:i/>
                <w:kern w:val="2"/>
                <w:szCs w:val="21"/>
              </w:rPr>
            </w:pPr>
            <w:r>
              <w:rPr>
                <w:rStyle w:val="42"/>
                <w:rFonts w:hint="eastAsia" w:ascii="宋体" w:hAnsi="宋体"/>
                <w:kern w:val="2"/>
                <w:szCs w:val="21"/>
              </w:rPr>
              <w:t>投标人</w:t>
            </w:r>
            <w:r>
              <w:rPr>
                <w:rStyle w:val="42"/>
                <w:rFonts w:ascii="宋体" w:hAnsi="宋体"/>
                <w:kern w:val="2"/>
                <w:szCs w:val="21"/>
              </w:rPr>
              <w:t>应提供近</w:t>
            </w:r>
            <w:r>
              <w:rPr>
                <w:rStyle w:val="42"/>
                <w:rFonts w:ascii="宋体" w:hAnsi="宋体"/>
                <w:kern w:val="2"/>
                <w:szCs w:val="21"/>
                <w:u w:val="single"/>
              </w:rPr>
              <w:t xml:space="preserve"> 3 </w:t>
            </w:r>
            <w:r>
              <w:rPr>
                <w:rStyle w:val="42"/>
                <w:rFonts w:ascii="宋体" w:hAnsi="宋体"/>
                <w:kern w:val="2"/>
                <w:szCs w:val="21"/>
              </w:rPr>
              <w:t>年无违法违规活动的申明；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r>
              <w:rPr>
                <w:rStyle w:val="42"/>
                <w:rFonts w:ascii="宋体" w:hAnsi="宋体"/>
                <w:b/>
                <w:kern w:val="2"/>
                <w:szCs w:val="22"/>
              </w:rPr>
              <w:t>11</w:t>
            </w:r>
          </w:p>
        </w:tc>
        <w:tc>
          <w:tcPr>
            <w:tcW w:w="8339" w:type="dxa"/>
            <w:tcBorders>
              <w:top w:val="single" w:color="000000" w:sz="6" w:space="0"/>
              <w:left w:val="single" w:color="000000" w:sz="6" w:space="0"/>
              <w:bottom w:val="single" w:color="000000" w:sz="6" w:space="0"/>
              <w:right w:val="double" w:color="000000" w:sz="6" w:space="0"/>
            </w:tcBorders>
          </w:tcPr>
          <w:p>
            <w:pPr>
              <w:tabs>
                <w:tab w:val="left" w:pos="315"/>
                <w:tab w:val="left" w:pos="1785"/>
                <w:tab w:val="left" w:pos="2310"/>
                <w:tab w:val="left" w:pos="8640"/>
              </w:tabs>
              <w:snapToGrid w:val="0"/>
              <w:spacing w:line="360" w:lineRule="auto"/>
              <w:rPr>
                <w:rStyle w:val="42"/>
                <w:rFonts w:ascii="宋体" w:hAnsi="宋体"/>
                <w:kern w:val="2"/>
                <w:szCs w:val="21"/>
              </w:rPr>
            </w:pPr>
            <w:r>
              <w:rPr>
                <w:rStyle w:val="42"/>
                <w:rFonts w:ascii="宋体" w:hAnsi="宋体"/>
                <w:kern w:val="2"/>
                <w:szCs w:val="21"/>
              </w:rPr>
              <w:t>投标文件应在投标截止日后</w:t>
            </w:r>
            <w:r>
              <w:rPr>
                <w:rStyle w:val="42"/>
                <w:rFonts w:ascii="宋体" w:hAnsi="宋体"/>
                <w:i/>
                <w:kern w:val="2"/>
                <w:szCs w:val="21"/>
                <w:u w:val="single"/>
              </w:rPr>
              <w:t>90</w:t>
            </w:r>
            <w:r>
              <w:rPr>
                <w:rStyle w:val="42"/>
                <w:rFonts w:ascii="宋体" w:hAnsi="宋体"/>
                <w:kern w:val="2"/>
                <w:szCs w:val="21"/>
              </w:rPr>
              <w:t>天内有效。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r>
              <w:rPr>
                <w:rStyle w:val="42"/>
                <w:rFonts w:ascii="宋体" w:hAnsi="宋体"/>
                <w:b/>
                <w:kern w:val="2"/>
                <w:szCs w:val="22"/>
              </w:rPr>
              <w:t>12</w:t>
            </w:r>
          </w:p>
        </w:tc>
        <w:tc>
          <w:tcPr>
            <w:tcW w:w="8339" w:type="dxa"/>
            <w:tcBorders>
              <w:top w:val="single" w:color="000000" w:sz="6" w:space="0"/>
              <w:left w:val="single" w:color="000000" w:sz="6" w:space="0"/>
              <w:bottom w:val="single" w:color="000000" w:sz="6" w:space="0"/>
              <w:right w:val="double" w:color="000000" w:sz="6" w:space="0"/>
            </w:tcBorders>
            <w:vAlign w:val="center"/>
          </w:tcPr>
          <w:p>
            <w:pPr>
              <w:tabs>
                <w:tab w:val="left" w:pos="315"/>
                <w:tab w:val="left" w:pos="1785"/>
                <w:tab w:val="left" w:pos="2310"/>
                <w:tab w:val="left" w:pos="8640"/>
              </w:tabs>
              <w:snapToGrid w:val="0"/>
              <w:spacing w:line="360" w:lineRule="auto"/>
              <w:rPr>
                <w:rStyle w:val="42"/>
                <w:rFonts w:ascii="宋体" w:hAnsi="宋体"/>
                <w:kern w:val="2"/>
                <w:szCs w:val="21"/>
              </w:rPr>
            </w:pPr>
            <w:r>
              <w:rPr>
                <w:rStyle w:val="42"/>
                <w:rFonts w:ascii="宋体" w:hAnsi="宋体"/>
                <w:kern w:val="2"/>
                <w:szCs w:val="21"/>
              </w:rPr>
              <w:t>1、投标文件一式</w:t>
            </w:r>
            <w:r>
              <w:rPr>
                <w:rStyle w:val="42"/>
                <w:rFonts w:ascii="宋体" w:hAnsi="宋体"/>
                <w:kern w:val="2"/>
                <w:szCs w:val="21"/>
                <w:u w:val="single"/>
              </w:rPr>
              <w:t xml:space="preserve">  </w:t>
            </w:r>
            <w:r>
              <w:rPr>
                <w:rStyle w:val="42"/>
                <w:rFonts w:hint="eastAsia" w:ascii="宋体" w:hAnsi="宋体"/>
                <w:kern w:val="2"/>
                <w:szCs w:val="21"/>
                <w:u w:val="single"/>
              </w:rPr>
              <w:t>六</w:t>
            </w:r>
            <w:r>
              <w:rPr>
                <w:rStyle w:val="42"/>
                <w:rFonts w:ascii="宋体" w:hAnsi="宋体"/>
                <w:kern w:val="2"/>
                <w:szCs w:val="21"/>
                <w:u w:val="single"/>
              </w:rPr>
              <w:t xml:space="preserve">  </w:t>
            </w:r>
            <w:r>
              <w:rPr>
                <w:rStyle w:val="42"/>
                <w:rFonts w:ascii="宋体" w:hAnsi="宋体"/>
                <w:kern w:val="2"/>
                <w:szCs w:val="21"/>
              </w:rPr>
              <w:t>份，正本</w:t>
            </w:r>
            <w:r>
              <w:rPr>
                <w:rStyle w:val="42"/>
                <w:rFonts w:ascii="宋体" w:hAnsi="宋体"/>
                <w:kern w:val="2"/>
                <w:szCs w:val="21"/>
                <w:u w:val="single"/>
              </w:rPr>
              <w:t>一</w:t>
            </w:r>
            <w:r>
              <w:rPr>
                <w:rStyle w:val="42"/>
                <w:rFonts w:ascii="宋体" w:hAnsi="宋体"/>
                <w:kern w:val="2"/>
                <w:szCs w:val="21"/>
              </w:rPr>
              <w:t>份，副本</w:t>
            </w:r>
            <w:r>
              <w:rPr>
                <w:rStyle w:val="42"/>
                <w:rFonts w:hint="eastAsia" w:ascii="宋体" w:hAnsi="宋体"/>
                <w:kern w:val="2"/>
                <w:szCs w:val="21"/>
                <w:u w:val="single"/>
              </w:rPr>
              <w:t>五</w:t>
            </w:r>
            <w:r>
              <w:rPr>
                <w:rStyle w:val="42"/>
                <w:rFonts w:ascii="宋体" w:hAnsi="宋体"/>
                <w:kern w:val="2"/>
                <w:szCs w:val="21"/>
              </w:rPr>
              <w:t>份</w:t>
            </w:r>
          </w:p>
          <w:p>
            <w:pPr>
              <w:snapToGrid w:val="0"/>
              <w:spacing w:line="300" w:lineRule="auto"/>
              <w:jc w:val="both"/>
              <w:rPr>
                <w:rStyle w:val="42"/>
                <w:rFonts w:ascii="宋体" w:hAnsi="宋体"/>
                <w:kern w:val="2"/>
                <w:szCs w:val="21"/>
              </w:rPr>
            </w:pPr>
            <w:r>
              <w:rPr>
                <w:rStyle w:val="42"/>
                <w:rFonts w:ascii="宋体" w:hAnsi="宋体"/>
                <w:kern w:val="2"/>
                <w:szCs w:val="21"/>
              </w:rPr>
              <w:t>2、唱标信封一份；</w:t>
            </w:r>
          </w:p>
          <w:p>
            <w:pPr>
              <w:tabs>
                <w:tab w:val="left" w:pos="315"/>
                <w:tab w:val="left" w:pos="1785"/>
                <w:tab w:val="left" w:pos="2310"/>
                <w:tab w:val="left" w:pos="8640"/>
              </w:tabs>
              <w:snapToGrid w:val="0"/>
              <w:spacing w:line="360" w:lineRule="auto"/>
              <w:rPr>
                <w:rStyle w:val="42"/>
                <w:rFonts w:ascii="宋体" w:hAnsi="宋体"/>
                <w:kern w:val="2"/>
                <w:szCs w:val="21"/>
              </w:rPr>
            </w:pPr>
            <w:r>
              <w:rPr>
                <w:rStyle w:val="42"/>
                <w:rFonts w:ascii="宋体" w:hAnsi="宋体"/>
                <w:kern w:val="2"/>
                <w:szCs w:val="21"/>
              </w:rPr>
              <w:t>3、电子文件一份。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4"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p>
        </w:tc>
        <w:tc>
          <w:tcPr>
            <w:tcW w:w="8339" w:type="dxa"/>
            <w:tcBorders>
              <w:top w:val="single" w:color="000000" w:sz="6" w:space="0"/>
              <w:left w:val="single" w:color="000000" w:sz="6" w:space="0"/>
              <w:bottom w:val="single" w:color="000000" w:sz="6" w:space="0"/>
              <w:right w:val="double" w:color="000000" w:sz="6" w:space="0"/>
            </w:tcBorders>
          </w:tcPr>
          <w:p>
            <w:pPr>
              <w:tabs>
                <w:tab w:val="left" w:pos="315"/>
                <w:tab w:val="left" w:pos="1785"/>
                <w:tab w:val="left" w:pos="2310"/>
                <w:tab w:val="left" w:pos="8640"/>
              </w:tabs>
              <w:snapToGrid w:val="0"/>
              <w:spacing w:line="360" w:lineRule="auto"/>
              <w:jc w:val="center"/>
              <w:rPr>
                <w:rStyle w:val="42"/>
                <w:rFonts w:ascii="宋体" w:hAnsi="宋体"/>
                <w:b/>
                <w:kern w:val="2"/>
                <w:szCs w:val="21"/>
              </w:rPr>
            </w:pPr>
            <w:r>
              <w:rPr>
                <w:rStyle w:val="42"/>
                <w:rFonts w:ascii="宋体" w:hAnsi="宋体"/>
                <w:b/>
                <w:kern w:val="2"/>
                <w:szCs w:val="21"/>
              </w:rPr>
              <w:t>四、 投标文件的递交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r>
              <w:rPr>
                <w:rStyle w:val="42"/>
                <w:rFonts w:ascii="宋体" w:hAnsi="宋体"/>
                <w:b/>
                <w:kern w:val="2"/>
                <w:szCs w:val="22"/>
              </w:rPr>
              <w:t>13</w:t>
            </w:r>
          </w:p>
        </w:tc>
        <w:tc>
          <w:tcPr>
            <w:tcW w:w="8339" w:type="dxa"/>
            <w:tcBorders>
              <w:top w:val="single" w:color="000000" w:sz="6" w:space="0"/>
              <w:left w:val="single" w:color="000000" w:sz="6" w:space="0"/>
              <w:bottom w:val="single" w:color="000000" w:sz="6" w:space="0"/>
              <w:right w:val="double" w:color="000000" w:sz="6" w:space="0"/>
            </w:tcBorders>
          </w:tcPr>
          <w:p>
            <w:pPr>
              <w:pStyle w:val="152"/>
              <w:spacing w:before="0" w:beforeAutospacing="0" w:after="0" w:afterAutospacing="0" w:line="360" w:lineRule="auto"/>
              <w:rPr>
                <w:sz w:val="21"/>
                <w:szCs w:val="21"/>
              </w:rPr>
            </w:pPr>
            <w:r>
              <w:rPr>
                <w:rFonts w:hint="eastAsia"/>
                <w:sz w:val="21"/>
                <w:szCs w:val="21"/>
              </w:rPr>
              <w:t>投标文件递交时间：投标截止时间前30分钟；</w:t>
            </w:r>
          </w:p>
          <w:p>
            <w:pPr>
              <w:pStyle w:val="152"/>
              <w:spacing w:before="0" w:beforeAutospacing="0" w:after="0" w:afterAutospacing="0" w:line="360" w:lineRule="auto"/>
              <w:rPr>
                <w:sz w:val="21"/>
                <w:szCs w:val="21"/>
              </w:rPr>
            </w:pPr>
            <w:r>
              <w:rPr>
                <w:rFonts w:hint="eastAsia"/>
                <w:sz w:val="21"/>
                <w:szCs w:val="21"/>
              </w:rPr>
              <w:t>投标截止时间：详见招标公告；</w:t>
            </w:r>
          </w:p>
          <w:p>
            <w:pPr>
              <w:tabs>
                <w:tab w:val="left" w:pos="315"/>
                <w:tab w:val="left" w:pos="1785"/>
                <w:tab w:val="left" w:pos="2310"/>
                <w:tab w:val="left" w:pos="8640"/>
              </w:tabs>
              <w:snapToGrid w:val="0"/>
              <w:spacing w:line="360" w:lineRule="auto"/>
              <w:rPr>
                <w:rStyle w:val="42"/>
                <w:rFonts w:ascii="宋体" w:hAnsi="宋体"/>
                <w:kern w:val="2"/>
                <w:szCs w:val="21"/>
                <w:u w:val="single"/>
              </w:rPr>
            </w:pPr>
            <w:r>
              <w:rPr>
                <w:rFonts w:hint="eastAsia" w:ascii="宋体" w:hAnsi="宋体"/>
                <w:szCs w:val="21"/>
              </w:rPr>
              <w:t>投标文件送达地点为：详见招标公告。</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p>
        </w:tc>
        <w:tc>
          <w:tcPr>
            <w:tcW w:w="8339" w:type="dxa"/>
            <w:tcBorders>
              <w:top w:val="single" w:color="000000" w:sz="6" w:space="0"/>
              <w:left w:val="single" w:color="000000" w:sz="6" w:space="0"/>
              <w:bottom w:val="single" w:color="000000" w:sz="6" w:space="0"/>
              <w:right w:val="double" w:color="000000" w:sz="6" w:space="0"/>
            </w:tcBorders>
          </w:tcPr>
          <w:p>
            <w:pPr>
              <w:tabs>
                <w:tab w:val="left" w:pos="315"/>
                <w:tab w:val="left" w:pos="1785"/>
                <w:tab w:val="left" w:pos="2310"/>
                <w:tab w:val="left" w:pos="8640"/>
              </w:tabs>
              <w:snapToGrid w:val="0"/>
              <w:spacing w:line="360" w:lineRule="auto"/>
              <w:jc w:val="center"/>
              <w:rPr>
                <w:rStyle w:val="42"/>
                <w:rFonts w:ascii="宋体" w:hAnsi="宋体"/>
                <w:b/>
                <w:kern w:val="2"/>
                <w:szCs w:val="21"/>
              </w:rPr>
            </w:pPr>
            <w:r>
              <w:rPr>
                <w:rStyle w:val="42"/>
                <w:rFonts w:ascii="宋体" w:hAnsi="宋体"/>
                <w:b/>
                <w:kern w:val="2"/>
                <w:szCs w:val="21"/>
              </w:rPr>
              <w:t>五、开标、评标和定标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r>
              <w:rPr>
                <w:rStyle w:val="42"/>
                <w:rFonts w:ascii="宋体" w:hAnsi="宋体"/>
                <w:b/>
                <w:kern w:val="2"/>
                <w:szCs w:val="22"/>
              </w:rPr>
              <w:t>14</w:t>
            </w:r>
          </w:p>
        </w:tc>
        <w:tc>
          <w:tcPr>
            <w:tcW w:w="8339" w:type="dxa"/>
            <w:tcBorders>
              <w:top w:val="single" w:color="000000" w:sz="6" w:space="0"/>
              <w:left w:val="single" w:color="000000" w:sz="6" w:space="0"/>
              <w:bottom w:val="single" w:color="000000" w:sz="6" w:space="0"/>
              <w:right w:val="double" w:color="000000" w:sz="6" w:space="0"/>
            </w:tcBorders>
          </w:tcPr>
          <w:p>
            <w:pPr>
              <w:tabs>
                <w:tab w:val="left" w:pos="315"/>
                <w:tab w:val="left" w:pos="1785"/>
                <w:tab w:val="left" w:pos="2310"/>
                <w:tab w:val="left" w:pos="8640"/>
              </w:tabs>
              <w:spacing w:line="360" w:lineRule="auto"/>
              <w:rPr>
                <w:rFonts w:ascii="宋体" w:hAnsi="宋体"/>
                <w:szCs w:val="21"/>
              </w:rPr>
            </w:pPr>
            <w:r>
              <w:rPr>
                <w:rFonts w:hint="eastAsia" w:ascii="宋体" w:hAnsi="宋体"/>
                <w:szCs w:val="21"/>
              </w:rPr>
              <w:t>开标时间：详见招标公告；</w:t>
            </w:r>
          </w:p>
          <w:p>
            <w:pPr>
              <w:tabs>
                <w:tab w:val="left" w:pos="315"/>
                <w:tab w:val="left" w:pos="1785"/>
                <w:tab w:val="left" w:pos="2310"/>
                <w:tab w:val="left" w:pos="8640"/>
              </w:tabs>
              <w:snapToGrid w:val="0"/>
              <w:spacing w:line="360" w:lineRule="auto"/>
              <w:rPr>
                <w:rStyle w:val="42"/>
                <w:rFonts w:ascii="宋体" w:hAnsi="宋体"/>
                <w:kern w:val="2"/>
                <w:szCs w:val="21"/>
              </w:rPr>
            </w:pPr>
            <w:r>
              <w:rPr>
                <w:rFonts w:hint="eastAsia" w:ascii="宋体" w:hAnsi="宋体"/>
                <w:szCs w:val="21"/>
              </w:rPr>
              <w:t>开标地点：详见招标公告。</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r>
              <w:rPr>
                <w:rStyle w:val="42"/>
                <w:rFonts w:hint="eastAsia" w:ascii="宋体" w:hAnsi="宋体"/>
                <w:b/>
                <w:kern w:val="2"/>
                <w:szCs w:val="22"/>
              </w:rPr>
              <w:t>15</w:t>
            </w:r>
          </w:p>
        </w:tc>
        <w:tc>
          <w:tcPr>
            <w:tcW w:w="8339" w:type="dxa"/>
            <w:tcBorders>
              <w:top w:val="single" w:color="000000" w:sz="6" w:space="0"/>
              <w:left w:val="single" w:color="000000" w:sz="6" w:space="0"/>
              <w:bottom w:val="single" w:color="000000" w:sz="6" w:space="0"/>
              <w:right w:val="double" w:color="000000" w:sz="6" w:space="0"/>
            </w:tcBorders>
          </w:tcPr>
          <w:p>
            <w:pPr>
              <w:spacing w:line="360" w:lineRule="auto"/>
            </w:pPr>
            <w:r>
              <w:rPr>
                <w:rFonts w:hint="eastAsia"/>
              </w:rPr>
              <w:t>评标委员会的组建：</w:t>
            </w:r>
          </w:p>
          <w:p>
            <w:pPr>
              <w:spacing w:line="360" w:lineRule="auto"/>
            </w:pPr>
            <w:r>
              <w:rPr>
                <w:rFonts w:hint="eastAsia"/>
              </w:rPr>
              <w:t>评标委员会构成:评标委员会共5人。</w:t>
            </w:r>
          </w:p>
          <w:p>
            <w:pPr>
              <w:spacing w:line="312" w:lineRule="auto"/>
            </w:pPr>
            <w:r>
              <w:rPr>
                <w:rFonts w:hint="eastAsia"/>
              </w:rPr>
              <w:t>评标专家确定方式：</w:t>
            </w:r>
          </w:p>
          <w:p>
            <w:pPr>
              <w:tabs>
                <w:tab w:val="left" w:pos="315"/>
                <w:tab w:val="left" w:pos="1785"/>
                <w:tab w:val="left" w:pos="2310"/>
                <w:tab w:val="left" w:pos="8640"/>
              </w:tabs>
              <w:snapToGrid w:val="0"/>
              <w:spacing w:line="360" w:lineRule="auto"/>
              <w:rPr>
                <w:rStyle w:val="42"/>
                <w:rFonts w:ascii="宋体" w:hAnsi="宋体"/>
                <w:kern w:val="2"/>
                <w:szCs w:val="21"/>
              </w:rPr>
            </w:pPr>
            <w:r>
              <w:rPr>
                <w:rFonts w:hint="eastAsia"/>
              </w:rPr>
              <w:t>评标专家一般从专家库随机抽取，对于技术复杂、专业性强或者国家有特殊要求的项目，招标人也可以直接邀请相应专业的具有相应资历的专家参加评标；招标人代表由招标人直接指定。</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Fonts w:ascii="宋体" w:hAnsi="宋体"/>
                <w:b/>
                <w:kern w:val="2"/>
                <w:szCs w:val="22"/>
              </w:rPr>
            </w:pPr>
            <w:r>
              <w:rPr>
                <w:rStyle w:val="42"/>
                <w:rFonts w:ascii="宋体" w:hAnsi="宋体"/>
                <w:b/>
                <w:kern w:val="2"/>
                <w:szCs w:val="22"/>
              </w:rPr>
              <w:t>1</w:t>
            </w:r>
            <w:r>
              <w:rPr>
                <w:rStyle w:val="42"/>
                <w:rFonts w:hint="eastAsia" w:ascii="宋体" w:hAnsi="宋体"/>
                <w:b/>
                <w:kern w:val="2"/>
                <w:szCs w:val="22"/>
              </w:rPr>
              <w:t>6</w:t>
            </w:r>
          </w:p>
        </w:tc>
        <w:tc>
          <w:tcPr>
            <w:tcW w:w="8339" w:type="dxa"/>
            <w:tcBorders>
              <w:top w:val="single" w:color="000000" w:sz="6" w:space="0"/>
              <w:left w:val="single" w:color="000000" w:sz="6" w:space="0"/>
              <w:bottom w:val="single" w:color="000000" w:sz="6" w:space="0"/>
              <w:right w:val="double" w:color="000000" w:sz="6" w:space="0"/>
            </w:tcBorders>
          </w:tcPr>
          <w:p>
            <w:pPr>
              <w:tabs>
                <w:tab w:val="left" w:pos="315"/>
                <w:tab w:val="left" w:pos="1785"/>
                <w:tab w:val="left" w:pos="2310"/>
                <w:tab w:val="left" w:pos="8640"/>
              </w:tabs>
              <w:snapToGrid w:val="0"/>
              <w:spacing w:line="360" w:lineRule="auto"/>
              <w:rPr>
                <w:rFonts w:ascii="宋体" w:hAnsi="宋体"/>
                <w:kern w:val="2"/>
                <w:szCs w:val="21"/>
              </w:rPr>
            </w:pPr>
            <w:r>
              <w:rPr>
                <w:rStyle w:val="42"/>
                <w:rFonts w:ascii="宋体" w:hAnsi="宋体"/>
                <w:kern w:val="2"/>
                <w:szCs w:val="21"/>
              </w:rPr>
              <w:t>采用</w:t>
            </w:r>
            <w:r>
              <w:rPr>
                <w:rStyle w:val="42"/>
                <w:rFonts w:ascii="宋体" w:hAnsi="宋体"/>
                <w:b/>
                <w:kern w:val="2"/>
                <w:szCs w:val="21"/>
                <w:u w:val="single"/>
              </w:rPr>
              <w:t>综合评分</w:t>
            </w:r>
            <w:r>
              <w:rPr>
                <w:rStyle w:val="42"/>
                <w:rFonts w:ascii="宋体" w:hAnsi="宋体"/>
                <w:kern w:val="2"/>
                <w:szCs w:val="21"/>
              </w:rPr>
              <w:t>法，详见本章第五部分《（五）开标与评标》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r>
              <w:rPr>
                <w:rStyle w:val="42"/>
                <w:rFonts w:ascii="宋体" w:hAnsi="宋体"/>
                <w:b/>
                <w:kern w:val="2"/>
                <w:szCs w:val="22"/>
              </w:rPr>
              <w:t>1</w:t>
            </w:r>
            <w:r>
              <w:rPr>
                <w:rStyle w:val="42"/>
                <w:rFonts w:hint="eastAsia" w:ascii="宋体" w:hAnsi="宋体"/>
                <w:b/>
                <w:kern w:val="2"/>
                <w:szCs w:val="22"/>
              </w:rPr>
              <w:t>7</w:t>
            </w:r>
          </w:p>
        </w:tc>
        <w:tc>
          <w:tcPr>
            <w:tcW w:w="8339" w:type="dxa"/>
            <w:tcBorders>
              <w:top w:val="single" w:color="000000" w:sz="6" w:space="0"/>
              <w:left w:val="single" w:color="000000" w:sz="6" w:space="0"/>
              <w:bottom w:val="single" w:color="000000" w:sz="6" w:space="0"/>
              <w:right w:val="double" w:color="000000" w:sz="6" w:space="0"/>
            </w:tcBorders>
          </w:tcPr>
          <w:p>
            <w:pPr>
              <w:tabs>
                <w:tab w:val="left" w:pos="315"/>
                <w:tab w:val="left" w:pos="1785"/>
                <w:tab w:val="left" w:pos="2310"/>
                <w:tab w:val="left" w:pos="8640"/>
              </w:tabs>
              <w:spacing w:line="360" w:lineRule="auto"/>
              <w:rPr>
                <w:rFonts w:ascii="宋体" w:hAnsi="宋体"/>
                <w:szCs w:val="21"/>
              </w:rPr>
            </w:pPr>
            <w:r>
              <w:rPr>
                <w:rFonts w:hint="eastAsia" w:ascii="宋体" w:hAnsi="宋体"/>
                <w:szCs w:val="21"/>
              </w:rPr>
              <w:t>招标结果公告媒体：</w:t>
            </w:r>
          </w:p>
          <w:p>
            <w:pPr>
              <w:tabs>
                <w:tab w:val="left" w:pos="315"/>
                <w:tab w:val="left" w:pos="1785"/>
                <w:tab w:val="left" w:pos="2310"/>
                <w:tab w:val="left" w:pos="8640"/>
              </w:tabs>
              <w:spacing w:line="360" w:lineRule="auto"/>
              <w:rPr>
                <w:rFonts w:ascii="宋体" w:hAnsi="宋体"/>
                <w:szCs w:val="21"/>
              </w:rPr>
            </w:pPr>
            <w:r>
              <w:rPr>
                <w:rFonts w:hint="eastAsia" w:ascii="宋体" w:hAnsi="宋体"/>
                <w:szCs w:val="21"/>
              </w:rPr>
              <w:t>招标与采购网（https://www.chinabidding.cn/）；</w:t>
            </w:r>
          </w:p>
          <w:p>
            <w:pPr>
              <w:tabs>
                <w:tab w:val="left" w:pos="315"/>
                <w:tab w:val="left" w:pos="1785"/>
                <w:tab w:val="left" w:pos="2310"/>
                <w:tab w:val="left" w:pos="8640"/>
              </w:tabs>
              <w:snapToGrid w:val="0"/>
              <w:spacing w:line="360" w:lineRule="auto"/>
              <w:rPr>
                <w:rStyle w:val="42"/>
                <w:rFonts w:ascii="宋体" w:hAnsi="宋体"/>
                <w:kern w:val="2"/>
                <w:szCs w:val="21"/>
              </w:rPr>
            </w:pPr>
            <w:r>
              <w:rPr>
                <w:rFonts w:hint="eastAsia" w:ascii="宋体" w:hAnsi="宋体"/>
                <w:szCs w:val="21"/>
              </w:rPr>
              <w:t>广东宏茂建设管理有限公司中山分公司网站（http://gd-hongmaozs.com/）。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single" w:color="000000" w:sz="6" w:space="0"/>
              <w:left w:val="double" w:color="000000" w:sz="6" w:space="0"/>
              <w:bottom w:val="doub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p>
        </w:tc>
        <w:tc>
          <w:tcPr>
            <w:tcW w:w="8339" w:type="dxa"/>
            <w:tcBorders>
              <w:top w:val="single" w:color="000000" w:sz="6" w:space="0"/>
              <w:left w:val="single" w:color="000000" w:sz="6" w:space="0"/>
              <w:bottom w:val="double" w:color="000000" w:sz="6" w:space="0"/>
              <w:right w:val="double" w:color="000000" w:sz="6" w:space="0"/>
            </w:tcBorders>
          </w:tcPr>
          <w:p>
            <w:pPr>
              <w:tabs>
                <w:tab w:val="left" w:pos="315"/>
                <w:tab w:val="left" w:pos="1785"/>
                <w:tab w:val="left" w:pos="2310"/>
                <w:tab w:val="left" w:pos="8640"/>
              </w:tabs>
              <w:snapToGrid w:val="0"/>
              <w:spacing w:line="360" w:lineRule="auto"/>
              <w:jc w:val="center"/>
              <w:rPr>
                <w:rStyle w:val="42"/>
                <w:rFonts w:ascii="宋体" w:hAnsi="宋体"/>
                <w:kern w:val="2"/>
                <w:szCs w:val="21"/>
              </w:rPr>
            </w:pPr>
            <w:r>
              <w:rPr>
                <w:rStyle w:val="42"/>
                <w:rFonts w:ascii="宋体" w:hAnsi="宋体"/>
                <w:b/>
                <w:kern w:val="2"/>
                <w:szCs w:val="21"/>
              </w:rPr>
              <w:t>六、质疑和投诉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c>
          <w:tcPr>
            <w:tcW w:w="897" w:type="dxa"/>
            <w:tcBorders>
              <w:top w:val="doub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r>
              <w:rPr>
                <w:rStyle w:val="42"/>
                <w:rFonts w:ascii="宋体" w:hAnsi="宋体"/>
                <w:b/>
                <w:kern w:val="2"/>
                <w:szCs w:val="22"/>
              </w:rPr>
              <w:t>1</w:t>
            </w:r>
            <w:r>
              <w:rPr>
                <w:rStyle w:val="42"/>
                <w:rFonts w:hint="eastAsia" w:ascii="宋体" w:hAnsi="宋体"/>
                <w:b/>
                <w:kern w:val="2"/>
                <w:szCs w:val="22"/>
              </w:rPr>
              <w:t>8</w:t>
            </w:r>
          </w:p>
        </w:tc>
        <w:tc>
          <w:tcPr>
            <w:tcW w:w="8339" w:type="dxa"/>
            <w:tcBorders>
              <w:top w:val="double" w:color="000000" w:sz="6" w:space="0"/>
              <w:left w:val="single" w:color="000000" w:sz="6" w:space="0"/>
              <w:bottom w:val="single" w:color="000000" w:sz="6" w:space="0"/>
              <w:right w:val="double" w:color="000000" w:sz="6" w:space="0"/>
            </w:tcBorders>
          </w:tcPr>
          <w:p>
            <w:pPr>
              <w:tabs>
                <w:tab w:val="left" w:pos="315"/>
                <w:tab w:val="left" w:pos="1785"/>
                <w:tab w:val="left" w:pos="2310"/>
                <w:tab w:val="left" w:pos="8640"/>
              </w:tabs>
              <w:spacing w:line="360" w:lineRule="auto"/>
              <w:rPr>
                <w:rFonts w:ascii="宋体" w:hAnsi="宋体"/>
                <w:szCs w:val="21"/>
              </w:rPr>
            </w:pPr>
            <w:r>
              <w:rPr>
                <w:rFonts w:hint="eastAsia" w:ascii="宋体" w:hAnsi="宋体"/>
                <w:szCs w:val="21"/>
              </w:rPr>
              <w:t>质疑受理人：广东宏茂建设管理有限公司中山分公司</w:t>
            </w:r>
          </w:p>
          <w:p>
            <w:pPr>
              <w:tabs>
                <w:tab w:val="left" w:pos="315"/>
                <w:tab w:val="left" w:pos="1785"/>
                <w:tab w:val="left" w:pos="2310"/>
                <w:tab w:val="left" w:pos="8640"/>
              </w:tabs>
              <w:spacing w:line="360" w:lineRule="auto"/>
              <w:rPr>
                <w:rFonts w:ascii="宋体" w:hAnsi="宋体"/>
                <w:szCs w:val="21"/>
              </w:rPr>
            </w:pPr>
            <w:r>
              <w:rPr>
                <w:rFonts w:hint="eastAsia" w:ascii="宋体" w:hAnsi="宋体"/>
                <w:szCs w:val="21"/>
              </w:rPr>
              <w:t>地      址：中山市东区亨尾村万和街28号之四</w:t>
            </w:r>
          </w:p>
          <w:p>
            <w:pPr>
              <w:tabs>
                <w:tab w:val="left" w:pos="315"/>
                <w:tab w:val="left" w:pos="1785"/>
                <w:tab w:val="left" w:pos="2310"/>
                <w:tab w:val="left" w:pos="8640"/>
              </w:tabs>
              <w:spacing w:line="360" w:lineRule="auto"/>
              <w:rPr>
                <w:rFonts w:ascii="宋体" w:hAnsi="宋体"/>
                <w:szCs w:val="21"/>
              </w:rPr>
            </w:pPr>
            <w:r>
              <w:rPr>
                <w:rFonts w:hint="eastAsia" w:ascii="宋体" w:hAnsi="宋体"/>
                <w:szCs w:val="21"/>
              </w:rPr>
              <w:t>联  系  人：黄先生</w:t>
            </w:r>
          </w:p>
          <w:p>
            <w:pPr>
              <w:tabs>
                <w:tab w:val="left" w:pos="315"/>
                <w:tab w:val="left" w:pos="1785"/>
                <w:tab w:val="left" w:pos="2310"/>
                <w:tab w:val="left" w:pos="8640"/>
              </w:tabs>
              <w:snapToGrid w:val="0"/>
              <w:spacing w:line="360" w:lineRule="auto"/>
              <w:rPr>
                <w:rFonts w:ascii="宋体" w:hAnsi="宋体"/>
                <w:szCs w:val="21"/>
              </w:rPr>
            </w:pPr>
            <w:r>
              <w:rPr>
                <w:rFonts w:hint="eastAsia" w:ascii="宋体" w:hAnsi="宋体"/>
                <w:szCs w:val="21"/>
              </w:rPr>
              <w:t>电      话：0760-88331748</w:t>
            </w:r>
          </w:p>
          <w:p>
            <w:pPr>
              <w:pStyle w:val="2"/>
            </w:pPr>
          </w:p>
          <w:p>
            <w:pPr>
              <w:spacing w:line="360" w:lineRule="auto"/>
              <w:rPr>
                <w:rFonts w:asciiTheme="minorEastAsia" w:hAnsiTheme="minorEastAsia" w:eastAsiaTheme="minorEastAsia"/>
              </w:rPr>
            </w:pPr>
            <w:r>
              <w:rPr>
                <w:rFonts w:hint="eastAsia" w:asciiTheme="minorEastAsia" w:hAnsiTheme="minorEastAsia" w:eastAsiaTheme="minorEastAsia"/>
              </w:rPr>
              <w:t>纪检监察机构举报渠道：</w:t>
            </w:r>
          </w:p>
          <w:p>
            <w:pPr>
              <w:spacing w:line="360" w:lineRule="auto"/>
              <w:rPr>
                <w:rFonts w:asciiTheme="minorEastAsia" w:hAnsiTheme="minorEastAsia" w:eastAsiaTheme="minorEastAsia"/>
              </w:rPr>
            </w:pPr>
            <w:r>
              <w:rPr>
                <w:rFonts w:hint="eastAsia" w:asciiTheme="minorEastAsia" w:hAnsiTheme="minorEastAsia" w:eastAsiaTheme="minorEastAsia"/>
              </w:rPr>
              <w:t>邮箱：</w:t>
            </w:r>
            <w:r>
              <w:rPr>
                <w:rStyle w:val="28"/>
                <w:rFonts w:hint="eastAsia" w:asciiTheme="minorEastAsia" w:hAnsiTheme="minorEastAsia" w:eastAsiaTheme="minorEastAsia"/>
                <w:color w:val="auto"/>
                <w:u w:val="none"/>
              </w:rPr>
              <w:t>scgsjj@zpug.net</w:t>
            </w:r>
            <w:r>
              <w:rPr>
                <w:rFonts w:hint="eastAsia" w:asciiTheme="minorEastAsia" w:hAnsiTheme="minorEastAsia" w:eastAsiaTheme="minorEastAsia"/>
              </w:rPr>
              <w:t>；</w:t>
            </w:r>
          </w:p>
          <w:p>
            <w:pPr>
              <w:spacing w:line="360" w:lineRule="auto"/>
              <w:rPr>
                <w:rFonts w:asciiTheme="minorEastAsia" w:hAnsiTheme="minorEastAsia" w:eastAsiaTheme="minorEastAsia"/>
              </w:rPr>
            </w:pPr>
            <w:r>
              <w:rPr>
                <w:rFonts w:hint="eastAsia" w:asciiTheme="minorEastAsia" w:hAnsiTheme="minorEastAsia" w:eastAsiaTheme="minorEastAsia"/>
              </w:rPr>
              <w:t>电话：0760-88380795</w:t>
            </w:r>
          </w:p>
          <w:p>
            <w:pPr>
              <w:pStyle w:val="2"/>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347" w:hRule="atLeast"/>
        </w:trPr>
        <w:tc>
          <w:tcPr>
            <w:tcW w:w="897"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p>
        </w:tc>
        <w:tc>
          <w:tcPr>
            <w:tcW w:w="8339" w:type="dxa"/>
            <w:tcBorders>
              <w:top w:val="single" w:color="000000" w:sz="6" w:space="0"/>
              <w:left w:val="single" w:color="000000" w:sz="6" w:space="0"/>
              <w:bottom w:val="single" w:color="000000" w:sz="6" w:space="0"/>
              <w:right w:val="double" w:color="000000" w:sz="6" w:space="0"/>
            </w:tcBorders>
          </w:tcPr>
          <w:p>
            <w:pPr>
              <w:tabs>
                <w:tab w:val="left" w:pos="0"/>
              </w:tabs>
              <w:snapToGrid w:val="0"/>
              <w:ind w:left="-2" w:leftChars="-1"/>
              <w:jc w:val="center"/>
              <w:rPr>
                <w:rStyle w:val="42"/>
                <w:rFonts w:ascii="宋体" w:hAnsi="宋体"/>
                <w:kern w:val="2"/>
                <w:szCs w:val="21"/>
              </w:rPr>
            </w:pPr>
            <w:r>
              <w:rPr>
                <w:rStyle w:val="42"/>
                <w:rFonts w:ascii="宋体" w:hAnsi="宋体"/>
                <w:b/>
                <w:kern w:val="2"/>
                <w:szCs w:val="21"/>
              </w:rPr>
              <w:t>七、合同的订立和履行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607" w:hRule="atLeast"/>
        </w:trPr>
        <w:tc>
          <w:tcPr>
            <w:tcW w:w="897" w:type="dxa"/>
            <w:tcBorders>
              <w:top w:val="single" w:color="000000" w:sz="6" w:space="0"/>
              <w:left w:val="double" w:color="000000" w:sz="6" w:space="0"/>
              <w:bottom w:val="single" w:color="000000" w:sz="4" w:space="0"/>
              <w:right w:val="single" w:color="000000" w:sz="6" w:space="0"/>
            </w:tcBorders>
            <w:vAlign w:val="center"/>
          </w:tcPr>
          <w:p>
            <w:pPr>
              <w:tabs>
                <w:tab w:val="left" w:pos="315"/>
                <w:tab w:val="left" w:pos="1785"/>
                <w:tab w:val="left" w:pos="2310"/>
                <w:tab w:val="left" w:pos="8640"/>
              </w:tabs>
              <w:snapToGrid w:val="0"/>
              <w:jc w:val="center"/>
              <w:rPr>
                <w:rStyle w:val="42"/>
                <w:rFonts w:ascii="宋体" w:hAnsi="宋体"/>
                <w:b/>
                <w:kern w:val="2"/>
                <w:szCs w:val="22"/>
              </w:rPr>
            </w:pPr>
            <w:r>
              <w:rPr>
                <w:rStyle w:val="42"/>
                <w:rFonts w:ascii="宋体" w:hAnsi="宋体"/>
                <w:b/>
                <w:kern w:val="2"/>
                <w:szCs w:val="22"/>
              </w:rPr>
              <w:t>1</w:t>
            </w:r>
            <w:r>
              <w:rPr>
                <w:rStyle w:val="42"/>
                <w:rFonts w:hint="eastAsia" w:ascii="宋体" w:hAnsi="宋体"/>
                <w:b/>
                <w:kern w:val="2"/>
                <w:szCs w:val="22"/>
              </w:rPr>
              <w:t>9</w:t>
            </w:r>
          </w:p>
        </w:tc>
        <w:tc>
          <w:tcPr>
            <w:tcW w:w="8339" w:type="dxa"/>
            <w:tcBorders>
              <w:top w:val="single" w:color="000000" w:sz="6" w:space="0"/>
              <w:left w:val="single" w:color="000000" w:sz="6" w:space="0"/>
              <w:bottom w:val="single" w:color="000000" w:sz="4" w:space="0"/>
              <w:right w:val="double" w:color="000000" w:sz="6" w:space="0"/>
            </w:tcBorders>
          </w:tcPr>
          <w:p>
            <w:pPr>
              <w:pStyle w:val="86"/>
              <w:snapToGrid w:val="0"/>
              <w:spacing w:before="312" w:after="0" w:line="360" w:lineRule="auto"/>
              <w:rPr>
                <w:rStyle w:val="42"/>
                <w:b/>
                <w:kern w:val="2"/>
                <w:sz w:val="21"/>
                <w:szCs w:val="21"/>
              </w:rPr>
            </w:pPr>
            <w:r>
              <w:rPr>
                <w:rStyle w:val="42"/>
                <w:b/>
                <w:kern w:val="2"/>
                <w:sz w:val="21"/>
                <w:szCs w:val="21"/>
              </w:rPr>
              <w:t>1、关于已获取招标文件不参与投标的要求</w:t>
            </w:r>
            <w:r>
              <w:rPr>
                <w:rStyle w:val="42"/>
                <w:b/>
                <w:kern w:val="2"/>
                <w:sz w:val="21"/>
                <w:szCs w:val="21"/>
              </w:rPr>
              <w:br w:type="textWrapping"/>
            </w:r>
            <w:r>
              <w:rPr>
                <w:rStyle w:val="42"/>
                <w:b/>
                <w:kern w:val="2"/>
                <w:sz w:val="21"/>
                <w:szCs w:val="21"/>
              </w:rPr>
              <w:t>已获取招标文件</w:t>
            </w:r>
            <w:r>
              <w:rPr>
                <w:rStyle w:val="42"/>
                <w:kern w:val="2"/>
                <w:sz w:val="21"/>
                <w:szCs w:val="21"/>
              </w:rPr>
              <w:t>而不参加投标的投标单位，请在开标前3日以书面形式通知招标代理机构。</w:t>
            </w:r>
            <w:r>
              <w:rPr>
                <w:rStyle w:val="42"/>
                <w:b/>
                <w:kern w:val="2"/>
                <w:sz w:val="21"/>
                <w:szCs w:val="21"/>
              </w:rPr>
              <w:br w:type="textWrapping"/>
            </w:r>
            <w:r>
              <w:rPr>
                <w:rStyle w:val="42"/>
                <w:rFonts w:hint="eastAsia"/>
                <w:b/>
                <w:kern w:val="2"/>
                <w:sz w:val="21"/>
                <w:szCs w:val="21"/>
              </w:rPr>
              <w:t>2</w:t>
            </w:r>
            <w:r>
              <w:rPr>
                <w:rStyle w:val="42"/>
                <w:b/>
                <w:kern w:val="2"/>
                <w:sz w:val="21"/>
                <w:szCs w:val="21"/>
              </w:rPr>
              <w:t>、合同签订前，若发现中标投标单位在“省级政府公共信用信息管理系统”中出现“被人民法院列入失信被执行人、重大税收违法案件当事人名单、严重违法失信行为记录名单”的信用记录，且该记录时间在本项目的“投标截止时间”前，将取消其中标资格。由下一名投标单位作为本项目的</w:t>
            </w:r>
            <w:r>
              <w:rPr>
                <w:rStyle w:val="42"/>
                <w:rFonts w:hint="eastAsia"/>
                <w:b/>
                <w:kern w:val="2"/>
                <w:sz w:val="21"/>
                <w:szCs w:val="21"/>
              </w:rPr>
              <w:t>中标</w:t>
            </w:r>
            <w:r>
              <w:rPr>
                <w:rStyle w:val="42"/>
                <w:b/>
                <w:kern w:val="2"/>
                <w:sz w:val="21"/>
                <w:szCs w:val="21"/>
              </w:rPr>
              <w:t>单位。</w:t>
            </w:r>
            <w:r>
              <w:rPr>
                <w:rStyle w:val="42"/>
                <w:b/>
                <w:kern w:val="2"/>
                <w:sz w:val="21"/>
                <w:szCs w:val="21"/>
              </w:rPr>
              <w:br w:type="textWrapping"/>
            </w:r>
          </w:p>
        </w:tc>
      </w:tr>
    </w:tbl>
    <w:p>
      <w:pPr>
        <w:pStyle w:val="33"/>
        <w:rPr>
          <w:rStyle w:val="42"/>
          <w:rFonts w:hAnsi="宋体"/>
        </w:rPr>
      </w:pPr>
    </w:p>
    <w:p>
      <w:pPr>
        <w:pStyle w:val="33"/>
        <w:rPr>
          <w:rStyle w:val="42"/>
          <w:rFonts w:hAnsi="宋体"/>
        </w:rPr>
        <w:sectPr>
          <w:footerReference r:id="rId6" w:type="default"/>
          <w:pgSz w:w="11907" w:h="16840"/>
          <w:pgMar w:top="1134" w:right="1134" w:bottom="1134" w:left="1134" w:header="794" w:footer="794" w:gutter="0"/>
          <w:pgNumType w:fmt="numberInDash" w:start="1"/>
          <w:cols w:space="425" w:num="1"/>
          <w:docGrid w:linePitch="286" w:charSpace="274"/>
        </w:sectPr>
      </w:pPr>
    </w:p>
    <w:p>
      <w:pPr>
        <w:pStyle w:val="33"/>
        <w:rPr>
          <w:rStyle w:val="42"/>
          <w:rFonts w:hAnsi="宋体"/>
        </w:rPr>
      </w:pPr>
      <w:r>
        <w:rPr>
          <w:rStyle w:val="42"/>
          <w:rFonts w:hAnsi="宋体"/>
        </w:rPr>
        <w:t>（一）总  则</w:t>
      </w:r>
    </w:p>
    <w:p>
      <w:pPr>
        <w:pStyle w:val="34"/>
        <w:snapToGrid w:val="0"/>
        <w:ind w:left="0"/>
        <w:rPr>
          <w:rStyle w:val="42"/>
          <w:rFonts w:ascii="宋体" w:hAnsi="宋体"/>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说明</w:t>
      </w:r>
    </w:p>
    <w:p>
      <w:pPr>
        <w:tabs>
          <w:tab w:val="left" w:pos="851"/>
        </w:tabs>
        <w:snapToGrid w:val="0"/>
        <w:spacing w:line="460" w:lineRule="exact"/>
        <w:rPr>
          <w:rStyle w:val="42"/>
          <w:rFonts w:ascii="宋体" w:hAnsi="宋体"/>
          <w:b/>
        </w:rPr>
      </w:pPr>
      <w:r>
        <w:rPr>
          <w:rStyle w:val="42"/>
          <w:rFonts w:hint="eastAsia" w:ascii="宋体" w:hAnsi="宋体"/>
        </w:rPr>
        <w:t>（1）</w:t>
      </w:r>
      <w:r>
        <w:rPr>
          <w:rStyle w:val="42"/>
          <w:rFonts w:ascii="宋体" w:hAnsi="宋体"/>
        </w:rPr>
        <w:t>招标范围：见本招标文件第</w:t>
      </w:r>
      <w:r>
        <w:rPr>
          <w:rStyle w:val="42"/>
          <w:rFonts w:hint="eastAsia" w:ascii="宋体" w:hAnsi="宋体"/>
        </w:rPr>
        <w:t>二</w:t>
      </w:r>
      <w:r>
        <w:rPr>
          <w:rStyle w:val="42"/>
          <w:rFonts w:ascii="宋体" w:hAnsi="宋体"/>
        </w:rPr>
        <w:t>部分《用户需求书》。</w:t>
      </w:r>
    </w:p>
    <w:p>
      <w:pPr>
        <w:tabs>
          <w:tab w:val="left" w:pos="851"/>
        </w:tabs>
        <w:snapToGrid w:val="0"/>
        <w:spacing w:line="460" w:lineRule="exact"/>
        <w:rPr>
          <w:rStyle w:val="42"/>
          <w:rFonts w:ascii="宋体" w:hAnsi="宋体"/>
          <w:b/>
        </w:rPr>
      </w:pPr>
      <w:r>
        <w:rPr>
          <w:rStyle w:val="42"/>
          <w:rFonts w:hint="eastAsia" w:ascii="宋体" w:hAnsi="宋体"/>
        </w:rPr>
        <w:t>（2）</w:t>
      </w:r>
      <w:r>
        <w:rPr>
          <w:rStyle w:val="42"/>
          <w:rFonts w:ascii="宋体" w:hAnsi="宋体"/>
        </w:rPr>
        <w:t>在招标文件中凡有“★”标识的内容</w:t>
      </w:r>
      <w:r>
        <w:rPr>
          <w:rStyle w:val="42"/>
          <w:rFonts w:ascii="宋体" w:hAnsi="宋体"/>
          <w:szCs w:val="21"/>
        </w:rPr>
        <w:t>条款被视为重要的响应要求、技术指标要求和性能要求。投标人必须对此作出回答并完全满足这些要求不可以出现任何偏离，如果出现偏离则将被视为无效投标。</w:t>
      </w:r>
    </w:p>
    <w:p>
      <w:pPr>
        <w:tabs>
          <w:tab w:val="left" w:pos="870"/>
        </w:tabs>
        <w:snapToGrid w:val="0"/>
        <w:spacing w:line="460" w:lineRule="exact"/>
        <w:jc w:val="both"/>
        <w:rPr>
          <w:rStyle w:val="42"/>
          <w:rFonts w:ascii="宋体" w:hAnsi="宋体"/>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定义及解释</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（1）</w:t>
      </w:r>
      <w:r>
        <w:rPr>
          <w:rStyle w:val="42"/>
          <w:rFonts w:ascii="宋体" w:hAnsi="宋体"/>
          <w:szCs w:val="21"/>
        </w:rPr>
        <w:t>工程：指投标人为</w:t>
      </w:r>
      <w:r>
        <w:rPr>
          <w:rStyle w:val="42"/>
          <w:rFonts w:ascii="宋体" w:hAnsi="宋体"/>
        </w:rPr>
        <w:t>满足《用户需求书》要求而提供</w:t>
      </w:r>
      <w:r>
        <w:rPr>
          <w:rStyle w:val="42"/>
          <w:rFonts w:ascii="宋体" w:hAnsi="宋体"/>
          <w:szCs w:val="21"/>
        </w:rPr>
        <w:t>的所有工程</w:t>
      </w:r>
      <w:r>
        <w:rPr>
          <w:rStyle w:val="42"/>
          <w:rFonts w:ascii="宋体" w:hAnsi="宋体"/>
        </w:rPr>
        <w:t>施工</w:t>
      </w:r>
      <w:r>
        <w:rPr>
          <w:rStyle w:val="42"/>
          <w:rFonts w:ascii="宋体" w:hAnsi="宋体"/>
          <w:szCs w:val="21"/>
        </w:rPr>
        <w:t>。</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（2）</w:t>
      </w:r>
      <w:r>
        <w:rPr>
          <w:rStyle w:val="42"/>
          <w:rFonts w:ascii="宋体" w:hAnsi="宋体"/>
          <w:szCs w:val="21"/>
        </w:rPr>
        <w:t>货物：指所有的由投标人为满足招标文件要求而提供的设备、仪表、工具、备件、软件、图纸和其它材料。招标文件中没有提及</w:t>
      </w:r>
      <w:r>
        <w:rPr>
          <w:rStyle w:val="42"/>
          <w:rFonts w:hint="eastAsia" w:ascii="宋体" w:hAnsi="宋体"/>
          <w:szCs w:val="21"/>
        </w:rPr>
        <w:t>招标</w:t>
      </w:r>
      <w:r>
        <w:rPr>
          <w:rStyle w:val="42"/>
          <w:rFonts w:ascii="宋体" w:hAnsi="宋体"/>
          <w:szCs w:val="21"/>
        </w:rPr>
        <w:t>货物来源地的，参照《</w:t>
      </w:r>
      <w:r>
        <w:rPr>
          <w:rStyle w:val="42"/>
          <w:rFonts w:hint="eastAsia" w:ascii="宋体" w:hAnsi="宋体"/>
          <w:szCs w:val="21"/>
        </w:rPr>
        <w:t>中华人民共和国招标投标法</w:t>
      </w:r>
      <w:r>
        <w:rPr>
          <w:rStyle w:val="42"/>
          <w:rFonts w:ascii="宋体" w:hAnsi="宋体"/>
          <w:szCs w:val="21"/>
        </w:rPr>
        <w:t>》的相关规定均应是本国货物，且优先采购、节能、环保产品。投标的货物必须是合法生产、合法来源的符合国家有关标准要求的货物，并满足本招标文件规定的规格、参数、质量、价格、有效期、售后服务等要求。</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（3）</w:t>
      </w:r>
      <w:r>
        <w:rPr>
          <w:rStyle w:val="42"/>
          <w:rFonts w:ascii="宋体" w:hAnsi="宋体"/>
          <w:szCs w:val="21"/>
        </w:rPr>
        <w:t>服务：指投标人提供的货物供应、安装、调试、验收、保障服务、技术支持及与货物有关的运输和保险以及其他伴随服务。</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（4）招标</w:t>
      </w:r>
      <w:r>
        <w:rPr>
          <w:rStyle w:val="42"/>
          <w:rFonts w:ascii="宋体" w:hAnsi="宋体"/>
          <w:szCs w:val="21"/>
        </w:rPr>
        <w:t>人：</w:t>
      </w:r>
      <w:r>
        <w:rPr>
          <w:rStyle w:val="42"/>
          <w:rFonts w:hint="eastAsia" w:ascii="宋体" w:hAnsi="宋体"/>
          <w:szCs w:val="21"/>
        </w:rPr>
        <w:t>中山公用市场管理有限公司</w:t>
      </w:r>
      <w:r>
        <w:rPr>
          <w:rStyle w:val="42"/>
          <w:rFonts w:ascii="宋体" w:hAnsi="宋体"/>
          <w:szCs w:val="21"/>
        </w:rPr>
        <w:t>。</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（5）</w:t>
      </w:r>
      <w:r>
        <w:rPr>
          <w:rStyle w:val="42"/>
          <w:rFonts w:ascii="宋体" w:hAnsi="宋体"/>
          <w:szCs w:val="21"/>
        </w:rPr>
        <w:t>投标人：投标人是响应招标、参加投标的依法成立的公司。</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（6）</w:t>
      </w:r>
      <w:r>
        <w:rPr>
          <w:rStyle w:val="42"/>
          <w:rFonts w:ascii="宋体" w:hAnsi="宋体"/>
          <w:szCs w:val="21"/>
        </w:rPr>
        <w:t>监管部门：</w:t>
      </w:r>
      <w:r>
        <w:rPr>
          <w:rStyle w:val="42"/>
          <w:rFonts w:hint="eastAsia" w:ascii="宋体" w:hAnsi="宋体"/>
          <w:szCs w:val="21"/>
        </w:rPr>
        <w:t>中山公用市场管理有限公司纪检室。</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（7）招标</w:t>
      </w:r>
      <w:r>
        <w:rPr>
          <w:rStyle w:val="42"/>
          <w:rFonts w:ascii="宋体" w:hAnsi="宋体"/>
          <w:szCs w:val="21"/>
        </w:rPr>
        <w:t>代理机构：</w:t>
      </w:r>
      <w:r>
        <w:rPr>
          <w:rStyle w:val="42"/>
          <w:rFonts w:hint="eastAsia" w:ascii="宋体" w:hAnsi="宋体"/>
          <w:szCs w:val="21"/>
        </w:rPr>
        <w:t>广东宏茂建设管理有限公司</w:t>
      </w:r>
      <w:r>
        <w:rPr>
          <w:rStyle w:val="42"/>
          <w:rFonts w:ascii="宋体" w:hAnsi="宋体"/>
          <w:szCs w:val="21"/>
        </w:rPr>
        <w:t>。</w:t>
      </w:r>
    </w:p>
    <w:p>
      <w:pPr>
        <w:tabs>
          <w:tab w:val="left" w:pos="824"/>
        </w:tabs>
        <w:snapToGrid w:val="0"/>
        <w:spacing w:line="460" w:lineRule="exact"/>
        <w:jc w:val="both"/>
        <w:rPr>
          <w:rStyle w:val="42"/>
          <w:rFonts w:ascii="宋体" w:hAnsi="宋体"/>
          <w:szCs w:val="21"/>
        </w:rPr>
      </w:pPr>
      <w:r>
        <w:rPr>
          <w:rStyle w:val="42"/>
          <w:rFonts w:hint="eastAsia" w:ascii="宋体" w:hAnsi="宋体"/>
          <w:szCs w:val="21"/>
        </w:rPr>
        <w:t>（8）</w:t>
      </w:r>
      <w:r>
        <w:rPr>
          <w:rStyle w:val="42"/>
          <w:rFonts w:ascii="宋体" w:hAnsi="宋体"/>
          <w:szCs w:val="21"/>
        </w:rPr>
        <w:t>评标委员会：评标委员会是参照《</w:t>
      </w:r>
      <w:r>
        <w:rPr>
          <w:rStyle w:val="42"/>
          <w:rFonts w:hint="eastAsia" w:ascii="宋体" w:hAnsi="宋体"/>
          <w:szCs w:val="21"/>
        </w:rPr>
        <w:t>中华人民共和国招标投标法</w:t>
      </w:r>
      <w:r>
        <w:rPr>
          <w:rStyle w:val="42"/>
          <w:rFonts w:ascii="宋体" w:hAnsi="宋体"/>
          <w:szCs w:val="21"/>
        </w:rPr>
        <w:t>》组建的专门负责本次招标评标工作的临时性机构。</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（9）</w:t>
      </w:r>
      <w:r>
        <w:rPr>
          <w:rStyle w:val="42"/>
          <w:rFonts w:ascii="宋体" w:hAnsi="宋体"/>
          <w:szCs w:val="21"/>
        </w:rPr>
        <w:t>日期：指公历日。</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（10）</w:t>
      </w:r>
      <w:r>
        <w:rPr>
          <w:rStyle w:val="42"/>
          <w:rFonts w:ascii="宋体" w:hAnsi="宋体"/>
          <w:szCs w:val="21"/>
        </w:rPr>
        <w:t>时间：指每天24小时制。</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（11）</w:t>
      </w:r>
      <w:r>
        <w:rPr>
          <w:rStyle w:val="42"/>
          <w:rFonts w:ascii="宋体" w:hAnsi="宋体"/>
          <w:szCs w:val="21"/>
        </w:rPr>
        <w:t>合同: 指由本次招标所产生的合同或合约文件。</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（12）</w:t>
      </w:r>
      <w:r>
        <w:rPr>
          <w:rStyle w:val="42"/>
          <w:rFonts w:ascii="宋体" w:hAnsi="宋体"/>
          <w:szCs w:val="21"/>
        </w:rPr>
        <w:t>实质性响应：是指符合招标文件的所有要求、条款、条件和规定，且没有重大偏离或保留。</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（13）</w:t>
      </w:r>
      <w:r>
        <w:rPr>
          <w:rStyle w:val="42"/>
          <w:rFonts w:ascii="宋体" w:hAnsi="宋体"/>
          <w:szCs w:val="21"/>
        </w:rPr>
        <w:t>重大偏离或保留：是指投标文件中影响到招标文件规定的货物和服务质量或限制了</w:t>
      </w:r>
      <w:r>
        <w:rPr>
          <w:rStyle w:val="42"/>
          <w:rFonts w:hint="eastAsia" w:ascii="宋体" w:hAnsi="宋体"/>
          <w:szCs w:val="21"/>
        </w:rPr>
        <w:t>招标</w:t>
      </w:r>
      <w:r>
        <w:rPr>
          <w:rStyle w:val="42"/>
          <w:rFonts w:ascii="宋体" w:hAnsi="宋体"/>
          <w:szCs w:val="21"/>
        </w:rPr>
        <w:t>人的权利/投标人的义务的规定，而认可该等规定偏离将影响到其他投标人的公平竞争地位。</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（14）</w:t>
      </w:r>
      <w:r>
        <w:rPr>
          <w:rStyle w:val="42"/>
          <w:rFonts w:ascii="宋体" w:hAnsi="宋体"/>
          <w:szCs w:val="21"/>
        </w:rPr>
        <w:t>招标文件中的标题或题名仅起引导作用，而不应视为对招标文件内容的理解和解释。</w:t>
      </w:r>
    </w:p>
    <w:p>
      <w:pPr>
        <w:tabs>
          <w:tab w:val="left" w:pos="851"/>
        </w:tabs>
        <w:snapToGrid w:val="0"/>
        <w:spacing w:line="460" w:lineRule="exact"/>
        <w:jc w:val="both"/>
        <w:rPr>
          <w:rStyle w:val="42"/>
          <w:rFonts w:ascii="宋体" w:hAnsi="宋体"/>
          <w:szCs w:val="21"/>
        </w:rPr>
      </w:pPr>
      <w:r>
        <w:rPr>
          <w:rStyle w:val="42"/>
          <w:rFonts w:hint="eastAsia" w:ascii="宋体" w:hAnsi="宋体"/>
          <w:szCs w:val="21"/>
        </w:rPr>
        <w:t>（15）</w:t>
      </w:r>
      <w:r>
        <w:rPr>
          <w:rStyle w:val="42"/>
          <w:rFonts w:ascii="宋体" w:hAnsi="宋体"/>
          <w:szCs w:val="21"/>
        </w:rPr>
        <w:t>招标文件中所规定的“书面形式”，是指任何手写的、打印的或印刷的通讯文件，包括扫描件和传真发送。</w:t>
      </w:r>
    </w:p>
    <w:p>
      <w:pPr>
        <w:snapToGrid w:val="0"/>
        <w:spacing w:line="460" w:lineRule="exact"/>
        <w:jc w:val="both"/>
        <w:rPr>
          <w:rStyle w:val="42"/>
          <w:rFonts w:ascii="宋体" w:hAnsi="宋体"/>
          <w:sz w:val="24"/>
        </w:rPr>
      </w:pPr>
    </w:p>
    <w:p>
      <w:pPr>
        <w:pStyle w:val="4"/>
      </w:pPr>
    </w:p>
    <w:p>
      <w:pPr>
        <w:numPr>
          <w:ilvl w:val="0"/>
          <w:numId w:val="17"/>
        </w:numPr>
        <w:snapToGrid w:val="0"/>
        <w:spacing w:line="460" w:lineRule="exact"/>
        <w:jc w:val="both"/>
        <w:rPr>
          <w:rStyle w:val="42"/>
          <w:rFonts w:ascii="宋体" w:hAnsi="宋体"/>
          <w:b/>
          <w:sz w:val="24"/>
        </w:rPr>
      </w:pPr>
      <w:r>
        <w:rPr>
          <w:rStyle w:val="42"/>
          <w:rFonts w:ascii="宋体" w:hAnsi="宋体"/>
          <w:b/>
          <w:sz w:val="24"/>
        </w:rPr>
        <w:t>招标</w:t>
      </w:r>
      <w:r>
        <w:rPr>
          <w:rStyle w:val="42"/>
          <w:rFonts w:hint="eastAsia" w:ascii="宋体" w:hAnsi="宋体"/>
          <w:b/>
          <w:sz w:val="24"/>
        </w:rPr>
        <w:t>项目</w:t>
      </w:r>
    </w:p>
    <w:p>
      <w:pPr>
        <w:tabs>
          <w:tab w:val="left" w:pos="851"/>
        </w:tabs>
        <w:snapToGrid w:val="0"/>
        <w:spacing w:line="460" w:lineRule="exact"/>
        <w:ind w:firstLine="422" w:firstLineChars="200"/>
        <w:jc w:val="both"/>
        <w:rPr>
          <w:rStyle w:val="42"/>
          <w:rFonts w:ascii="宋体" w:hAnsi="宋体"/>
          <w:szCs w:val="21"/>
        </w:rPr>
      </w:pPr>
      <w:r>
        <w:rPr>
          <w:rStyle w:val="42"/>
          <w:rFonts w:hint="eastAsia" w:ascii="宋体" w:hAnsi="宋体"/>
          <w:b/>
        </w:rPr>
        <w:t>广东宏茂建设管理有限公司</w:t>
      </w:r>
      <w:r>
        <w:rPr>
          <w:rStyle w:val="42"/>
          <w:rFonts w:ascii="宋体" w:hAnsi="宋体"/>
        </w:rPr>
        <w:t>受</w:t>
      </w:r>
      <w:r>
        <w:rPr>
          <w:rStyle w:val="42"/>
          <w:rFonts w:hint="eastAsia" w:ascii="宋体" w:hAnsi="宋体"/>
          <w:b/>
        </w:rPr>
        <w:t>中山公用市场管理有限公司</w:t>
      </w:r>
      <w:r>
        <w:rPr>
          <w:rStyle w:val="42"/>
          <w:rFonts w:ascii="宋体" w:hAnsi="宋体"/>
        </w:rPr>
        <w:t>的委托，接受合格的投标人就招标文件所述的</w:t>
      </w:r>
      <w:r>
        <w:rPr>
          <w:rStyle w:val="42"/>
          <w:rFonts w:hint="eastAsia" w:ascii="宋体" w:hAnsi="宋体"/>
          <w:b/>
          <w:szCs w:val="21"/>
        </w:rPr>
        <w:t>农产品交易中心蔬果装卸业务经营权</w:t>
      </w:r>
      <w:r>
        <w:rPr>
          <w:rStyle w:val="42"/>
          <w:rFonts w:ascii="宋体" w:hAnsi="宋体"/>
          <w:szCs w:val="21"/>
        </w:rPr>
        <w:t>进行投标。</w:t>
      </w:r>
    </w:p>
    <w:p>
      <w:pPr>
        <w:snapToGrid w:val="0"/>
        <w:spacing w:line="460" w:lineRule="exact"/>
        <w:jc w:val="both"/>
        <w:rPr>
          <w:rStyle w:val="42"/>
          <w:rFonts w:ascii="宋体" w:hAnsi="宋体"/>
          <w:szCs w:val="21"/>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投标人资格要求</w:t>
      </w:r>
    </w:p>
    <w:p>
      <w:pPr>
        <w:tabs>
          <w:tab w:val="left" w:pos="851"/>
        </w:tabs>
        <w:snapToGrid w:val="0"/>
        <w:spacing w:line="460" w:lineRule="exact"/>
        <w:ind w:firstLine="420" w:firstLineChars="200"/>
        <w:rPr>
          <w:rStyle w:val="42"/>
          <w:rFonts w:ascii="宋体" w:hAnsi="宋体"/>
        </w:rPr>
      </w:pPr>
      <w:r>
        <w:rPr>
          <w:rStyle w:val="42"/>
          <w:rFonts w:ascii="宋体" w:hAnsi="宋体"/>
        </w:rPr>
        <w:t>按《投标邀请函》的规定。</w:t>
      </w:r>
    </w:p>
    <w:p>
      <w:pPr>
        <w:snapToGrid w:val="0"/>
        <w:spacing w:line="460" w:lineRule="exact"/>
        <w:rPr>
          <w:rStyle w:val="42"/>
          <w:rFonts w:ascii="宋体" w:hAnsi="宋体"/>
        </w:rPr>
      </w:pPr>
    </w:p>
    <w:p>
      <w:pPr>
        <w:numPr>
          <w:ilvl w:val="0"/>
          <w:numId w:val="17"/>
        </w:numPr>
        <w:snapToGrid w:val="0"/>
        <w:spacing w:line="460" w:lineRule="exact"/>
        <w:rPr>
          <w:rStyle w:val="42"/>
          <w:rFonts w:ascii="宋体" w:hAnsi="宋体"/>
          <w:b/>
          <w:sz w:val="24"/>
        </w:rPr>
      </w:pPr>
      <w:r>
        <w:rPr>
          <w:rStyle w:val="42"/>
          <w:rFonts w:ascii="宋体" w:hAnsi="宋体"/>
          <w:b/>
          <w:sz w:val="24"/>
        </w:rPr>
        <w:t>纪律与保密事项</w:t>
      </w:r>
    </w:p>
    <w:p>
      <w:pPr>
        <w:tabs>
          <w:tab w:val="left" w:pos="848"/>
        </w:tabs>
        <w:snapToGrid w:val="0"/>
        <w:spacing w:line="460" w:lineRule="exact"/>
        <w:rPr>
          <w:rStyle w:val="42"/>
          <w:rFonts w:ascii="宋体" w:hAnsi="宋体"/>
        </w:rPr>
      </w:pPr>
      <w:r>
        <w:rPr>
          <w:rStyle w:val="42"/>
          <w:rFonts w:hint="eastAsia" w:ascii="宋体" w:hAnsi="宋体"/>
        </w:rPr>
        <w:t>（1）</w:t>
      </w:r>
      <w:r>
        <w:rPr>
          <w:rStyle w:val="42"/>
          <w:rFonts w:ascii="宋体" w:hAnsi="宋体"/>
        </w:rPr>
        <w:t>凡参与招标工作的有关人员均应自觉接受有关主管部门的监督，不得向他人透露已获得招标文件的潜在投标人的名称、数量以及可能影响公平竞争的有关招标投标的其他情况。</w:t>
      </w:r>
    </w:p>
    <w:p>
      <w:pPr>
        <w:tabs>
          <w:tab w:val="left" w:pos="848"/>
        </w:tabs>
        <w:snapToGrid w:val="0"/>
        <w:spacing w:line="460" w:lineRule="exact"/>
        <w:rPr>
          <w:rStyle w:val="42"/>
          <w:rFonts w:ascii="宋体" w:hAnsi="宋体"/>
        </w:rPr>
      </w:pPr>
      <w:r>
        <w:rPr>
          <w:rStyle w:val="42"/>
          <w:rFonts w:hint="eastAsia" w:ascii="宋体" w:hAnsi="宋体"/>
        </w:rPr>
        <w:t>（2）</w:t>
      </w:r>
      <w:r>
        <w:rPr>
          <w:rStyle w:val="42"/>
          <w:rFonts w:ascii="宋体" w:hAnsi="宋体"/>
        </w:rPr>
        <w:t>开标后，直至向中标的投标人发出《中标通知书》时止，凡与审查、澄清、评价和比较投标的有关资料以及授标意见等，均不得向投标人及与评标无关的其他人透露。</w:t>
      </w:r>
    </w:p>
    <w:p>
      <w:pPr>
        <w:tabs>
          <w:tab w:val="left" w:pos="848"/>
        </w:tabs>
        <w:snapToGrid w:val="0"/>
        <w:spacing w:line="460" w:lineRule="exact"/>
        <w:rPr>
          <w:rStyle w:val="42"/>
          <w:rFonts w:ascii="宋体" w:hAnsi="宋体"/>
        </w:rPr>
      </w:pPr>
      <w:r>
        <w:rPr>
          <w:rStyle w:val="42"/>
          <w:rFonts w:hint="eastAsia" w:ascii="宋体" w:hAnsi="宋体"/>
        </w:rPr>
        <w:t>（3）</w:t>
      </w:r>
      <w:r>
        <w:rPr>
          <w:rStyle w:val="42"/>
          <w:rFonts w:ascii="宋体" w:hAnsi="宋体"/>
        </w:rPr>
        <w:t>除投标人被要求对投标文件进行澄清外，从开标至签订合同期间，投标人不得就与其投标文件有关的事项主动与评标委员会、</w:t>
      </w:r>
      <w:r>
        <w:rPr>
          <w:rStyle w:val="42"/>
          <w:rFonts w:hint="eastAsia" w:ascii="宋体" w:hAnsi="宋体"/>
        </w:rPr>
        <w:t>招标</w:t>
      </w:r>
      <w:r>
        <w:rPr>
          <w:rStyle w:val="42"/>
          <w:rFonts w:ascii="宋体" w:hAnsi="宋体"/>
        </w:rPr>
        <w:t>代理机构以及</w:t>
      </w:r>
      <w:r>
        <w:rPr>
          <w:rStyle w:val="42"/>
          <w:rFonts w:hint="eastAsia" w:ascii="宋体" w:hAnsi="宋体"/>
        </w:rPr>
        <w:t>招标</w:t>
      </w:r>
      <w:r>
        <w:rPr>
          <w:rStyle w:val="42"/>
          <w:rFonts w:ascii="宋体" w:hAnsi="宋体"/>
        </w:rPr>
        <w:t>人联系。</w:t>
      </w:r>
    </w:p>
    <w:p>
      <w:pPr>
        <w:tabs>
          <w:tab w:val="left" w:pos="848"/>
        </w:tabs>
        <w:snapToGrid w:val="0"/>
        <w:spacing w:line="460" w:lineRule="exact"/>
        <w:rPr>
          <w:rStyle w:val="42"/>
          <w:rFonts w:ascii="宋体" w:hAnsi="宋体"/>
        </w:rPr>
      </w:pPr>
      <w:r>
        <w:rPr>
          <w:rStyle w:val="42"/>
          <w:rFonts w:hint="eastAsia" w:ascii="宋体" w:hAnsi="宋体"/>
        </w:rPr>
        <w:t>（4）</w:t>
      </w:r>
      <w:r>
        <w:rPr>
          <w:rStyle w:val="42"/>
          <w:rFonts w:ascii="宋体" w:hAnsi="宋体"/>
        </w:rPr>
        <w:t>从开标至签订合同期间，投标人试图在投标文件审查、澄清、比较和评价时对评标委员会和</w:t>
      </w:r>
      <w:r>
        <w:rPr>
          <w:rStyle w:val="42"/>
          <w:rFonts w:hint="eastAsia" w:ascii="宋体" w:hAnsi="宋体"/>
        </w:rPr>
        <w:t>招标</w:t>
      </w:r>
      <w:r>
        <w:rPr>
          <w:rStyle w:val="42"/>
          <w:rFonts w:ascii="宋体" w:hAnsi="宋体"/>
        </w:rPr>
        <w:t>代理机构施加任何影响或对</w:t>
      </w:r>
      <w:r>
        <w:rPr>
          <w:rStyle w:val="42"/>
          <w:rFonts w:hint="eastAsia" w:ascii="宋体" w:hAnsi="宋体"/>
        </w:rPr>
        <w:t>招标</w:t>
      </w:r>
      <w:r>
        <w:rPr>
          <w:rStyle w:val="42"/>
          <w:rFonts w:ascii="宋体" w:hAnsi="宋体"/>
        </w:rPr>
        <w:t>人的比较及授予合同的决定进行影响，都可能导致其投标文件被拒绝。</w:t>
      </w:r>
    </w:p>
    <w:p>
      <w:pPr>
        <w:tabs>
          <w:tab w:val="left" w:pos="848"/>
        </w:tabs>
        <w:snapToGrid w:val="0"/>
        <w:spacing w:line="460" w:lineRule="exact"/>
        <w:rPr>
          <w:rStyle w:val="42"/>
          <w:rFonts w:ascii="宋体" w:hAnsi="宋体"/>
        </w:rPr>
      </w:pPr>
      <w:r>
        <w:rPr>
          <w:rStyle w:val="42"/>
          <w:rFonts w:hint="eastAsia" w:ascii="宋体" w:hAnsi="宋体"/>
        </w:rPr>
        <w:t>（5）</w:t>
      </w:r>
      <w:r>
        <w:rPr>
          <w:rStyle w:val="42"/>
          <w:rFonts w:ascii="宋体" w:hAnsi="宋体"/>
        </w:rPr>
        <w:t>投标人不得串通作弊，以不正当的手段妨碍、排挤其他投标人，扰乱招标市场，破坏公平竞争原则。</w:t>
      </w:r>
    </w:p>
    <w:p>
      <w:pPr>
        <w:tabs>
          <w:tab w:val="left" w:pos="848"/>
        </w:tabs>
        <w:snapToGrid w:val="0"/>
        <w:spacing w:line="460" w:lineRule="exact"/>
        <w:rPr>
          <w:rStyle w:val="42"/>
          <w:rFonts w:ascii="宋体" w:hAnsi="宋体"/>
        </w:rPr>
      </w:pPr>
      <w:r>
        <w:rPr>
          <w:rStyle w:val="42"/>
          <w:rFonts w:hint="eastAsia" w:ascii="宋体" w:hAnsi="宋体"/>
        </w:rPr>
        <w:t>（6）</w:t>
      </w:r>
      <w:r>
        <w:rPr>
          <w:rStyle w:val="42"/>
          <w:rFonts w:ascii="宋体" w:hAnsi="宋体"/>
        </w:rPr>
        <w:t>获得本招标文件者，应对文件进行保密，不得用作本次投标以外的任何用途。若有要求，开标后，投标人应归还招标文件中的保密的文件和资料。</w:t>
      </w:r>
    </w:p>
    <w:p>
      <w:pPr>
        <w:tabs>
          <w:tab w:val="left" w:pos="848"/>
        </w:tabs>
        <w:snapToGrid w:val="0"/>
        <w:spacing w:line="460" w:lineRule="exact"/>
        <w:rPr>
          <w:rStyle w:val="42"/>
          <w:rFonts w:ascii="宋体" w:hAnsi="宋体"/>
        </w:rPr>
      </w:pPr>
      <w:r>
        <w:rPr>
          <w:rStyle w:val="42"/>
          <w:rFonts w:hint="eastAsia" w:ascii="宋体" w:hAnsi="宋体"/>
        </w:rPr>
        <w:t>（7）</w:t>
      </w:r>
      <w:r>
        <w:rPr>
          <w:rStyle w:val="42"/>
          <w:rFonts w:ascii="宋体" w:hAnsi="宋体"/>
        </w:rPr>
        <w:t>由</w:t>
      </w:r>
      <w:r>
        <w:rPr>
          <w:rStyle w:val="42"/>
          <w:rFonts w:hint="eastAsia" w:ascii="宋体" w:hAnsi="宋体"/>
        </w:rPr>
        <w:t>招标</w:t>
      </w:r>
      <w:r>
        <w:rPr>
          <w:rStyle w:val="42"/>
          <w:rFonts w:ascii="宋体" w:hAnsi="宋体"/>
        </w:rPr>
        <w:t>人向投标人提供的图纸、详细资料、样品、模型、模件和所有其他资料，被视为保密资料，仅被用于它所规定的用途，除非得到</w:t>
      </w:r>
      <w:r>
        <w:rPr>
          <w:rStyle w:val="42"/>
          <w:rFonts w:hint="eastAsia" w:ascii="宋体" w:hAnsi="宋体"/>
        </w:rPr>
        <w:t>招标</w:t>
      </w:r>
      <w:r>
        <w:rPr>
          <w:rStyle w:val="42"/>
          <w:rFonts w:ascii="宋体" w:hAnsi="宋体"/>
        </w:rPr>
        <w:t>人的同意，不能向任何第三方透露。开标完成后，应</w:t>
      </w:r>
      <w:r>
        <w:rPr>
          <w:rStyle w:val="42"/>
          <w:rFonts w:hint="eastAsia" w:ascii="宋体" w:hAnsi="宋体"/>
        </w:rPr>
        <w:t>招标</w:t>
      </w:r>
      <w:r>
        <w:rPr>
          <w:rStyle w:val="42"/>
          <w:rFonts w:ascii="宋体" w:hAnsi="宋体"/>
        </w:rPr>
        <w:t>人要求，投标人应归还所有从</w:t>
      </w:r>
      <w:r>
        <w:rPr>
          <w:rStyle w:val="42"/>
          <w:rFonts w:hint="eastAsia" w:ascii="宋体" w:hAnsi="宋体"/>
        </w:rPr>
        <w:t>招标</w:t>
      </w:r>
      <w:r>
        <w:rPr>
          <w:rStyle w:val="42"/>
          <w:rFonts w:ascii="宋体" w:hAnsi="宋体"/>
        </w:rPr>
        <w:t>人处获得的保密资料。</w:t>
      </w:r>
    </w:p>
    <w:p>
      <w:pPr>
        <w:snapToGrid w:val="0"/>
        <w:spacing w:line="460" w:lineRule="exact"/>
        <w:rPr>
          <w:rStyle w:val="42"/>
          <w:rFonts w:ascii="宋体" w:hAnsi="宋体"/>
        </w:rPr>
      </w:pPr>
    </w:p>
    <w:p>
      <w:pPr>
        <w:numPr>
          <w:ilvl w:val="0"/>
          <w:numId w:val="17"/>
        </w:numPr>
        <w:snapToGrid w:val="0"/>
        <w:spacing w:line="460" w:lineRule="exact"/>
        <w:rPr>
          <w:rStyle w:val="42"/>
          <w:rFonts w:ascii="宋体" w:hAnsi="宋体"/>
          <w:b/>
          <w:sz w:val="24"/>
        </w:rPr>
      </w:pPr>
      <w:r>
        <w:rPr>
          <w:rStyle w:val="42"/>
          <w:rFonts w:ascii="宋体" w:hAnsi="宋体"/>
          <w:b/>
          <w:sz w:val="24"/>
        </w:rPr>
        <w:t>保证</w:t>
      </w:r>
    </w:p>
    <w:p>
      <w:pPr>
        <w:tabs>
          <w:tab w:val="left" w:pos="848"/>
        </w:tabs>
        <w:snapToGrid w:val="0"/>
        <w:spacing w:line="460" w:lineRule="exact"/>
        <w:ind w:firstLine="210" w:firstLineChars="100"/>
        <w:rPr>
          <w:rStyle w:val="42"/>
          <w:rFonts w:ascii="宋体" w:hAnsi="宋体"/>
          <w:b/>
          <w:sz w:val="24"/>
        </w:rPr>
      </w:pPr>
      <w:r>
        <w:rPr>
          <w:rStyle w:val="42"/>
          <w:rFonts w:ascii="宋体" w:hAnsi="宋体"/>
        </w:rPr>
        <w:t>投标人必须保证所提交给</w:t>
      </w:r>
      <w:r>
        <w:rPr>
          <w:rStyle w:val="42"/>
          <w:rFonts w:hint="eastAsia" w:ascii="宋体" w:hAnsi="宋体"/>
        </w:rPr>
        <w:t>招标</w:t>
      </w:r>
      <w:r>
        <w:rPr>
          <w:rStyle w:val="42"/>
          <w:rFonts w:ascii="宋体" w:hAnsi="宋体"/>
        </w:rPr>
        <w:t>代理机构、招标人和</w:t>
      </w:r>
      <w:r>
        <w:rPr>
          <w:rStyle w:val="42"/>
          <w:rFonts w:hint="eastAsia" w:ascii="宋体" w:hAnsi="宋体"/>
        </w:rPr>
        <w:t>招标</w:t>
      </w:r>
      <w:r>
        <w:rPr>
          <w:rStyle w:val="42"/>
          <w:rFonts w:ascii="宋体" w:hAnsi="宋体"/>
        </w:rPr>
        <w:t>人的资料和数据是真实的。</w:t>
      </w:r>
    </w:p>
    <w:p>
      <w:pPr>
        <w:numPr>
          <w:ilvl w:val="0"/>
          <w:numId w:val="17"/>
        </w:numPr>
        <w:snapToGrid w:val="0"/>
        <w:spacing w:line="460" w:lineRule="exact"/>
        <w:rPr>
          <w:rStyle w:val="42"/>
          <w:rFonts w:ascii="宋体" w:hAnsi="宋体"/>
          <w:b/>
          <w:sz w:val="24"/>
        </w:rPr>
      </w:pPr>
      <w:r>
        <w:rPr>
          <w:rStyle w:val="42"/>
          <w:rFonts w:ascii="宋体" w:hAnsi="宋体"/>
          <w:b/>
          <w:sz w:val="24"/>
        </w:rPr>
        <w:t>投标人知悉</w:t>
      </w:r>
    </w:p>
    <w:p>
      <w:pPr>
        <w:tabs>
          <w:tab w:val="left" w:pos="824"/>
        </w:tabs>
        <w:snapToGrid w:val="0"/>
        <w:spacing w:line="460" w:lineRule="exact"/>
        <w:ind w:firstLine="230" w:firstLineChars="100"/>
        <w:rPr>
          <w:rStyle w:val="42"/>
          <w:rFonts w:ascii="宋体" w:hAnsi="宋体"/>
          <w:b/>
        </w:rPr>
      </w:pPr>
      <w:r>
        <w:rPr>
          <w:rStyle w:val="42"/>
          <w:rFonts w:ascii="宋体" w:hAnsi="宋体"/>
          <w:spacing w:val="10"/>
        </w:rPr>
        <w:t>凡参加本次招标的投标人被视为已充分认识和理解了任何与本项目有关的影响事项和困难、风险等情况。</w:t>
      </w:r>
    </w:p>
    <w:p>
      <w:pPr>
        <w:numPr>
          <w:ilvl w:val="0"/>
          <w:numId w:val="17"/>
        </w:numPr>
        <w:snapToGrid w:val="0"/>
        <w:spacing w:line="460" w:lineRule="exact"/>
        <w:jc w:val="both"/>
        <w:rPr>
          <w:rStyle w:val="42"/>
          <w:rFonts w:ascii="宋体" w:hAnsi="宋体"/>
          <w:b/>
          <w:sz w:val="24"/>
        </w:rPr>
      </w:pPr>
      <w:r>
        <w:rPr>
          <w:rStyle w:val="42"/>
          <w:rFonts w:ascii="宋体" w:hAnsi="宋体"/>
          <w:b/>
          <w:sz w:val="24"/>
        </w:rPr>
        <w:t>投标费用</w:t>
      </w:r>
    </w:p>
    <w:p>
      <w:pPr>
        <w:tabs>
          <w:tab w:val="left" w:pos="824"/>
        </w:tabs>
        <w:snapToGrid w:val="0"/>
        <w:spacing w:line="460" w:lineRule="exact"/>
        <w:ind w:firstLine="210" w:firstLineChars="100"/>
        <w:rPr>
          <w:rStyle w:val="42"/>
          <w:rFonts w:ascii="宋体" w:hAnsi="宋体"/>
        </w:rPr>
      </w:pPr>
      <w:r>
        <w:rPr>
          <w:rStyle w:val="42"/>
          <w:rFonts w:ascii="宋体" w:hAnsi="宋体"/>
        </w:rPr>
        <w:t>投标人应承担所有与编写和提交投标文件有关的费用，不论投标的结果如何，</w:t>
      </w:r>
      <w:r>
        <w:rPr>
          <w:rStyle w:val="42"/>
          <w:rFonts w:hint="eastAsia" w:ascii="宋体" w:hAnsi="宋体"/>
        </w:rPr>
        <w:t>招标</w:t>
      </w:r>
      <w:r>
        <w:rPr>
          <w:rStyle w:val="42"/>
          <w:rFonts w:ascii="宋体" w:hAnsi="宋体"/>
        </w:rPr>
        <w:t>代理机构和</w:t>
      </w:r>
      <w:r>
        <w:rPr>
          <w:rStyle w:val="42"/>
          <w:rFonts w:hint="eastAsia" w:ascii="宋体" w:hAnsi="宋体"/>
        </w:rPr>
        <w:t>招标</w:t>
      </w:r>
      <w:r>
        <w:rPr>
          <w:rStyle w:val="42"/>
          <w:rFonts w:ascii="宋体" w:hAnsi="宋体"/>
        </w:rPr>
        <w:t>人在任何情况下均无义务和责任承担这些费用。</w:t>
      </w:r>
    </w:p>
    <w:p>
      <w:pPr>
        <w:snapToGrid w:val="0"/>
        <w:spacing w:line="460" w:lineRule="exact"/>
        <w:jc w:val="both"/>
        <w:rPr>
          <w:rStyle w:val="42"/>
          <w:rFonts w:ascii="宋体" w:hAnsi="宋体"/>
          <w:b/>
          <w:sz w:val="24"/>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通知</w:t>
      </w:r>
    </w:p>
    <w:p>
      <w:pPr>
        <w:tabs>
          <w:tab w:val="left" w:pos="824"/>
        </w:tabs>
        <w:snapToGrid w:val="0"/>
        <w:spacing w:line="460" w:lineRule="exact"/>
        <w:ind w:firstLine="210" w:firstLineChars="100"/>
        <w:rPr>
          <w:rStyle w:val="42"/>
          <w:rFonts w:ascii="宋体" w:hAnsi="宋体"/>
          <w:b/>
          <w:sz w:val="24"/>
        </w:rPr>
      </w:pPr>
      <w:r>
        <w:rPr>
          <w:rStyle w:val="42"/>
          <w:rFonts w:ascii="宋体" w:hAnsi="宋体"/>
        </w:rPr>
        <w:t>对与本项目有关的通知，</w:t>
      </w:r>
      <w:r>
        <w:rPr>
          <w:rStyle w:val="42"/>
          <w:rFonts w:hint="eastAsia" w:ascii="宋体" w:hAnsi="宋体"/>
        </w:rPr>
        <w:t>招标</w:t>
      </w:r>
      <w:r>
        <w:rPr>
          <w:rStyle w:val="42"/>
          <w:rFonts w:ascii="宋体" w:hAnsi="宋体"/>
        </w:rPr>
        <w:t>代理机构将以书面（包括书面材料、信函、传真等，下同）或在本次投标邀请函刊登的媒体上以发布公告的形式，送达所有与通知有关的已领取了招标文件的投标人，传真号码以投标人的登记为准。投标人应于收到通知的当日以书面方式予以回复确认。因投标人登记有误或传真线路故障导致通知延迟送达或无法送达，</w:t>
      </w:r>
      <w:r>
        <w:rPr>
          <w:rStyle w:val="42"/>
          <w:rFonts w:hint="eastAsia" w:ascii="宋体" w:hAnsi="宋体"/>
        </w:rPr>
        <w:t>招标</w:t>
      </w:r>
      <w:r>
        <w:rPr>
          <w:rStyle w:val="42"/>
          <w:rFonts w:ascii="宋体" w:hAnsi="宋体"/>
        </w:rPr>
        <w:t>代理机构不承担责任。</w:t>
      </w:r>
    </w:p>
    <w:p>
      <w:pPr>
        <w:snapToGrid w:val="0"/>
        <w:spacing w:line="460" w:lineRule="exact"/>
        <w:jc w:val="both"/>
        <w:rPr>
          <w:rStyle w:val="42"/>
          <w:rFonts w:ascii="宋体" w:hAnsi="宋体"/>
          <w:b/>
          <w:sz w:val="24"/>
        </w:rPr>
      </w:pPr>
    </w:p>
    <w:p>
      <w:pPr>
        <w:snapToGrid w:val="0"/>
        <w:spacing w:line="460" w:lineRule="exact"/>
        <w:jc w:val="both"/>
        <w:rPr>
          <w:rStyle w:val="42"/>
          <w:rFonts w:ascii="宋体" w:hAnsi="宋体"/>
          <w:b/>
          <w:sz w:val="24"/>
        </w:rPr>
      </w:pPr>
    </w:p>
    <w:p>
      <w:pPr>
        <w:pStyle w:val="33"/>
        <w:rPr>
          <w:rStyle w:val="42"/>
          <w:rFonts w:hAnsi="宋体"/>
        </w:rPr>
      </w:pPr>
      <w:r>
        <w:rPr>
          <w:rStyle w:val="42"/>
          <w:rFonts w:hAnsi="宋体"/>
        </w:rPr>
        <w:t>（二）招标文件</w:t>
      </w:r>
    </w:p>
    <w:p>
      <w:pPr>
        <w:numPr>
          <w:ilvl w:val="0"/>
          <w:numId w:val="17"/>
        </w:numPr>
        <w:snapToGrid w:val="0"/>
        <w:spacing w:line="460" w:lineRule="exact"/>
        <w:jc w:val="both"/>
        <w:rPr>
          <w:rStyle w:val="42"/>
          <w:rFonts w:ascii="宋体" w:hAnsi="宋体"/>
          <w:b/>
          <w:sz w:val="24"/>
        </w:rPr>
      </w:pPr>
      <w:r>
        <w:rPr>
          <w:rStyle w:val="42"/>
          <w:rFonts w:ascii="宋体" w:hAnsi="宋体"/>
          <w:b/>
          <w:sz w:val="24"/>
        </w:rPr>
        <w:t>招标文件构成</w:t>
      </w:r>
    </w:p>
    <w:p>
      <w:pPr>
        <w:tabs>
          <w:tab w:val="left" w:pos="851"/>
        </w:tabs>
        <w:snapToGrid w:val="0"/>
        <w:spacing w:line="460" w:lineRule="exact"/>
        <w:ind w:firstLine="210" w:firstLineChars="100"/>
        <w:jc w:val="both"/>
        <w:rPr>
          <w:rStyle w:val="42"/>
          <w:rFonts w:ascii="宋体" w:hAnsi="宋体"/>
        </w:rPr>
      </w:pPr>
      <w:r>
        <w:rPr>
          <w:rStyle w:val="42"/>
          <w:rFonts w:ascii="宋体" w:hAnsi="宋体"/>
        </w:rPr>
        <w:t>要求提供的货物、服务、招标过程和合同条件在招标文件中均有说明。招标文件包括：</w:t>
      </w:r>
    </w:p>
    <w:p>
      <w:pPr>
        <w:snapToGrid w:val="0"/>
        <w:spacing w:line="460" w:lineRule="exact"/>
        <w:ind w:left="1260"/>
        <w:jc w:val="both"/>
        <w:rPr>
          <w:rStyle w:val="42"/>
          <w:rFonts w:ascii="宋体" w:hAnsi="宋体"/>
        </w:rPr>
      </w:pPr>
      <w:r>
        <w:rPr>
          <w:rStyle w:val="42"/>
          <w:rFonts w:ascii="宋体" w:hAnsi="宋体"/>
        </w:rPr>
        <w:t>第一部分   投标邀请函</w:t>
      </w:r>
    </w:p>
    <w:p>
      <w:pPr>
        <w:snapToGrid w:val="0"/>
        <w:spacing w:line="460" w:lineRule="exact"/>
        <w:ind w:left="1260"/>
        <w:jc w:val="both"/>
        <w:rPr>
          <w:rStyle w:val="42"/>
          <w:rFonts w:ascii="宋体" w:hAnsi="宋体"/>
        </w:rPr>
      </w:pPr>
      <w:r>
        <w:rPr>
          <w:rStyle w:val="42"/>
          <w:rFonts w:ascii="宋体" w:hAnsi="宋体"/>
        </w:rPr>
        <w:t>第二部分   用户需求书</w:t>
      </w:r>
    </w:p>
    <w:p>
      <w:pPr>
        <w:snapToGrid w:val="0"/>
        <w:spacing w:line="460" w:lineRule="exact"/>
        <w:ind w:left="1260"/>
        <w:jc w:val="both"/>
        <w:rPr>
          <w:rStyle w:val="42"/>
          <w:rFonts w:ascii="宋体" w:hAnsi="宋体"/>
        </w:rPr>
      </w:pPr>
      <w:r>
        <w:rPr>
          <w:rStyle w:val="42"/>
          <w:rFonts w:ascii="宋体" w:hAnsi="宋体"/>
        </w:rPr>
        <w:t>第三部分   投标人须知</w:t>
      </w:r>
    </w:p>
    <w:p>
      <w:pPr>
        <w:snapToGrid w:val="0"/>
        <w:spacing w:line="460" w:lineRule="exact"/>
        <w:ind w:left="1260"/>
        <w:jc w:val="both"/>
        <w:rPr>
          <w:rStyle w:val="42"/>
          <w:rFonts w:ascii="宋体" w:hAnsi="宋体"/>
        </w:rPr>
      </w:pPr>
      <w:r>
        <w:rPr>
          <w:rStyle w:val="42"/>
          <w:rFonts w:ascii="宋体" w:hAnsi="宋体"/>
        </w:rPr>
        <w:t>第四部分   合同书格式</w:t>
      </w:r>
    </w:p>
    <w:p>
      <w:pPr>
        <w:snapToGrid w:val="0"/>
        <w:spacing w:line="460" w:lineRule="exact"/>
        <w:ind w:left="1260"/>
        <w:jc w:val="both"/>
        <w:rPr>
          <w:rStyle w:val="42"/>
          <w:rFonts w:ascii="宋体" w:hAnsi="宋体"/>
        </w:rPr>
      </w:pPr>
      <w:r>
        <w:rPr>
          <w:rStyle w:val="42"/>
          <w:rFonts w:ascii="宋体" w:hAnsi="宋体"/>
        </w:rPr>
        <w:t>第五部分   投标文件格式</w:t>
      </w:r>
    </w:p>
    <w:p>
      <w:pPr>
        <w:numPr>
          <w:ilvl w:val="0"/>
          <w:numId w:val="17"/>
        </w:numPr>
        <w:snapToGrid w:val="0"/>
        <w:spacing w:line="460" w:lineRule="exact"/>
        <w:jc w:val="both"/>
        <w:rPr>
          <w:rStyle w:val="42"/>
          <w:rFonts w:ascii="宋体" w:hAnsi="宋体"/>
          <w:b/>
          <w:sz w:val="24"/>
        </w:rPr>
      </w:pPr>
      <w:r>
        <w:rPr>
          <w:rStyle w:val="42"/>
          <w:rFonts w:ascii="宋体" w:hAnsi="宋体"/>
          <w:b/>
          <w:sz w:val="24"/>
        </w:rPr>
        <w:t>招标文件的澄清和修改</w:t>
      </w:r>
    </w:p>
    <w:p>
      <w:pPr>
        <w:tabs>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在投标截止时间15日以前的任何时候，无论出于何种原因，</w:t>
      </w:r>
      <w:r>
        <w:rPr>
          <w:rStyle w:val="42"/>
          <w:rFonts w:hint="eastAsia" w:ascii="宋体" w:hAnsi="宋体"/>
        </w:rPr>
        <w:t>招标</w:t>
      </w:r>
      <w:r>
        <w:rPr>
          <w:rStyle w:val="42"/>
          <w:rFonts w:ascii="宋体" w:hAnsi="宋体"/>
        </w:rPr>
        <w:t>代理机构可主动地或在解答投标人提出的需澄清问题时向预期投标人发修改文件对招标文件进行补充和修改。</w:t>
      </w:r>
      <w:r>
        <w:rPr>
          <w:rStyle w:val="42"/>
          <w:rFonts w:hint="eastAsia" w:ascii="宋体" w:hAnsi="宋体"/>
        </w:rPr>
        <w:t>招标</w:t>
      </w:r>
      <w:r>
        <w:rPr>
          <w:rStyle w:val="42"/>
          <w:rFonts w:ascii="宋体" w:hAnsi="宋体"/>
        </w:rPr>
        <w:t>代理机构将在相关媒体发布该补充修改文件，并书面通知已购买招标文件的所有预期投标人，以上公告或通知方式视为有效送达。预期的投标人在收到该补充和修改文件后应立即以传真的形式回传</w:t>
      </w:r>
      <w:r>
        <w:rPr>
          <w:rStyle w:val="42"/>
          <w:rFonts w:hint="eastAsia" w:ascii="宋体" w:hAnsi="宋体"/>
        </w:rPr>
        <w:t>招标</w:t>
      </w:r>
      <w:r>
        <w:rPr>
          <w:rStyle w:val="42"/>
          <w:rFonts w:ascii="宋体" w:hAnsi="宋体"/>
        </w:rPr>
        <w:t>代理机构予以确认。预期投标人如在24小时内无书面回函则被视为同意补充和修改文件内容。该补充和修改的内容将作为招标文件的有效组成部分。</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预期投标人如认为本招标文件使自己的权益受到损害的，可以在知道或者应知其权益受到损害之日起七个工作日内，以书面形式提出质疑。</w:t>
      </w:r>
      <w:r>
        <w:rPr>
          <w:rStyle w:val="42"/>
          <w:rFonts w:hint="eastAsia" w:ascii="宋体" w:hAnsi="宋体"/>
        </w:rPr>
        <w:t>招标</w:t>
      </w:r>
      <w:r>
        <w:rPr>
          <w:rStyle w:val="42"/>
          <w:rFonts w:ascii="宋体" w:hAnsi="宋体"/>
        </w:rPr>
        <w:t>代理机构应当在收到书面质疑后七个工作日内作出答复，并以书面形式通知质疑</w:t>
      </w:r>
      <w:r>
        <w:rPr>
          <w:rStyle w:val="42"/>
          <w:rFonts w:hint="eastAsia" w:ascii="宋体" w:hAnsi="宋体"/>
        </w:rPr>
        <w:t>投标人</w:t>
      </w:r>
      <w:r>
        <w:rPr>
          <w:rStyle w:val="42"/>
          <w:rFonts w:ascii="宋体" w:hAnsi="宋体"/>
        </w:rPr>
        <w:t>和其他有关</w:t>
      </w:r>
      <w:r>
        <w:rPr>
          <w:rStyle w:val="42"/>
          <w:rFonts w:hint="eastAsia" w:ascii="宋体" w:hAnsi="宋体"/>
        </w:rPr>
        <w:t>投标人</w:t>
      </w:r>
      <w:r>
        <w:rPr>
          <w:rStyle w:val="42"/>
          <w:rFonts w:ascii="宋体" w:hAnsi="宋体"/>
        </w:rPr>
        <w:t>。</w:t>
      </w:r>
    </w:p>
    <w:p>
      <w:pPr>
        <w:tabs>
          <w:tab w:val="left" w:pos="851"/>
        </w:tabs>
        <w:snapToGrid w:val="0"/>
        <w:spacing w:line="460" w:lineRule="exact"/>
        <w:jc w:val="both"/>
        <w:rPr>
          <w:rStyle w:val="42"/>
          <w:rFonts w:ascii="宋体" w:hAnsi="宋体"/>
        </w:rPr>
      </w:pPr>
      <w:r>
        <w:rPr>
          <w:rStyle w:val="42"/>
          <w:rFonts w:hint="eastAsia" w:ascii="宋体" w:hAnsi="宋体"/>
        </w:rPr>
        <w:t>（3）</w:t>
      </w:r>
      <w:r>
        <w:rPr>
          <w:rStyle w:val="42"/>
          <w:rFonts w:ascii="宋体" w:hAnsi="宋体"/>
        </w:rPr>
        <w:t>预期的投标人如果要求对招标文件作进一步澄清，可以按招标文件所给出的</w:t>
      </w:r>
      <w:r>
        <w:rPr>
          <w:rStyle w:val="42"/>
          <w:rFonts w:hint="eastAsia" w:ascii="宋体" w:hAnsi="宋体"/>
        </w:rPr>
        <w:t>招标</w:t>
      </w:r>
      <w:r>
        <w:rPr>
          <w:rStyle w:val="42"/>
          <w:rFonts w:ascii="宋体" w:hAnsi="宋体"/>
        </w:rPr>
        <w:t>代理机构通信地址以书面通知</w:t>
      </w:r>
      <w:r>
        <w:rPr>
          <w:rStyle w:val="42"/>
          <w:rFonts w:hint="eastAsia" w:ascii="宋体" w:hAnsi="宋体"/>
        </w:rPr>
        <w:t>招标</w:t>
      </w:r>
      <w:r>
        <w:rPr>
          <w:rStyle w:val="42"/>
          <w:rFonts w:ascii="宋体" w:hAnsi="宋体"/>
        </w:rPr>
        <w:t>代理机构。</w:t>
      </w:r>
      <w:r>
        <w:rPr>
          <w:rStyle w:val="42"/>
          <w:rFonts w:hint="eastAsia" w:ascii="宋体" w:hAnsi="宋体"/>
        </w:rPr>
        <w:t>招标</w:t>
      </w:r>
      <w:r>
        <w:rPr>
          <w:rStyle w:val="42"/>
          <w:rFonts w:ascii="宋体" w:hAnsi="宋体"/>
        </w:rPr>
        <w:t>代理机构对在投标截止日前15日收到的投标人上述要求进行书面答复（包括对询问的解释，但不注明来源），并以书面形式通知预期的投标人（澄清文件会同时在招标公司网站上公布，请密切留意）。预期的投标人在收到该澄清文件后应立即以传真的形式回传</w:t>
      </w:r>
      <w:r>
        <w:rPr>
          <w:rStyle w:val="42"/>
          <w:rFonts w:hint="eastAsia" w:ascii="宋体" w:hAnsi="宋体"/>
        </w:rPr>
        <w:t>招标</w:t>
      </w:r>
      <w:r>
        <w:rPr>
          <w:rStyle w:val="42"/>
          <w:rFonts w:ascii="宋体" w:hAnsi="宋体"/>
        </w:rPr>
        <w:t>代理机构予以确认。如在24小时内无书面回函则被视为同意澄清文件内容，并有责任履行相应的义务。该澄清文件将作为招标文件的有效组成部分。</w:t>
      </w:r>
    </w:p>
    <w:p>
      <w:pPr>
        <w:tabs>
          <w:tab w:val="left" w:pos="851"/>
        </w:tabs>
        <w:snapToGrid w:val="0"/>
        <w:spacing w:line="460" w:lineRule="exact"/>
        <w:jc w:val="both"/>
        <w:rPr>
          <w:rStyle w:val="42"/>
          <w:rFonts w:ascii="宋体" w:hAnsi="宋体"/>
        </w:rPr>
      </w:pPr>
      <w:r>
        <w:rPr>
          <w:rStyle w:val="42"/>
          <w:rFonts w:hint="eastAsia" w:ascii="宋体" w:hAnsi="宋体"/>
        </w:rPr>
        <w:t>（4）</w:t>
      </w:r>
      <w:r>
        <w:rPr>
          <w:rStyle w:val="42"/>
          <w:rFonts w:ascii="宋体" w:hAnsi="宋体"/>
        </w:rPr>
        <w:t>考虑到补充、修改、澄清通知的影响，</w:t>
      </w:r>
      <w:r>
        <w:rPr>
          <w:rStyle w:val="42"/>
          <w:rFonts w:hint="eastAsia" w:ascii="宋体" w:hAnsi="宋体"/>
        </w:rPr>
        <w:t>招标</w:t>
      </w:r>
      <w:r>
        <w:rPr>
          <w:rStyle w:val="42"/>
          <w:rFonts w:ascii="宋体" w:hAnsi="宋体"/>
        </w:rPr>
        <w:t>代理机构可酌情推迟投标截止日期和开标时间，并以书面形式通知已购买招标文件的每一投标人。</w:t>
      </w:r>
    </w:p>
    <w:p>
      <w:pPr>
        <w:tabs>
          <w:tab w:val="left" w:pos="851"/>
        </w:tabs>
        <w:snapToGrid w:val="0"/>
        <w:spacing w:line="460" w:lineRule="exact"/>
        <w:jc w:val="both"/>
        <w:rPr>
          <w:rStyle w:val="42"/>
          <w:rFonts w:ascii="宋体" w:hAnsi="宋体"/>
        </w:rPr>
      </w:pPr>
      <w:r>
        <w:rPr>
          <w:rStyle w:val="42"/>
          <w:rFonts w:hint="eastAsia" w:ascii="宋体" w:hAnsi="宋体"/>
        </w:rPr>
        <w:t>（5）</w:t>
      </w:r>
      <w:r>
        <w:rPr>
          <w:rStyle w:val="42"/>
          <w:rFonts w:ascii="宋体" w:hAnsi="宋体"/>
        </w:rPr>
        <w:t>招标文件的补充、修改、澄清公告发布之日距离开标时间不足15天时，如所有已购买招标文件的投标人均书面同意不改变投标截止时间，则</w:t>
      </w:r>
      <w:r>
        <w:rPr>
          <w:rStyle w:val="42"/>
          <w:rFonts w:hint="eastAsia" w:ascii="宋体" w:hAnsi="宋体"/>
        </w:rPr>
        <w:t>招标</w:t>
      </w:r>
      <w:r>
        <w:rPr>
          <w:rStyle w:val="42"/>
          <w:rFonts w:ascii="宋体" w:hAnsi="宋体"/>
        </w:rPr>
        <w:t>代理机构可以不改变投标截止时间和开标时间。</w:t>
      </w:r>
    </w:p>
    <w:p>
      <w:pPr>
        <w:pStyle w:val="33"/>
        <w:rPr>
          <w:rStyle w:val="42"/>
          <w:rFonts w:hAnsi="宋体"/>
        </w:rPr>
      </w:pPr>
      <w:r>
        <w:rPr>
          <w:rStyle w:val="42"/>
          <w:rFonts w:hAnsi="宋体"/>
        </w:rPr>
        <w:t>（三）投标文件的编制</w:t>
      </w:r>
    </w:p>
    <w:p>
      <w:pPr>
        <w:snapToGrid w:val="0"/>
        <w:spacing w:line="460" w:lineRule="exact"/>
        <w:jc w:val="both"/>
        <w:rPr>
          <w:rStyle w:val="42"/>
          <w:rFonts w:ascii="宋体" w:hAnsi="宋体"/>
          <w:b/>
          <w:sz w:val="24"/>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投标文件的编写原则</w:t>
      </w:r>
    </w:p>
    <w:p>
      <w:pPr>
        <w:tabs>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投标语言：投标文件及投标人和</w:t>
      </w:r>
      <w:r>
        <w:rPr>
          <w:rStyle w:val="42"/>
          <w:rFonts w:hint="eastAsia" w:ascii="宋体" w:hAnsi="宋体"/>
        </w:rPr>
        <w:t>招标</w:t>
      </w:r>
      <w:r>
        <w:rPr>
          <w:rStyle w:val="42"/>
          <w:rFonts w:ascii="宋体" w:hAnsi="宋体"/>
        </w:rPr>
        <w:t>代理机构就投标交换的文件和来往信件，应以中文书。投标人提供的支持文件、技术资料和印刷的文献可以用其他语言，但相应实质性内容须附有中文翻译本。</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计量单位：除在招标文件的技术规格中另有规定外，计量单位应使用中华人民共和国法定计量单位(国际单位制和国家选定的其他计量单位)。</w:t>
      </w:r>
    </w:p>
    <w:p>
      <w:pPr>
        <w:tabs>
          <w:tab w:val="left" w:pos="851"/>
        </w:tabs>
        <w:snapToGrid w:val="0"/>
        <w:spacing w:line="460" w:lineRule="exact"/>
        <w:jc w:val="both"/>
        <w:rPr>
          <w:rStyle w:val="42"/>
          <w:rFonts w:ascii="宋体" w:hAnsi="宋体"/>
        </w:rPr>
      </w:pPr>
      <w:r>
        <w:rPr>
          <w:rStyle w:val="42"/>
          <w:rFonts w:hint="eastAsia" w:ascii="宋体" w:hAnsi="宋体"/>
        </w:rPr>
        <w:t>（3）</w:t>
      </w:r>
      <w:r>
        <w:rPr>
          <w:rStyle w:val="42"/>
          <w:rFonts w:ascii="宋体" w:hAnsi="宋体"/>
        </w:rPr>
        <w:t>投标人应保证所提供的所有资料的真实性、准确性、完整性。</w:t>
      </w:r>
    </w:p>
    <w:p>
      <w:pPr>
        <w:tabs>
          <w:tab w:val="left" w:pos="851"/>
        </w:tabs>
        <w:snapToGrid w:val="0"/>
        <w:spacing w:line="460" w:lineRule="exact"/>
        <w:jc w:val="both"/>
        <w:rPr>
          <w:rStyle w:val="42"/>
          <w:rFonts w:ascii="宋体" w:hAnsi="宋体"/>
        </w:rPr>
      </w:pPr>
      <w:r>
        <w:rPr>
          <w:rStyle w:val="42"/>
          <w:rFonts w:hint="eastAsia" w:ascii="宋体" w:hAnsi="宋体"/>
        </w:rPr>
        <w:t>（4）</w:t>
      </w:r>
      <w:r>
        <w:rPr>
          <w:rStyle w:val="42"/>
          <w:rFonts w:ascii="宋体" w:hAnsi="宋体"/>
        </w:rPr>
        <w:t>投标人在招投标</w:t>
      </w:r>
      <w:r>
        <w:rPr>
          <w:rStyle w:val="42"/>
          <w:rFonts w:hint="eastAsia" w:ascii="宋体" w:hAnsi="宋体"/>
        </w:rPr>
        <w:t>招标</w:t>
      </w:r>
      <w:r>
        <w:rPr>
          <w:rStyle w:val="42"/>
          <w:rFonts w:ascii="宋体" w:hAnsi="宋体"/>
        </w:rPr>
        <w:t>过程中提供不真实的材料，无论其材料是否重要，</w:t>
      </w:r>
      <w:r>
        <w:rPr>
          <w:rStyle w:val="42"/>
          <w:rFonts w:hint="eastAsia" w:ascii="宋体" w:hAnsi="宋体"/>
        </w:rPr>
        <w:t>招标</w:t>
      </w:r>
      <w:r>
        <w:rPr>
          <w:rStyle w:val="42"/>
          <w:rFonts w:ascii="宋体" w:hAnsi="宋体"/>
        </w:rPr>
        <w:t>人均有权拒绝，并取消投标人的投标资格，投标人需承担相应的后果及法律责任。</w:t>
      </w:r>
    </w:p>
    <w:p>
      <w:pPr>
        <w:tabs>
          <w:tab w:val="left" w:pos="851"/>
        </w:tabs>
        <w:snapToGrid w:val="0"/>
        <w:spacing w:line="460" w:lineRule="exact"/>
        <w:jc w:val="both"/>
        <w:rPr>
          <w:rStyle w:val="42"/>
          <w:rFonts w:ascii="宋体" w:hAnsi="宋体"/>
        </w:rPr>
      </w:pPr>
      <w:r>
        <w:rPr>
          <w:rStyle w:val="42"/>
          <w:rFonts w:hint="eastAsia" w:ascii="宋体" w:hAnsi="宋体"/>
        </w:rPr>
        <w:t>（5）</w:t>
      </w:r>
      <w:r>
        <w:rPr>
          <w:rStyle w:val="42"/>
          <w:rFonts w:ascii="宋体" w:hAnsi="宋体"/>
        </w:rPr>
        <w:t>本项目不接受电报、电话、电子邮件、邮寄或传真形式的投标文件。</w:t>
      </w:r>
    </w:p>
    <w:p>
      <w:pPr>
        <w:snapToGrid w:val="0"/>
        <w:spacing w:line="460" w:lineRule="exact"/>
        <w:jc w:val="both"/>
        <w:rPr>
          <w:rStyle w:val="42"/>
          <w:rFonts w:ascii="宋体" w:hAnsi="宋体"/>
          <w:sz w:val="24"/>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投标文件编制要求</w:t>
      </w:r>
    </w:p>
    <w:p>
      <w:pPr>
        <w:tabs>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投标人应仔细阅读招标文件的所有内容，按招标文件规定及要求编写，必须对招标文件提出的实质性要求做出响应，并提交完整的投标文件。投标人应对投标货物和服务提供完整详细的技术说明，如投标人对指定的技术要求不能完全响应，应在投标文件中清楚地注明。投标人对本招标文件的每一项要求所给予的响应必须是唯一的，否则将视为不响应。</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本项目不接受备选投标方案，投标文件的报价只允许有一个报价，</w:t>
      </w:r>
      <w:r>
        <w:rPr>
          <w:rStyle w:val="42"/>
          <w:rFonts w:hint="eastAsia" w:ascii="宋体" w:hAnsi="宋体"/>
        </w:rPr>
        <w:t>招标</w:t>
      </w:r>
      <w:r>
        <w:rPr>
          <w:rStyle w:val="42"/>
          <w:rFonts w:ascii="宋体" w:hAnsi="宋体"/>
        </w:rPr>
        <w:t>代理机构不接受有任何选择的报价。开标时，投标文件中工程费报价总表内容与投标文件中明细表内容不一致的，以工程费报价总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tabs>
          <w:tab w:val="left" w:pos="851"/>
        </w:tabs>
        <w:snapToGrid w:val="0"/>
        <w:spacing w:line="460" w:lineRule="exact"/>
        <w:jc w:val="both"/>
        <w:rPr>
          <w:rStyle w:val="42"/>
          <w:rFonts w:ascii="宋体" w:hAnsi="宋体"/>
        </w:rPr>
      </w:pPr>
      <w:r>
        <w:rPr>
          <w:rStyle w:val="42"/>
          <w:rFonts w:hint="eastAsia" w:ascii="宋体" w:hAnsi="宋体"/>
        </w:rPr>
        <w:t>（3）</w:t>
      </w:r>
      <w:r>
        <w:rPr>
          <w:rStyle w:val="42"/>
          <w:rFonts w:ascii="宋体" w:hAnsi="宋体"/>
        </w:rPr>
        <w:t>投标文件需按照招标文件规定的顺序，统一编目编码装订。</w:t>
      </w:r>
    </w:p>
    <w:p>
      <w:pPr>
        <w:snapToGrid w:val="0"/>
        <w:spacing w:line="460" w:lineRule="exact"/>
        <w:jc w:val="both"/>
        <w:rPr>
          <w:rStyle w:val="42"/>
          <w:rFonts w:ascii="宋体" w:hAnsi="宋体"/>
          <w:sz w:val="24"/>
        </w:rPr>
      </w:pPr>
    </w:p>
    <w:p>
      <w:pPr>
        <w:numPr>
          <w:ilvl w:val="0"/>
          <w:numId w:val="17"/>
        </w:numPr>
        <w:snapToGrid w:val="0"/>
        <w:spacing w:line="460" w:lineRule="exact"/>
        <w:jc w:val="both"/>
        <w:rPr>
          <w:rStyle w:val="42"/>
          <w:rFonts w:ascii="宋体" w:hAnsi="宋体" w:cs="宋体"/>
          <w:b/>
          <w:bCs/>
        </w:rPr>
      </w:pPr>
      <w:r>
        <w:rPr>
          <w:rStyle w:val="42"/>
          <w:rFonts w:ascii="宋体" w:hAnsi="宋体"/>
          <w:b/>
          <w:sz w:val="24"/>
        </w:rPr>
        <w:t>投标文件的构成</w:t>
      </w:r>
    </w:p>
    <w:p>
      <w:pPr>
        <w:pStyle w:val="47"/>
        <w:snapToGrid w:val="0"/>
        <w:spacing w:line="360" w:lineRule="auto"/>
        <w:ind w:firstLine="482" w:firstLineChars="200"/>
        <w:rPr>
          <w:rStyle w:val="42"/>
          <w:rFonts w:hAnsi="宋体"/>
          <w:b/>
        </w:rPr>
      </w:pPr>
      <w:r>
        <w:rPr>
          <w:rStyle w:val="42"/>
          <w:rFonts w:hAnsi="宋体"/>
          <w:b/>
          <w:sz w:val="24"/>
        </w:rPr>
        <w:t>1、</w:t>
      </w:r>
      <w:r>
        <w:rPr>
          <w:rStyle w:val="42"/>
          <w:rFonts w:hAnsi="宋体"/>
          <w:b/>
        </w:rPr>
        <w:t>自查表</w:t>
      </w:r>
    </w:p>
    <w:p>
      <w:pPr>
        <w:snapToGrid w:val="0"/>
        <w:spacing w:line="360" w:lineRule="auto"/>
        <w:ind w:firstLine="527" w:firstLineChars="250"/>
        <w:jc w:val="both"/>
        <w:rPr>
          <w:rStyle w:val="42"/>
          <w:rFonts w:ascii="宋体" w:hAnsi="宋体" w:cs="宋体"/>
          <w:b/>
          <w:bCs/>
        </w:rPr>
      </w:pPr>
      <w:r>
        <w:rPr>
          <w:rStyle w:val="42"/>
          <w:rFonts w:ascii="宋体" w:hAnsi="宋体"/>
          <w:b/>
        </w:rPr>
        <w:t>2、商务文件部分：</w:t>
      </w:r>
    </w:p>
    <w:p>
      <w:pPr>
        <w:snapToGrid w:val="0"/>
        <w:spacing w:line="460" w:lineRule="exact"/>
        <w:ind w:left="848"/>
        <w:jc w:val="both"/>
        <w:rPr>
          <w:rStyle w:val="42"/>
          <w:rFonts w:ascii="宋体" w:hAnsi="宋体"/>
        </w:rPr>
      </w:pPr>
      <w:r>
        <w:rPr>
          <w:rStyle w:val="42"/>
          <w:rFonts w:ascii="宋体" w:hAnsi="宋体"/>
        </w:rPr>
        <w:t>表5-1    投标函</w:t>
      </w:r>
    </w:p>
    <w:p>
      <w:pPr>
        <w:snapToGrid w:val="0"/>
        <w:spacing w:line="460" w:lineRule="exact"/>
        <w:ind w:left="848"/>
        <w:jc w:val="both"/>
        <w:rPr>
          <w:rStyle w:val="42"/>
          <w:rFonts w:ascii="宋体" w:hAnsi="宋体"/>
        </w:rPr>
      </w:pPr>
      <w:r>
        <w:rPr>
          <w:rStyle w:val="42"/>
          <w:rFonts w:ascii="宋体" w:hAnsi="宋体"/>
        </w:rPr>
        <w:t>表5-2    法定代表人证明书/法定代表人授权书</w:t>
      </w:r>
      <w:r>
        <w:rPr>
          <w:rFonts w:ascii="宋体" w:hAnsi="宋体"/>
        </w:rPr>
        <w:tab/>
      </w:r>
    </w:p>
    <w:p>
      <w:pPr>
        <w:snapToGrid w:val="0"/>
        <w:spacing w:line="460" w:lineRule="exact"/>
        <w:ind w:left="848"/>
        <w:jc w:val="both"/>
        <w:rPr>
          <w:rStyle w:val="42"/>
          <w:rFonts w:ascii="宋体" w:hAnsi="宋体"/>
        </w:rPr>
      </w:pPr>
      <w:r>
        <w:rPr>
          <w:rStyle w:val="42"/>
          <w:rFonts w:ascii="宋体" w:hAnsi="宋体"/>
        </w:rPr>
        <w:t>表5-3    投标承诺书</w:t>
      </w:r>
    </w:p>
    <w:p>
      <w:pPr>
        <w:snapToGrid w:val="0"/>
        <w:spacing w:line="460" w:lineRule="exact"/>
        <w:ind w:left="848"/>
        <w:jc w:val="both"/>
        <w:rPr>
          <w:rStyle w:val="42"/>
          <w:rFonts w:ascii="宋体" w:hAnsi="宋体"/>
        </w:rPr>
      </w:pPr>
      <w:r>
        <w:rPr>
          <w:rStyle w:val="42"/>
          <w:rFonts w:ascii="宋体" w:hAnsi="宋体"/>
        </w:rPr>
        <w:t>表5-4    资格声明函</w:t>
      </w:r>
    </w:p>
    <w:p>
      <w:pPr>
        <w:snapToGrid w:val="0"/>
        <w:spacing w:line="460" w:lineRule="exact"/>
        <w:ind w:left="848"/>
        <w:jc w:val="both"/>
        <w:rPr>
          <w:rStyle w:val="42"/>
          <w:rFonts w:ascii="宋体" w:hAnsi="宋体"/>
        </w:rPr>
      </w:pPr>
      <w:r>
        <w:rPr>
          <w:rStyle w:val="42"/>
          <w:rFonts w:ascii="宋体" w:hAnsi="宋体"/>
        </w:rPr>
        <w:t>表5-5    投标报价表</w:t>
      </w:r>
    </w:p>
    <w:p>
      <w:pPr>
        <w:snapToGrid w:val="0"/>
        <w:spacing w:line="460" w:lineRule="exact"/>
        <w:ind w:left="848"/>
        <w:jc w:val="both"/>
        <w:rPr>
          <w:rStyle w:val="42"/>
          <w:rFonts w:ascii="宋体" w:hAnsi="宋体"/>
        </w:rPr>
      </w:pPr>
      <w:r>
        <w:rPr>
          <w:rStyle w:val="42"/>
          <w:rFonts w:ascii="宋体" w:hAnsi="宋体"/>
        </w:rPr>
        <w:t>表5-6    投标商务响应与招标文件差异一览表</w:t>
      </w:r>
    </w:p>
    <w:p>
      <w:pPr>
        <w:snapToGrid w:val="0"/>
        <w:spacing w:line="460" w:lineRule="exact"/>
        <w:ind w:left="848"/>
        <w:jc w:val="both"/>
        <w:rPr>
          <w:rStyle w:val="42"/>
          <w:rFonts w:ascii="宋体" w:hAnsi="宋体"/>
        </w:rPr>
      </w:pPr>
      <w:r>
        <w:rPr>
          <w:rStyle w:val="42"/>
          <w:rFonts w:ascii="宋体" w:hAnsi="宋体"/>
        </w:rPr>
        <w:t>表5-7    投标人基本情况</w:t>
      </w:r>
    </w:p>
    <w:p>
      <w:pPr>
        <w:snapToGrid w:val="0"/>
        <w:spacing w:line="460" w:lineRule="exact"/>
        <w:ind w:left="848"/>
        <w:jc w:val="both"/>
        <w:rPr>
          <w:rStyle w:val="42"/>
          <w:rFonts w:ascii="宋体" w:hAnsi="宋体"/>
        </w:rPr>
      </w:pPr>
      <w:r>
        <w:rPr>
          <w:rStyle w:val="42"/>
          <w:rFonts w:ascii="宋体" w:hAnsi="宋体"/>
        </w:rPr>
        <w:t>表5-8    拟任执行管理及技术人员情况表</w:t>
      </w:r>
    </w:p>
    <w:p>
      <w:pPr>
        <w:snapToGrid w:val="0"/>
        <w:spacing w:line="460" w:lineRule="exact"/>
        <w:ind w:left="848"/>
        <w:jc w:val="both"/>
        <w:rPr>
          <w:rStyle w:val="42"/>
          <w:rFonts w:ascii="宋体" w:hAnsi="宋体"/>
        </w:rPr>
      </w:pPr>
      <w:r>
        <w:rPr>
          <w:rStyle w:val="42"/>
          <w:rFonts w:ascii="宋体" w:hAnsi="宋体"/>
        </w:rPr>
        <w:t>表5-9    投标人业绩介绍</w:t>
      </w:r>
      <w:r>
        <w:rPr>
          <w:rFonts w:ascii="宋体" w:hAnsi="宋体"/>
        </w:rPr>
        <w:tab/>
      </w:r>
    </w:p>
    <w:p>
      <w:pPr>
        <w:snapToGrid w:val="0"/>
        <w:spacing w:line="460" w:lineRule="exact"/>
        <w:ind w:left="848"/>
        <w:jc w:val="both"/>
        <w:rPr>
          <w:rStyle w:val="42"/>
          <w:rFonts w:ascii="宋体" w:hAnsi="宋体"/>
        </w:rPr>
      </w:pPr>
      <w:r>
        <w:rPr>
          <w:rStyle w:val="42"/>
          <w:rFonts w:ascii="宋体" w:hAnsi="宋体"/>
        </w:rPr>
        <w:t>表5-1</w:t>
      </w:r>
      <w:r>
        <w:rPr>
          <w:rStyle w:val="42"/>
          <w:rFonts w:hint="eastAsia" w:ascii="宋体" w:hAnsi="宋体"/>
        </w:rPr>
        <w:t>0</w:t>
      </w:r>
      <w:r>
        <w:rPr>
          <w:rStyle w:val="42"/>
          <w:rFonts w:ascii="宋体" w:hAnsi="宋体"/>
        </w:rPr>
        <w:t xml:space="preserve">   中标服务费承诺书</w:t>
      </w:r>
      <w:r>
        <w:rPr>
          <w:rFonts w:ascii="宋体" w:hAnsi="宋体"/>
        </w:rPr>
        <w:tab/>
      </w:r>
    </w:p>
    <w:p>
      <w:pPr>
        <w:snapToGrid w:val="0"/>
        <w:spacing w:line="440" w:lineRule="exact"/>
        <w:ind w:left="424" w:leftChars="202" w:firstLine="420" w:firstLineChars="200"/>
        <w:rPr>
          <w:rStyle w:val="42"/>
          <w:rFonts w:ascii="宋体" w:hAnsi="宋体"/>
        </w:rPr>
      </w:pPr>
      <w:r>
        <w:rPr>
          <w:rStyle w:val="42"/>
          <w:rFonts w:ascii="宋体" w:hAnsi="宋体"/>
        </w:rPr>
        <w:t>表5-1</w:t>
      </w:r>
      <w:r>
        <w:rPr>
          <w:rStyle w:val="42"/>
          <w:rFonts w:hint="eastAsia" w:ascii="宋体" w:hAnsi="宋体"/>
        </w:rPr>
        <w:t>1</w:t>
      </w:r>
      <w:r>
        <w:rPr>
          <w:rStyle w:val="42"/>
          <w:rFonts w:ascii="宋体" w:hAnsi="宋体"/>
        </w:rPr>
        <w:t xml:space="preserve">   参加</w:t>
      </w:r>
      <w:r>
        <w:rPr>
          <w:rStyle w:val="42"/>
          <w:rFonts w:hint="eastAsia" w:ascii="宋体" w:hAnsi="宋体"/>
        </w:rPr>
        <w:t>招标</w:t>
      </w:r>
      <w:r>
        <w:rPr>
          <w:rStyle w:val="42"/>
          <w:rFonts w:ascii="宋体" w:hAnsi="宋体"/>
        </w:rPr>
        <w:t>活动前3年内在经营活动中没有重大违法记录的书面声明</w:t>
      </w:r>
    </w:p>
    <w:p>
      <w:pPr>
        <w:snapToGrid w:val="0"/>
        <w:spacing w:line="460" w:lineRule="exact"/>
        <w:ind w:firstLine="632" w:firstLineChars="300"/>
        <w:jc w:val="both"/>
        <w:rPr>
          <w:rStyle w:val="42"/>
          <w:rFonts w:ascii="宋体" w:hAnsi="宋体"/>
          <w:b/>
        </w:rPr>
      </w:pPr>
      <w:r>
        <w:rPr>
          <w:rStyle w:val="42"/>
          <w:rFonts w:ascii="宋体" w:hAnsi="宋体"/>
          <w:b/>
        </w:rPr>
        <w:t>3、技术文件部分</w:t>
      </w:r>
    </w:p>
    <w:p>
      <w:pPr>
        <w:snapToGrid w:val="0"/>
        <w:spacing w:line="460" w:lineRule="exact"/>
        <w:ind w:left="848"/>
        <w:jc w:val="both"/>
        <w:rPr>
          <w:rStyle w:val="42"/>
          <w:rFonts w:ascii="宋体" w:hAnsi="宋体"/>
        </w:rPr>
      </w:pPr>
      <w:r>
        <w:rPr>
          <w:rStyle w:val="42"/>
          <w:rFonts w:ascii="宋体" w:hAnsi="宋体"/>
        </w:rPr>
        <w:t>表5-1</w:t>
      </w:r>
      <w:r>
        <w:rPr>
          <w:rStyle w:val="42"/>
          <w:rFonts w:hint="eastAsia" w:ascii="宋体" w:hAnsi="宋体"/>
        </w:rPr>
        <w:t>2</w:t>
      </w:r>
      <w:r>
        <w:rPr>
          <w:rStyle w:val="42"/>
          <w:rFonts w:ascii="宋体" w:hAnsi="宋体"/>
        </w:rPr>
        <w:t xml:space="preserve">   </w:t>
      </w:r>
      <w:r>
        <w:rPr>
          <w:rStyle w:val="42"/>
          <w:rFonts w:hint="eastAsia" w:ascii="宋体" w:hAnsi="宋体"/>
        </w:rPr>
        <w:t>施工</w:t>
      </w:r>
      <w:r>
        <w:rPr>
          <w:rStyle w:val="42"/>
          <w:rFonts w:ascii="宋体" w:hAnsi="宋体"/>
        </w:rPr>
        <w:t>方案</w:t>
      </w:r>
    </w:p>
    <w:p>
      <w:pPr>
        <w:snapToGrid w:val="0"/>
        <w:spacing w:line="460" w:lineRule="exact"/>
        <w:ind w:firstLine="422" w:firstLineChars="200"/>
        <w:jc w:val="both"/>
        <w:rPr>
          <w:rStyle w:val="42"/>
          <w:rFonts w:ascii="宋体" w:hAnsi="宋体" w:cs="宋体"/>
          <w:b/>
          <w:bCs/>
        </w:rPr>
      </w:pPr>
      <w:r>
        <w:rPr>
          <w:rStyle w:val="42"/>
          <w:rFonts w:ascii="宋体" w:hAnsi="宋体" w:cs="宋体"/>
          <w:b/>
          <w:bCs/>
        </w:rPr>
        <w:t>投标人有义务按照以上构成要求将投标文件编上目录和唯一的连贯页码并装订成册，不得出现重页或缺页。</w:t>
      </w:r>
    </w:p>
    <w:p>
      <w:pPr>
        <w:numPr>
          <w:ilvl w:val="0"/>
          <w:numId w:val="17"/>
        </w:numPr>
        <w:snapToGrid w:val="0"/>
        <w:spacing w:line="460" w:lineRule="exact"/>
        <w:jc w:val="both"/>
        <w:rPr>
          <w:rStyle w:val="42"/>
          <w:rFonts w:ascii="宋体" w:hAnsi="宋体"/>
          <w:b/>
          <w:sz w:val="24"/>
        </w:rPr>
      </w:pPr>
      <w:r>
        <w:rPr>
          <w:rStyle w:val="42"/>
          <w:rFonts w:ascii="宋体" w:hAnsi="宋体"/>
          <w:b/>
          <w:sz w:val="24"/>
        </w:rPr>
        <w:t>投标报价说明</w:t>
      </w:r>
    </w:p>
    <w:p>
      <w:pPr>
        <w:tabs>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投标人所报的投标价在合同执行期间是固定不变的，不得以任何理由予以变更。投标价不是固定价的投标文件将作为非响应性投标而予以拒绝。</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投标人投标报价应为所投项目的最终报价，包含一切税费；投标人应自行增加系统正常、合法运行及使用所必需但招标文件没有包含的所有部件、版权、专利等一切费用，如果投标人在中标并签署合同后，在供货、安装、调试、培训等工作中出现硬件、软件等的任何遗漏，均由中标人免费提供，</w:t>
      </w:r>
      <w:r>
        <w:rPr>
          <w:rStyle w:val="42"/>
          <w:rFonts w:hint="eastAsia" w:ascii="宋体" w:hAnsi="宋体"/>
        </w:rPr>
        <w:t>招标</w:t>
      </w:r>
      <w:r>
        <w:rPr>
          <w:rStyle w:val="42"/>
          <w:rFonts w:ascii="宋体" w:hAnsi="宋体"/>
        </w:rPr>
        <w:t>人将不再支付任何费用。</w:t>
      </w:r>
    </w:p>
    <w:p>
      <w:pPr>
        <w:numPr>
          <w:ilvl w:val="0"/>
          <w:numId w:val="17"/>
        </w:numPr>
        <w:snapToGrid w:val="0"/>
        <w:spacing w:line="460" w:lineRule="exact"/>
        <w:jc w:val="both"/>
        <w:rPr>
          <w:rStyle w:val="42"/>
          <w:rFonts w:ascii="宋体" w:hAnsi="宋体"/>
          <w:b/>
          <w:sz w:val="24"/>
        </w:rPr>
      </w:pPr>
      <w:r>
        <w:rPr>
          <w:rStyle w:val="42"/>
          <w:rFonts w:ascii="宋体" w:hAnsi="宋体"/>
          <w:b/>
          <w:sz w:val="24"/>
        </w:rPr>
        <w:t>投标货币</w:t>
      </w:r>
    </w:p>
    <w:p>
      <w:pPr>
        <w:snapToGrid w:val="0"/>
        <w:spacing w:line="460" w:lineRule="exact"/>
        <w:ind w:firstLine="420" w:firstLineChars="200"/>
        <w:jc w:val="both"/>
        <w:rPr>
          <w:rStyle w:val="42"/>
          <w:rFonts w:ascii="宋体" w:hAnsi="宋体"/>
        </w:rPr>
      </w:pPr>
      <w:r>
        <w:rPr>
          <w:rStyle w:val="42"/>
          <w:rFonts w:ascii="宋体" w:hAnsi="宋体"/>
        </w:rPr>
        <w:t>投标人提供的货物和服务价格用人民币报价。</w:t>
      </w:r>
    </w:p>
    <w:p>
      <w:pPr>
        <w:numPr>
          <w:ilvl w:val="0"/>
          <w:numId w:val="17"/>
        </w:numPr>
        <w:snapToGrid w:val="0"/>
        <w:spacing w:line="460" w:lineRule="exact"/>
        <w:jc w:val="both"/>
        <w:rPr>
          <w:rStyle w:val="42"/>
          <w:rFonts w:ascii="宋体" w:hAnsi="宋体"/>
          <w:b/>
          <w:sz w:val="24"/>
        </w:rPr>
      </w:pPr>
      <w:r>
        <w:rPr>
          <w:rStyle w:val="42"/>
          <w:rFonts w:ascii="宋体" w:hAnsi="宋体"/>
          <w:b/>
          <w:sz w:val="24"/>
        </w:rPr>
        <w:t>证明投标人资格的文件</w:t>
      </w:r>
    </w:p>
    <w:p>
      <w:pPr>
        <w:tabs>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投标人应提交证明其有资格参加投标和中标后有能力履行合同的文件，以及证明其拟供的合同项下的货物和服务的合格性符合招标文件规定的文件，并作为其投标文件的一部分。</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投标人提交的中标后履行合同的资格证明文件应满足招标文件中对资格证明文件的要求。</w:t>
      </w:r>
    </w:p>
    <w:p>
      <w:pPr>
        <w:tabs>
          <w:tab w:val="left" w:pos="851"/>
        </w:tabs>
        <w:snapToGrid w:val="0"/>
        <w:spacing w:line="460" w:lineRule="exact"/>
        <w:jc w:val="both"/>
      </w:pPr>
      <w:r>
        <w:rPr>
          <w:rStyle w:val="42"/>
          <w:rFonts w:hint="eastAsia" w:ascii="宋体" w:hAnsi="宋体"/>
        </w:rPr>
        <w:t>（3）</w:t>
      </w:r>
      <w:r>
        <w:rPr>
          <w:rStyle w:val="42"/>
          <w:rFonts w:ascii="宋体" w:hAnsi="宋体"/>
        </w:rPr>
        <w:t>证明货物和服务与招标文件的要求相一致的文件，可以是文字资料、图纸，包括货物的主要指标、性能和系统安装调试、验收的详细说明。</w:t>
      </w:r>
    </w:p>
    <w:p>
      <w:pPr>
        <w:numPr>
          <w:ilvl w:val="0"/>
          <w:numId w:val="17"/>
        </w:numPr>
        <w:snapToGrid w:val="0"/>
        <w:spacing w:line="460" w:lineRule="exact"/>
        <w:jc w:val="both"/>
        <w:rPr>
          <w:rStyle w:val="42"/>
          <w:rFonts w:ascii="宋体" w:hAnsi="宋体"/>
          <w:b/>
          <w:sz w:val="24"/>
        </w:rPr>
      </w:pPr>
      <w:r>
        <w:rPr>
          <w:rStyle w:val="42"/>
          <w:rFonts w:ascii="宋体" w:hAnsi="宋体"/>
          <w:b/>
          <w:sz w:val="24"/>
        </w:rPr>
        <w:t>投标保证金</w:t>
      </w:r>
    </w:p>
    <w:p>
      <w:pPr>
        <w:numPr>
          <w:ilvl w:val="2"/>
          <w:numId w:val="17"/>
        </w:numPr>
        <w:tabs>
          <w:tab w:val="left" w:pos="636"/>
          <w:tab w:val="clear" w:pos="720"/>
        </w:tabs>
        <w:snapToGrid w:val="0"/>
        <w:spacing w:line="460" w:lineRule="exact"/>
        <w:jc w:val="both"/>
        <w:textAlignment w:val="auto"/>
        <w:rPr>
          <w:color w:val="000000"/>
          <w:szCs w:val="24"/>
        </w:rPr>
      </w:pPr>
      <w:r>
        <w:rPr>
          <w:rFonts w:hint="eastAsia" w:ascii="宋体" w:hAnsi="宋体"/>
          <w:color w:val="000000"/>
          <w:szCs w:val="21"/>
        </w:rPr>
        <w:t>投标人应按招标文件规定的金额和期限交纳投标保证金，投标保证金作为投标文件的组成部分。</w:t>
      </w:r>
      <w:r>
        <w:rPr>
          <w:rFonts w:hint="eastAsia" w:ascii="宋体" w:hAnsi="宋体"/>
          <w:color w:val="000000"/>
        </w:rPr>
        <w:t>未按规定提交投标保证金的，将被视为无效投标。</w:t>
      </w:r>
    </w:p>
    <w:p>
      <w:pPr>
        <w:numPr>
          <w:ilvl w:val="2"/>
          <w:numId w:val="17"/>
        </w:numPr>
        <w:tabs>
          <w:tab w:val="left" w:pos="636"/>
          <w:tab w:val="clear" w:pos="720"/>
        </w:tabs>
        <w:snapToGrid w:val="0"/>
        <w:spacing w:line="460" w:lineRule="exact"/>
        <w:jc w:val="both"/>
        <w:textAlignment w:val="auto"/>
        <w:rPr>
          <w:color w:val="000000"/>
          <w:szCs w:val="24"/>
        </w:rPr>
      </w:pPr>
      <w:r>
        <w:rPr>
          <w:rFonts w:hint="eastAsia" w:ascii="宋体"/>
          <w:color w:val="000000"/>
        </w:rPr>
        <w:t>投标人必须提交的投标保证金的金额为：</w:t>
      </w:r>
      <w:r>
        <w:rPr>
          <w:rFonts w:hint="eastAsia" w:ascii="宋体" w:hAnsi="宋体"/>
          <w:b/>
          <w:color w:val="000000"/>
          <w:u w:val="single"/>
        </w:rPr>
        <w:t>¥</w:t>
      </w:r>
      <w:r>
        <w:rPr>
          <w:rFonts w:ascii="宋体" w:hAnsi="宋体"/>
          <w:b/>
          <w:color w:val="000000"/>
          <w:u w:val="single"/>
        </w:rPr>
        <w:t>20000.00</w:t>
      </w:r>
      <w:r>
        <w:rPr>
          <w:rFonts w:hint="eastAsia" w:ascii="宋体" w:hAnsi="宋体"/>
          <w:b/>
          <w:color w:val="000000"/>
          <w:u w:val="single"/>
        </w:rPr>
        <w:t>元 （大写：人民币贰万元整）。</w:t>
      </w:r>
    </w:p>
    <w:p>
      <w:pPr>
        <w:numPr>
          <w:ilvl w:val="2"/>
          <w:numId w:val="17"/>
        </w:numPr>
        <w:tabs>
          <w:tab w:val="left" w:pos="636"/>
          <w:tab w:val="clear" w:pos="720"/>
        </w:tabs>
        <w:snapToGrid w:val="0"/>
        <w:spacing w:line="460" w:lineRule="exact"/>
        <w:jc w:val="both"/>
        <w:textAlignment w:val="auto"/>
        <w:rPr>
          <w:color w:val="000000"/>
          <w:szCs w:val="24"/>
        </w:rPr>
      </w:pPr>
      <w:r>
        <w:rPr>
          <w:rFonts w:hint="eastAsia" w:ascii="宋体"/>
          <w:color w:val="000000"/>
        </w:rPr>
        <w:t>投标保证金必须在</w:t>
      </w:r>
      <w:r>
        <w:rPr>
          <w:rFonts w:hint="eastAsia" w:ascii="宋体"/>
          <w:b/>
          <w:color w:val="000000"/>
        </w:rPr>
        <w:t>20</w:t>
      </w:r>
      <w:r>
        <w:rPr>
          <w:rFonts w:ascii="宋体"/>
          <w:b/>
          <w:color w:val="000000"/>
        </w:rPr>
        <w:t>23</w:t>
      </w:r>
      <w:r>
        <w:rPr>
          <w:rFonts w:hint="eastAsia" w:ascii="宋体"/>
          <w:b/>
          <w:color w:val="000000"/>
        </w:rPr>
        <w:t>年</w:t>
      </w:r>
      <w:r>
        <w:rPr>
          <w:rFonts w:hint="eastAsia" w:ascii="宋体" w:hAnsi="宋体"/>
          <w:color w:val="000000"/>
          <w:lang w:val="en-US" w:eastAsia="zh-CN"/>
        </w:rPr>
        <w:t>7</w:t>
      </w:r>
      <w:r>
        <w:rPr>
          <w:rFonts w:hint="eastAsia" w:ascii="宋体"/>
          <w:b/>
          <w:color w:val="000000"/>
        </w:rPr>
        <w:t>月</w:t>
      </w:r>
      <w:r>
        <w:rPr>
          <w:rFonts w:hint="eastAsia" w:ascii="宋体" w:hAnsi="宋体"/>
          <w:color w:val="000000"/>
          <w:lang w:val="en-US" w:eastAsia="zh-CN"/>
        </w:rPr>
        <w:t>7</w:t>
      </w:r>
      <w:r>
        <w:rPr>
          <w:rFonts w:hint="eastAsia" w:ascii="宋体"/>
          <w:b/>
          <w:color w:val="000000"/>
        </w:rPr>
        <w:t>日下午</w:t>
      </w:r>
      <w:r>
        <w:rPr>
          <w:rFonts w:ascii="宋体"/>
          <w:b/>
          <w:color w:val="000000"/>
        </w:rPr>
        <w:t>15</w:t>
      </w:r>
      <w:r>
        <w:rPr>
          <w:rFonts w:hint="eastAsia" w:ascii="宋体"/>
          <w:b/>
          <w:color w:val="000000"/>
        </w:rPr>
        <w:t>：</w:t>
      </w:r>
      <w:r>
        <w:rPr>
          <w:rFonts w:ascii="宋体"/>
          <w:b/>
          <w:color w:val="000000"/>
        </w:rPr>
        <w:t>00</w:t>
      </w:r>
      <w:r>
        <w:rPr>
          <w:rFonts w:hint="eastAsia" w:ascii="宋体"/>
          <w:color w:val="000000"/>
        </w:rPr>
        <w:t>之前到达中山市城市产权服务有限公司下述资金监管账户上，并在递交投标文件时，递交银行划款单原件及复印件一份（原件审核后当场退还，复印件需加盖公章）。</w:t>
      </w:r>
      <w:bookmarkStart w:id="35" w:name="_GoBack"/>
      <w:bookmarkEnd w:id="35"/>
    </w:p>
    <w:p>
      <w:pPr>
        <w:numPr>
          <w:ilvl w:val="2"/>
          <w:numId w:val="17"/>
        </w:numPr>
        <w:tabs>
          <w:tab w:val="left" w:pos="636"/>
          <w:tab w:val="clear" w:pos="720"/>
        </w:tabs>
        <w:snapToGrid w:val="0"/>
        <w:spacing w:line="460" w:lineRule="exact"/>
        <w:jc w:val="both"/>
        <w:textAlignment w:val="auto"/>
        <w:rPr>
          <w:rFonts w:ascii="宋体" w:hAnsi="宋体"/>
          <w:color w:val="000000"/>
          <w:szCs w:val="21"/>
        </w:rPr>
      </w:pPr>
      <w:r>
        <w:rPr>
          <w:rFonts w:hint="eastAsia" w:ascii="宋体" w:hAnsi="宋体"/>
          <w:color w:val="000000"/>
          <w:szCs w:val="21"/>
        </w:rPr>
        <w:t>投标保证金以银行划帐方式提交，投标人可选择下列任一账户递交：</w:t>
      </w:r>
    </w:p>
    <w:p>
      <w:pPr>
        <w:snapToGrid w:val="0"/>
        <w:spacing w:line="460" w:lineRule="exact"/>
        <w:ind w:left="892" w:hanging="192"/>
        <w:jc w:val="both"/>
        <w:rPr>
          <w:rFonts w:ascii="宋体" w:hAnsi="宋体"/>
          <w:b/>
          <w:color w:val="000000"/>
          <w:szCs w:val="21"/>
        </w:rPr>
      </w:pPr>
      <w:r>
        <w:rPr>
          <w:rFonts w:hint="eastAsia" w:ascii="宋体"/>
          <w:b/>
          <w:color w:val="000000"/>
        </w:rPr>
        <w:t>a）</w:t>
      </w:r>
      <w:r>
        <w:rPr>
          <w:rFonts w:ascii="宋体"/>
          <w:b/>
          <w:color w:val="000000"/>
        </w:rPr>
        <w:t xml:space="preserve">  </w:t>
      </w:r>
      <w:r>
        <w:rPr>
          <w:rFonts w:hint="eastAsia" w:ascii="宋体" w:hAnsi="宋体"/>
          <w:b/>
          <w:color w:val="000000"/>
          <w:szCs w:val="21"/>
        </w:rPr>
        <w:t>资金监管账户</w:t>
      </w:r>
    </w:p>
    <w:p>
      <w:pPr>
        <w:spacing w:line="460" w:lineRule="exact"/>
        <w:ind w:firstLine="1218" w:firstLineChars="580"/>
        <w:rPr>
          <w:rFonts w:ascii="宋体" w:hAnsi="宋体"/>
          <w:color w:val="000000"/>
          <w:szCs w:val="21"/>
        </w:rPr>
      </w:pPr>
      <w:r>
        <w:rPr>
          <w:rFonts w:hint="eastAsia" w:ascii="宋体" w:hAnsi="宋体"/>
          <w:color w:val="000000"/>
          <w:szCs w:val="21"/>
        </w:rPr>
        <w:t>开户名称：中山市城市产权服务有限公司</w:t>
      </w:r>
    </w:p>
    <w:p>
      <w:pPr>
        <w:spacing w:line="460" w:lineRule="exact"/>
        <w:ind w:firstLine="1218" w:firstLineChars="580"/>
        <w:rPr>
          <w:rFonts w:ascii="宋体" w:hAnsi="宋体"/>
          <w:color w:val="000000"/>
          <w:szCs w:val="21"/>
        </w:rPr>
      </w:pPr>
      <w:r>
        <w:rPr>
          <w:rFonts w:hint="eastAsia" w:ascii="宋体" w:hAnsi="宋体"/>
          <w:color w:val="000000"/>
          <w:szCs w:val="21"/>
        </w:rPr>
        <w:t>开户银行：中国工商银行股份有限公司中山银苑支行</w:t>
      </w:r>
    </w:p>
    <w:p>
      <w:pPr>
        <w:spacing w:line="460" w:lineRule="exact"/>
        <w:ind w:firstLine="1218" w:firstLineChars="580"/>
        <w:rPr>
          <w:rFonts w:ascii="宋体" w:hAnsi="宋体"/>
          <w:color w:val="000000"/>
          <w:szCs w:val="21"/>
        </w:rPr>
      </w:pPr>
      <w:r>
        <w:rPr>
          <w:rFonts w:hint="eastAsia" w:ascii="宋体" w:hAnsi="宋体"/>
          <w:color w:val="000000"/>
          <w:szCs w:val="21"/>
        </w:rPr>
        <w:t>开户账号：2011028919200388388</w:t>
      </w:r>
    </w:p>
    <w:p>
      <w:pPr>
        <w:snapToGrid w:val="0"/>
        <w:spacing w:line="460" w:lineRule="exact"/>
        <w:ind w:left="300" w:firstLine="409"/>
        <w:jc w:val="both"/>
        <w:rPr>
          <w:rFonts w:ascii="宋体"/>
          <w:b/>
          <w:color w:val="000000"/>
        </w:rPr>
      </w:pPr>
      <w:r>
        <w:rPr>
          <w:rFonts w:hint="eastAsia" w:ascii="宋体"/>
          <w:b/>
          <w:color w:val="000000"/>
        </w:rPr>
        <w:t>b）  注明招标编号。</w:t>
      </w:r>
    </w:p>
    <w:p>
      <w:pPr>
        <w:numPr>
          <w:ilvl w:val="2"/>
          <w:numId w:val="17"/>
        </w:numPr>
        <w:tabs>
          <w:tab w:val="left" w:pos="636"/>
          <w:tab w:val="clear" w:pos="720"/>
        </w:tabs>
        <w:snapToGrid w:val="0"/>
        <w:spacing w:line="460" w:lineRule="exact"/>
        <w:jc w:val="both"/>
        <w:textAlignment w:val="auto"/>
        <w:rPr>
          <w:color w:val="000000"/>
          <w:szCs w:val="24"/>
        </w:rPr>
      </w:pPr>
      <w:r>
        <w:rPr>
          <w:rFonts w:hint="eastAsia" w:ascii="宋体" w:hAnsi="宋体"/>
          <w:color w:val="000000"/>
          <w:szCs w:val="21"/>
        </w:rPr>
        <w:t>凡未按规定交纳投标保证金的投标，为无效投标。</w:t>
      </w:r>
    </w:p>
    <w:p>
      <w:pPr>
        <w:numPr>
          <w:ilvl w:val="2"/>
          <w:numId w:val="17"/>
        </w:numPr>
        <w:tabs>
          <w:tab w:val="left" w:pos="636"/>
          <w:tab w:val="clear" w:pos="720"/>
        </w:tabs>
        <w:snapToGrid w:val="0"/>
        <w:spacing w:line="460" w:lineRule="exact"/>
        <w:jc w:val="both"/>
        <w:textAlignment w:val="auto"/>
        <w:rPr>
          <w:rFonts w:ascii="宋体" w:hAnsi="宋体"/>
          <w:color w:val="000000"/>
          <w:szCs w:val="21"/>
        </w:rPr>
      </w:pPr>
      <w:r>
        <w:rPr>
          <w:rFonts w:hint="eastAsia"/>
          <w:color w:val="000000"/>
          <w:szCs w:val="24"/>
        </w:rPr>
        <w:t>如无异议或投诉，未中标的投标人保证金，在《中标通知书》发出后五个工作日内退还；如有异议或投诉，将在异议和投诉处理完毕后退还。</w:t>
      </w:r>
    </w:p>
    <w:p>
      <w:pPr>
        <w:numPr>
          <w:ilvl w:val="2"/>
          <w:numId w:val="17"/>
        </w:numPr>
        <w:tabs>
          <w:tab w:val="left" w:pos="636"/>
          <w:tab w:val="clear" w:pos="720"/>
        </w:tabs>
        <w:snapToGrid w:val="0"/>
        <w:spacing w:line="460" w:lineRule="exact"/>
        <w:jc w:val="both"/>
        <w:textAlignment w:val="auto"/>
        <w:rPr>
          <w:rFonts w:ascii="宋体" w:hAnsi="宋体"/>
          <w:color w:val="000000"/>
          <w:szCs w:val="21"/>
        </w:rPr>
      </w:pPr>
      <w:r>
        <w:rPr>
          <w:rFonts w:hint="eastAsia" w:ascii="宋体" w:hAnsi="宋体"/>
          <w:color w:val="000000"/>
        </w:rPr>
        <w:t>中标人的投标保证金,在中标人与招标人签订项目合同后10个工作日内退还。</w:t>
      </w:r>
    </w:p>
    <w:p>
      <w:pPr>
        <w:numPr>
          <w:ilvl w:val="2"/>
          <w:numId w:val="17"/>
        </w:numPr>
        <w:tabs>
          <w:tab w:val="left" w:pos="636"/>
          <w:tab w:val="clear" w:pos="720"/>
        </w:tabs>
        <w:snapToGrid w:val="0"/>
        <w:spacing w:line="460" w:lineRule="exact"/>
        <w:jc w:val="both"/>
        <w:textAlignment w:val="auto"/>
        <w:rPr>
          <w:rFonts w:ascii="宋体" w:hAnsi="宋体"/>
          <w:color w:val="000000"/>
          <w:szCs w:val="21"/>
        </w:rPr>
      </w:pPr>
      <w:r>
        <w:rPr>
          <w:rFonts w:hint="eastAsia" w:ascii="宋体" w:hAnsi="宋体"/>
          <w:color w:val="000000"/>
          <w:szCs w:val="21"/>
        </w:rPr>
        <w:t>投标人被确认为交易标的中标人的，其交纳的投标保证金在交易双方签订的交易合同生效，且中标人付清扣除投标保证金后的首期交易价款和交易服务费时，自动转为首期交易价款和交易服务费未付部分。中标人无正当理由拒绝签订《国有资源（资产）使用权有偿转让协议》的或不缴纳交易服务费的，其</w:t>
      </w:r>
      <w:r>
        <w:rPr>
          <w:rFonts w:ascii="宋体" w:hAnsi="宋体"/>
          <w:color w:val="000000"/>
          <w:szCs w:val="21"/>
        </w:rPr>
        <w:t>交纳的</w:t>
      </w:r>
      <w:r>
        <w:rPr>
          <w:rFonts w:hint="eastAsia" w:ascii="宋体" w:hAnsi="宋体"/>
          <w:color w:val="000000"/>
          <w:szCs w:val="21"/>
        </w:rPr>
        <w:t>投标</w:t>
      </w:r>
      <w:r>
        <w:rPr>
          <w:rFonts w:ascii="宋体" w:hAnsi="宋体"/>
          <w:color w:val="000000"/>
          <w:szCs w:val="21"/>
        </w:rPr>
        <w:t>保证金不予退回，</w:t>
      </w:r>
      <w:r>
        <w:rPr>
          <w:rFonts w:hint="eastAsia" w:ascii="宋体" w:hAnsi="宋体"/>
          <w:color w:val="000000"/>
          <w:szCs w:val="21"/>
        </w:rPr>
        <w:t>由中山市城市产权服务有限公司扣除应收取的交易服务费后，余额作为因其违反本交易规则的违约金归招标人所有（招标人将该违约金作为市非税收入全额缴入市财政专户），该中标人不得有异议。由于该中标人原因不在招标文件规定的时间内与招标人签订《国有资源（资产）使用权有偿转让协议》或在签订《国有资源（资产）使用权有偿转让协议》后未能按照约定履行支付中标价款等义务的，其投标保证金于扣除</w:t>
      </w:r>
      <w:r>
        <w:rPr>
          <w:rFonts w:ascii="宋体" w:hAnsi="宋体"/>
          <w:color w:val="000000"/>
          <w:szCs w:val="21"/>
        </w:rPr>
        <w:t>应由</w:t>
      </w:r>
      <w:r>
        <w:rPr>
          <w:rFonts w:hint="eastAsia" w:ascii="宋体" w:hAnsi="宋体"/>
          <w:color w:val="000000"/>
          <w:szCs w:val="21"/>
        </w:rPr>
        <w:t>中标人</w:t>
      </w:r>
      <w:r>
        <w:rPr>
          <w:rFonts w:ascii="宋体" w:hAnsi="宋体"/>
          <w:color w:val="000000"/>
          <w:szCs w:val="21"/>
        </w:rPr>
        <w:t>支付的</w:t>
      </w:r>
      <w:r>
        <w:rPr>
          <w:rFonts w:hint="eastAsia" w:ascii="宋体" w:hAnsi="宋体"/>
          <w:color w:val="000000"/>
          <w:szCs w:val="21"/>
        </w:rPr>
        <w:t>交易服务费后，余额作为因其违反本交易规则、《国有资源（资产）使用权有偿转让协议》等有关文件、协议的违约金归招标人所有，该中标人不得有异议。招标人</w:t>
      </w:r>
      <w:r>
        <w:rPr>
          <w:rFonts w:ascii="宋体" w:hAnsi="宋体"/>
          <w:color w:val="000000"/>
          <w:szCs w:val="21"/>
        </w:rPr>
        <w:t>有权通过再次</w:t>
      </w:r>
      <w:r>
        <w:rPr>
          <w:rFonts w:hint="eastAsia" w:ascii="宋体" w:hAnsi="宋体"/>
          <w:color w:val="000000"/>
          <w:szCs w:val="21"/>
        </w:rPr>
        <w:t>招标</w:t>
      </w:r>
      <w:r>
        <w:rPr>
          <w:rFonts w:ascii="宋体" w:hAnsi="宋体"/>
          <w:color w:val="000000"/>
          <w:szCs w:val="21"/>
        </w:rPr>
        <w:t>或其他方式转让</w:t>
      </w:r>
      <w:r>
        <w:rPr>
          <w:rFonts w:hint="eastAsia" w:ascii="宋体" w:hAnsi="宋体"/>
          <w:color w:val="000000"/>
          <w:szCs w:val="21"/>
        </w:rPr>
        <w:t>交易</w:t>
      </w:r>
      <w:r>
        <w:rPr>
          <w:rFonts w:ascii="宋体" w:hAnsi="宋体"/>
          <w:color w:val="000000"/>
          <w:szCs w:val="21"/>
        </w:rPr>
        <w:t>标的</w:t>
      </w:r>
      <w:r>
        <w:rPr>
          <w:rFonts w:hint="eastAsia" w:ascii="宋体" w:hAnsi="宋体"/>
          <w:color w:val="000000"/>
          <w:szCs w:val="21"/>
        </w:rPr>
        <w:t>，</w:t>
      </w:r>
      <w:r>
        <w:rPr>
          <w:rFonts w:ascii="宋体" w:hAnsi="宋体"/>
          <w:color w:val="000000"/>
          <w:szCs w:val="21"/>
        </w:rPr>
        <w:t>再行</w:t>
      </w:r>
      <w:r>
        <w:rPr>
          <w:rFonts w:hint="eastAsia" w:ascii="宋体" w:hAnsi="宋体"/>
          <w:color w:val="000000"/>
          <w:szCs w:val="21"/>
        </w:rPr>
        <w:t>转让交易</w:t>
      </w:r>
      <w:r>
        <w:rPr>
          <w:rFonts w:ascii="宋体" w:hAnsi="宋体"/>
          <w:color w:val="000000"/>
          <w:szCs w:val="21"/>
        </w:rPr>
        <w:t>标的所产生的费用及其成交差</w:t>
      </w:r>
      <w:r>
        <w:rPr>
          <w:rFonts w:hint="eastAsia" w:ascii="宋体" w:hAnsi="宋体"/>
          <w:color w:val="000000"/>
          <w:szCs w:val="21"/>
        </w:rPr>
        <w:t>价</w:t>
      </w:r>
      <w:r>
        <w:rPr>
          <w:rFonts w:ascii="宋体" w:hAnsi="宋体"/>
          <w:color w:val="000000"/>
          <w:szCs w:val="21"/>
        </w:rPr>
        <w:t>由</w:t>
      </w:r>
      <w:r>
        <w:rPr>
          <w:rFonts w:hint="eastAsia" w:ascii="宋体" w:hAnsi="宋体"/>
          <w:color w:val="000000"/>
          <w:szCs w:val="21"/>
        </w:rPr>
        <w:t>该原中标人</w:t>
      </w:r>
      <w:r>
        <w:rPr>
          <w:rFonts w:ascii="宋体" w:hAnsi="宋体"/>
          <w:color w:val="000000"/>
          <w:szCs w:val="21"/>
        </w:rPr>
        <w:t>承担</w:t>
      </w:r>
      <w:r>
        <w:rPr>
          <w:rFonts w:hint="eastAsia" w:ascii="宋体" w:hAnsi="宋体"/>
          <w:color w:val="000000"/>
          <w:szCs w:val="21"/>
        </w:rPr>
        <w:t>赔偿责任</w:t>
      </w:r>
      <w:r>
        <w:rPr>
          <w:rFonts w:ascii="宋体" w:hAnsi="宋体"/>
          <w:color w:val="000000"/>
          <w:szCs w:val="21"/>
        </w:rPr>
        <w:t>。</w:t>
      </w:r>
      <w:r>
        <w:rPr>
          <w:rFonts w:hint="eastAsia" w:ascii="宋体" w:hAnsi="宋体"/>
          <w:color w:val="000000"/>
          <w:szCs w:val="21"/>
        </w:rPr>
        <w:t>如保证金不足以补偿因该原中标人的行为而使中山产权市城市产权服务有限公司和招标人遭受的损失（包括但不限于</w:t>
      </w:r>
      <w:r>
        <w:rPr>
          <w:rFonts w:ascii="宋体" w:hAnsi="宋体"/>
          <w:color w:val="000000"/>
          <w:szCs w:val="21"/>
        </w:rPr>
        <w:t>再行</w:t>
      </w:r>
      <w:r>
        <w:rPr>
          <w:rFonts w:hint="eastAsia" w:ascii="宋体" w:hAnsi="宋体"/>
          <w:color w:val="000000"/>
          <w:szCs w:val="21"/>
        </w:rPr>
        <w:t>转让交易</w:t>
      </w:r>
      <w:r>
        <w:rPr>
          <w:rFonts w:ascii="宋体" w:hAnsi="宋体"/>
          <w:color w:val="000000"/>
          <w:szCs w:val="21"/>
        </w:rPr>
        <w:t>标的所产生的费用及其成交差</w:t>
      </w:r>
      <w:r>
        <w:rPr>
          <w:rFonts w:hint="eastAsia" w:ascii="宋体" w:hAnsi="宋体"/>
          <w:color w:val="000000"/>
          <w:szCs w:val="21"/>
        </w:rPr>
        <w:t>价）时，该原中标人应按差额承担赔偿责任。</w:t>
      </w:r>
    </w:p>
    <w:p>
      <w:pPr>
        <w:numPr>
          <w:ilvl w:val="2"/>
          <w:numId w:val="17"/>
        </w:numPr>
        <w:tabs>
          <w:tab w:val="left" w:pos="636"/>
          <w:tab w:val="clear" w:pos="720"/>
        </w:tabs>
        <w:snapToGrid w:val="0"/>
        <w:spacing w:line="460" w:lineRule="exact"/>
        <w:jc w:val="both"/>
        <w:textAlignment w:val="auto"/>
        <w:rPr>
          <w:color w:val="000000"/>
          <w:szCs w:val="24"/>
        </w:rPr>
      </w:pPr>
      <w:r>
        <w:rPr>
          <w:rFonts w:hint="eastAsia"/>
          <w:color w:val="000000"/>
          <w:szCs w:val="24"/>
        </w:rPr>
        <w:t>有下列情形之一的，投标保证金将被依法没：</w:t>
      </w:r>
    </w:p>
    <w:p>
      <w:pPr>
        <w:adjustRightInd w:val="0"/>
        <w:snapToGrid w:val="0"/>
        <w:spacing w:line="460" w:lineRule="exact"/>
        <w:ind w:left="937" w:leftChars="293" w:hanging="322"/>
        <w:rPr>
          <w:rFonts w:ascii="宋体" w:hAnsi="宋体"/>
          <w:color w:val="000000"/>
        </w:rPr>
      </w:pPr>
      <w:r>
        <w:rPr>
          <w:rFonts w:hint="eastAsia" w:ascii="宋体" w:hAnsi="宋体"/>
          <w:color w:val="000000"/>
        </w:rPr>
        <w:t>1) 中标人无正当理由拒绝按招标文件、投标文件及中标通知书要求与招标人签订合同的；</w:t>
      </w:r>
    </w:p>
    <w:p>
      <w:pPr>
        <w:adjustRightInd w:val="0"/>
        <w:snapToGrid w:val="0"/>
        <w:spacing w:line="460" w:lineRule="exact"/>
        <w:ind w:left="937" w:leftChars="293" w:hanging="322"/>
        <w:rPr>
          <w:rFonts w:ascii="宋体" w:hAnsi="宋体"/>
          <w:color w:val="000000"/>
        </w:rPr>
      </w:pPr>
      <w:r>
        <w:rPr>
          <w:rFonts w:hint="eastAsia" w:ascii="宋体" w:hAnsi="宋体"/>
          <w:color w:val="000000"/>
        </w:rPr>
        <w:t>2) 中标人或投标人要求修改、补充和撤销投标文件的实质性内容或要求更改招标文件和中标通知书的实质性内容的；</w:t>
      </w:r>
    </w:p>
    <w:p>
      <w:pPr>
        <w:adjustRightInd w:val="0"/>
        <w:snapToGrid w:val="0"/>
        <w:spacing w:line="460" w:lineRule="exact"/>
        <w:ind w:left="937" w:leftChars="293" w:hanging="322"/>
        <w:rPr>
          <w:rFonts w:ascii="宋体" w:hAnsi="宋体"/>
          <w:color w:val="000000"/>
        </w:rPr>
      </w:pPr>
      <w:r>
        <w:rPr>
          <w:rFonts w:hint="eastAsia" w:ascii="宋体" w:hAnsi="宋体"/>
          <w:color w:val="000000"/>
        </w:rPr>
        <w:t>3）中标人拒绝按招标文件规定时间、金额、形式提交履约保证金的；</w:t>
      </w:r>
    </w:p>
    <w:p>
      <w:pPr>
        <w:adjustRightInd w:val="0"/>
        <w:snapToGrid w:val="0"/>
        <w:spacing w:line="460" w:lineRule="exact"/>
        <w:ind w:left="937" w:leftChars="293" w:hanging="322"/>
        <w:rPr>
          <w:rFonts w:ascii="宋体" w:hAnsi="宋体"/>
          <w:color w:val="000000"/>
        </w:rPr>
      </w:pPr>
      <w:r>
        <w:rPr>
          <w:rFonts w:hint="eastAsia" w:ascii="宋体" w:hAnsi="宋体"/>
          <w:color w:val="000000"/>
        </w:rPr>
        <w:t>4）将中标项目转让给他人，或者在投标文件中未说明，且未经招标人同意，违反招标文件规定，将中标项目分包给他人的；</w:t>
      </w:r>
    </w:p>
    <w:p>
      <w:pPr>
        <w:adjustRightInd w:val="0"/>
        <w:snapToGrid w:val="0"/>
        <w:spacing w:line="460" w:lineRule="exact"/>
        <w:ind w:left="937" w:leftChars="293" w:hanging="322"/>
        <w:rPr>
          <w:rFonts w:ascii="宋体" w:hAnsi="宋体"/>
          <w:color w:val="000000"/>
        </w:rPr>
      </w:pPr>
      <w:r>
        <w:rPr>
          <w:rFonts w:hint="eastAsia" w:ascii="宋体" w:hAnsi="宋体"/>
          <w:color w:val="000000"/>
        </w:rPr>
        <w:t>5) 法律法规规定的情形。</w:t>
      </w:r>
    </w:p>
    <w:p>
      <w:pPr>
        <w:pStyle w:val="2"/>
      </w:pPr>
    </w:p>
    <w:p>
      <w:pPr>
        <w:numPr>
          <w:ilvl w:val="0"/>
          <w:numId w:val="17"/>
        </w:numPr>
        <w:snapToGrid w:val="0"/>
        <w:spacing w:line="460" w:lineRule="exact"/>
        <w:jc w:val="both"/>
        <w:rPr>
          <w:rStyle w:val="42"/>
          <w:rFonts w:ascii="宋体" w:hAnsi="宋体"/>
          <w:b/>
          <w:sz w:val="24"/>
        </w:rPr>
      </w:pPr>
      <w:r>
        <w:rPr>
          <w:rStyle w:val="42"/>
          <w:rFonts w:ascii="宋体" w:hAnsi="宋体"/>
          <w:b/>
          <w:sz w:val="24"/>
        </w:rPr>
        <w:t>投标有效期</w:t>
      </w:r>
    </w:p>
    <w:p>
      <w:pPr>
        <w:tabs>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投标文件应在投标截止日后的90天内保持有效。中标人投标有效期则顺延至项目完成验收之日，在此有效期内未经</w:t>
      </w:r>
      <w:r>
        <w:rPr>
          <w:rStyle w:val="42"/>
          <w:rFonts w:hint="eastAsia" w:ascii="宋体" w:hAnsi="宋体"/>
        </w:rPr>
        <w:t>招标</w:t>
      </w:r>
      <w:r>
        <w:rPr>
          <w:rStyle w:val="42"/>
          <w:rFonts w:ascii="宋体" w:hAnsi="宋体"/>
        </w:rPr>
        <w:t>人同意，投标文件的一切内容和补充承诺均为持续有效且不予改变。</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投标有效期比规定期限短的将被视为非响应标而予以拒绝。</w:t>
      </w:r>
    </w:p>
    <w:p>
      <w:pPr>
        <w:pStyle w:val="14"/>
        <w:snapToGrid w:val="0"/>
        <w:spacing w:line="460" w:lineRule="exact"/>
        <w:rPr>
          <w:rStyle w:val="42"/>
          <w:rFonts w:ascii="宋体" w:hAnsi="宋体" w:eastAsia="宋体"/>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投标文件的式样和签署</w:t>
      </w:r>
    </w:p>
    <w:p>
      <w:pPr>
        <w:tabs>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投标人应准备投标文件</w:t>
      </w:r>
      <w:r>
        <w:rPr>
          <w:rStyle w:val="42"/>
          <w:rFonts w:ascii="宋体" w:hAnsi="宋体" w:cs="宋体"/>
          <w:b/>
          <w:bCs/>
        </w:rPr>
        <w:t>正本一份，副本</w:t>
      </w:r>
      <w:r>
        <w:rPr>
          <w:rStyle w:val="42"/>
          <w:rFonts w:hint="eastAsia" w:ascii="宋体" w:hAnsi="宋体" w:cs="宋体"/>
          <w:b/>
          <w:bCs/>
        </w:rPr>
        <w:t>五</w:t>
      </w:r>
      <w:r>
        <w:rPr>
          <w:rStyle w:val="42"/>
          <w:rFonts w:ascii="宋体" w:hAnsi="宋体" w:cs="宋体"/>
          <w:b/>
          <w:bCs/>
        </w:rPr>
        <w:t>份和与标书内容相同的电子标书一份（U盘/光盘，封面注明公司名称和</w:t>
      </w:r>
      <w:r>
        <w:rPr>
          <w:rStyle w:val="42"/>
          <w:rFonts w:hint="eastAsia" w:ascii="宋体" w:hAnsi="宋体" w:cs="宋体"/>
          <w:b/>
          <w:bCs/>
        </w:rPr>
        <w:t>招标</w:t>
      </w:r>
      <w:r>
        <w:rPr>
          <w:rStyle w:val="42"/>
          <w:rFonts w:ascii="宋体" w:hAnsi="宋体" w:cs="宋体"/>
          <w:b/>
          <w:bCs/>
        </w:rPr>
        <w:t>项目编号）</w:t>
      </w:r>
      <w:r>
        <w:rPr>
          <w:rStyle w:val="42"/>
          <w:rFonts w:ascii="宋体" w:hAnsi="宋体"/>
        </w:rPr>
        <w:t>，在每一份投标文件上要明确注明“正本”或“副本”字样；一旦正本和副本内容有差异，以正本为准。</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投标文件正本均须用不褪色墨水书写或打印，由法定代表人或经过正式授权并对投标人有约束力的代表在</w:t>
      </w:r>
      <w:r>
        <w:rPr>
          <w:rStyle w:val="42"/>
          <w:rFonts w:ascii="宋体" w:hAnsi="宋体"/>
          <w:b/>
        </w:rPr>
        <w:t>正本上要求的地方签字</w:t>
      </w:r>
      <w:r>
        <w:rPr>
          <w:rStyle w:val="42"/>
          <w:rFonts w:ascii="宋体" w:hAnsi="宋体"/>
        </w:rPr>
        <w:t>。</w:t>
      </w:r>
    </w:p>
    <w:p>
      <w:pPr>
        <w:tabs>
          <w:tab w:val="left" w:pos="851"/>
        </w:tabs>
        <w:snapToGrid w:val="0"/>
        <w:spacing w:line="460" w:lineRule="exact"/>
        <w:jc w:val="both"/>
        <w:rPr>
          <w:rStyle w:val="42"/>
          <w:rFonts w:ascii="宋体" w:hAnsi="宋体"/>
        </w:rPr>
      </w:pPr>
      <w:r>
        <w:rPr>
          <w:rStyle w:val="42"/>
          <w:rFonts w:hint="eastAsia" w:ascii="宋体" w:hAnsi="宋体"/>
        </w:rPr>
        <w:t>（3）</w:t>
      </w:r>
      <w:r>
        <w:rPr>
          <w:rStyle w:val="42"/>
          <w:rFonts w:ascii="宋体" w:hAnsi="宋体"/>
        </w:rPr>
        <w:t>投标文件副本，所有资料都可以用投标文件的正本复印而成。</w:t>
      </w:r>
    </w:p>
    <w:p>
      <w:pPr>
        <w:tabs>
          <w:tab w:val="left" w:pos="851"/>
        </w:tabs>
        <w:snapToGrid w:val="0"/>
        <w:spacing w:line="460" w:lineRule="exact"/>
        <w:jc w:val="both"/>
        <w:rPr>
          <w:rStyle w:val="42"/>
          <w:rFonts w:ascii="宋体" w:hAnsi="宋体"/>
          <w:b/>
        </w:rPr>
      </w:pPr>
      <w:r>
        <w:rPr>
          <w:rStyle w:val="42"/>
          <w:rFonts w:hint="eastAsia" w:ascii="宋体" w:hAnsi="宋体"/>
          <w:b/>
        </w:rPr>
        <w:t>（4）</w:t>
      </w:r>
      <w:r>
        <w:rPr>
          <w:rStyle w:val="42"/>
          <w:rFonts w:ascii="宋体" w:hAnsi="宋体"/>
          <w:b/>
        </w:rPr>
        <w:t>投标文件的正本及所有副本的封面均须由投标人加盖投标人公章。</w:t>
      </w:r>
    </w:p>
    <w:p>
      <w:pPr>
        <w:tabs>
          <w:tab w:val="left" w:pos="851"/>
        </w:tabs>
        <w:snapToGrid w:val="0"/>
        <w:spacing w:line="460" w:lineRule="exact"/>
        <w:jc w:val="both"/>
        <w:rPr>
          <w:rStyle w:val="42"/>
          <w:rFonts w:ascii="宋体" w:hAnsi="宋体"/>
        </w:rPr>
      </w:pPr>
      <w:r>
        <w:rPr>
          <w:rStyle w:val="42"/>
          <w:rFonts w:hint="eastAsia" w:ascii="宋体" w:hAnsi="宋体"/>
        </w:rPr>
        <w:t>（5）</w:t>
      </w:r>
      <w:r>
        <w:rPr>
          <w:rStyle w:val="42"/>
          <w:rFonts w:ascii="宋体" w:hAnsi="宋体"/>
        </w:rPr>
        <w:t>投标文件的任何行间插字、涂改和增删，必须由投标文件的签字人用姓氏或首字母在旁边签字才有效。</w:t>
      </w:r>
    </w:p>
    <w:p>
      <w:pPr>
        <w:tabs>
          <w:tab w:val="left" w:pos="851"/>
        </w:tabs>
        <w:snapToGrid w:val="0"/>
        <w:spacing w:line="460" w:lineRule="exact"/>
        <w:jc w:val="both"/>
        <w:rPr>
          <w:rStyle w:val="42"/>
          <w:rFonts w:ascii="宋体" w:hAnsi="宋体"/>
        </w:rPr>
      </w:pPr>
      <w:r>
        <w:rPr>
          <w:rStyle w:val="42"/>
          <w:rFonts w:hint="eastAsia" w:ascii="宋体" w:hAnsi="宋体"/>
        </w:rPr>
        <w:t>（6）</w:t>
      </w:r>
      <w:r>
        <w:rPr>
          <w:rStyle w:val="42"/>
          <w:rFonts w:ascii="宋体" w:hAnsi="宋体"/>
        </w:rPr>
        <w:t>在招标文件中已明示需盖章及签名之处，投标文件正本均须加盖投标人公章，并经投标人法定代表人或其授权代表签名或盖章。</w:t>
      </w:r>
    </w:p>
    <w:p>
      <w:pPr>
        <w:tabs>
          <w:tab w:val="left" w:pos="851"/>
        </w:tabs>
        <w:snapToGrid w:val="0"/>
        <w:spacing w:line="460" w:lineRule="exact"/>
        <w:jc w:val="both"/>
        <w:rPr>
          <w:rStyle w:val="42"/>
          <w:rFonts w:ascii="宋体" w:hAnsi="宋体"/>
        </w:rPr>
      </w:pPr>
      <w:r>
        <w:rPr>
          <w:rStyle w:val="42"/>
          <w:rFonts w:hint="eastAsia" w:ascii="宋体" w:hAnsi="宋体"/>
        </w:rPr>
        <w:t>（7）</w:t>
      </w:r>
      <w:r>
        <w:rPr>
          <w:rStyle w:val="42"/>
          <w:rFonts w:ascii="宋体" w:hAnsi="宋体"/>
        </w:rPr>
        <w:t>传真和电传的投标文件将被拒绝。</w:t>
      </w:r>
    </w:p>
    <w:p>
      <w:pPr>
        <w:snapToGrid w:val="0"/>
        <w:spacing w:line="460" w:lineRule="exact"/>
        <w:jc w:val="both"/>
        <w:rPr>
          <w:rStyle w:val="42"/>
          <w:rFonts w:ascii="宋体" w:hAnsi="宋体"/>
          <w:sz w:val="24"/>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知识产权</w:t>
      </w:r>
    </w:p>
    <w:p>
      <w:pPr>
        <w:tabs>
          <w:tab w:val="left" w:pos="851"/>
        </w:tabs>
        <w:snapToGrid w:val="0"/>
        <w:spacing w:line="460" w:lineRule="exact"/>
        <w:jc w:val="both"/>
        <w:rPr>
          <w:rStyle w:val="42"/>
          <w:rFonts w:ascii="宋体" w:hAnsi="宋体"/>
          <w:b/>
          <w:sz w:val="24"/>
        </w:rPr>
      </w:pPr>
      <w:r>
        <w:rPr>
          <w:rStyle w:val="42"/>
          <w:rFonts w:hint="eastAsia" w:ascii="宋体" w:hAnsi="宋体"/>
        </w:rPr>
        <w:t>（1）</w:t>
      </w:r>
      <w:r>
        <w:rPr>
          <w:rStyle w:val="42"/>
          <w:rFonts w:ascii="宋体" w:hAnsi="宋体"/>
        </w:rPr>
        <w:t>投标人应保证，</w:t>
      </w:r>
      <w:r>
        <w:rPr>
          <w:rStyle w:val="42"/>
          <w:rFonts w:hint="eastAsia" w:ascii="宋体" w:hAnsi="宋体"/>
        </w:rPr>
        <w:t>招标</w:t>
      </w:r>
      <w:r>
        <w:rPr>
          <w:rStyle w:val="42"/>
          <w:rFonts w:ascii="宋体" w:hAnsi="宋体"/>
        </w:rPr>
        <w:t>人在中华人民共和国使用货物、软件及服务或货物、软件及服务的任何一部分时，</w:t>
      </w:r>
      <w:r>
        <w:rPr>
          <w:rStyle w:val="42"/>
          <w:rFonts w:hint="eastAsia" w:ascii="宋体" w:hAnsi="宋体"/>
        </w:rPr>
        <w:t>招标</w:t>
      </w:r>
      <w:r>
        <w:rPr>
          <w:rStyle w:val="42"/>
          <w:rFonts w:ascii="宋体" w:hAnsi="宋体"/>
        </w:rPr>
        <w:t>人免受第三方提出侵犯其专利权、商标权、工业设计权或其它知识产权的起诉或法律和经济纠纷。如发生此类纠纷，由中标人承担一切责任并赔偿因此给</w:t>
      </w:r>
      <w:r>
        <w:rPr>
          <w:rStyle w:val="42"/>
          <w:rFonts w:hint="eastAsia" w:ascii="宋体" w:hAnsi="宋体"/>
        </w:rPr>
        <w:t>招标</w:t>
      </w:r>
      <w:r>
        <w:rPr>
          <w:rStyle w:val="42"/>
          <w:rFonts w:ascii="宋体" w:hAnsi="宋体"/>
        </w:rPr>
        <w:t>人造成的全部损失（包括但不限于诉讼费用、律师费、调查费用及赔偿金等全部损失）。</w:t>
      </w:r>
    </w:p>
    <w:p>
      <w:pPr>
        <w:tabs>
          <w:tab w:val="left" w:pos="851"/>
        </w:tabs>
        <w:snapToGrid w:val="0"/>
        <w:spacing w:line="460" w:lineRule="exact"/>
        <w:jc w:val="both"/>
        <w:rPr>
          <w:rStyle w:val="42"/>
          <w:rFonts w:ascii="宋体" w:hAnsi="宋体"/>
          <w:b/>
          <w:sz w:val="24"/>
        </w:rPr>
      </w:pPr>
      <w:r>
        <w:rPr>
          <w:rStyle w:val="42"/>
          <w:rFonts w:hint="eastAsia" w:ascii="宋体" w:hAnsi="宋体"/>
        </w:rPr>
        <w:t>（2）</w:t>
      </w:r>
      <w:r>
        <w:rPr>
          <w:rStyle w:val="42"/>
          <w:rFonts w:ascii="宋体" w:hAnsi="宋体"/>
        </w:rPr>
        <w:t>投标价应包括所有应支付的对专利权、商标权或其他知识产权而需要向其他方支付的版税。</w:t>
      </w:r>
    </w:p>
    <w:p>
      <w:pPr>
        <w:snapToGrid w:val="0"/>
        <w:spacing w:line="460" w:lineRule="exact"/>
        <w:jc w:val="both"/>
        <w:rPr>
          <w:rStyle w:val="42"/>
          <w:rFonts w:ascii="宋体" w:hAnsi="宋体"/>
          <w:b/>
          <w:sz w:val="24"/>
        </w:rPr>
      </w:pPr>
    </w:p>
    <w:p>
      <w:pPr>
        <w:rPr>
          <w:rStyle w:val="42"/>
          <w:rFonts w:hAnsi="宋体"/>
        </w:rPr>
      </w:pPr>
      <w:r>
        <w:rPr>
          <w:rStyle w:val="42"/>
          <w:rFonts w:hAnsi="宋体"/>
        </w:rPr>
        <w:br w:type="page"/>
      </w:r>
    </w:p>
    <w:p>
      <w:pPr>
        <w:pStyle w:val="33"/>
        <w:rPr>
          <w:rStyle w:val="42"/>
          <w:rFonts w:hAnsi="宋体"/>
        </w:rPr>
      </w:pPr>
      <w:r>
        <w:rPr>
          <w:rStyle w:val="42"/>
          <w:rFonts w:hAnsi="宋体"/>
        </w:rPr>
        <w:t>（四）投标文件的递交</w:t>
      </w:r>
    </w:p>
    <w:p>
      <w:pPr>
        <w:snapToGrid w:val="0"/>
        <w:spacing w:line="460" w:lineRule="exact"/>
        <w:jc w:val="both"/>
        <w:rPr>
          <w:rStyle w:val="42"/>
          <w:rFonts w:ascii="宋体" w:hAnsi="宋体"/>
          <w:b/>
          <w:sz w:val="24"/>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投标文件的密封和标记</w:t>
      </w:r>
    </w:p>
    <w:p>
      <w:pPr>
        <w:tabs>
          <w:tab w:val="left" w:pos="851"/>
        </w:tabs>
        <w:snapToGrid w:val="0"/>
        <w:spacing w:line="460" w:lineRule="exact"/>
        <w:jc w:val="both"/>
        <w:rPr>
          <w:rStyle w:val="42"/>
          <w:rFonts w:ascii="宋体" w:hAnsi="宋体" w:cs="宋体"/>
          <w:b/>
          <w:bCs/>
        </w:rPr>
      </w:pPr>
      <w:r>
        <w:rPr>
          <w:rStyle w:val="42"/>
          <w:rFonts w:hint="eastAsia" w:ascii="宋体" w:hAnsi="宋体" w:cs="宋体"/>
          <w:b/>
          <w:bCs/>
        </w:rPr>
        <w:t>（1）</w:t>
      </w:r>
      <w:r>
        <w:rPr>
          <w:rStyle w:val="42"/>
          <w:rFonts w:ascii="宋体" w:hAnsi="宋体" w:cs="宋体"/>
          <w:b/>
          <w:bCs/>
        </w:rPr>
        <w:t>正本和电子标书一起封装，副本</w:t>
      </w:r>
      <w:r>
        <w:rPr>
          <w:rStyle w:val="42"/>
          <w:rFonts w:hint="eastAsia" w:ascii="宋体" w:hAnsi="宋体" w:cs="宋体"/>
          <w:b/>
          <w:bCs/>
        </w:rPr>
        <w:t>五</w:t>
      </w:r>
      <w:r>
        <w:rPr>
          <w:rStyle w:val="42"/>
          <w:rFonts w:ascii="宋体" w:hAnsi="宋体" w:cs="宋体"/>
          <w:b/>
          <w:bCs/>
        </w:rPr>
        <w:t>份一起封装，在每一封口处加盖公章，封套上标明“正本”“副本”字样。</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封套均应按以下要求标记：</w:t>
      </w:r>
    </w:p>
    <w:p>
      <w:pPr>
        <w:snapToGrid w:val="0"/>
        <w:spacing w:line="460" w:lineRule="exact"/>
        <w:ind w:firstLine="840" w:firstLineChars="400"/>
        <w:jc w:val="both"/>
        <w:rPr>
          <w:rStyle w:val="42"/>
          <w:rFonts w:ascii="宋体" w:hAnsi="宋体"/>
        </w:rPr>
      </w:pPr>
      <w:r>
        <w:rPr>
          <w:rStyle w:val="42"/>
          <w:rFonts w:ascii="宋体" w:hAnsi="宋体"/>
        </w:rPr>
        <w:t>“递交：</w:t>
      </w:r>
      <w:r>
        <w:rPr>
          <w:rStyle w:val="42"/>
          <w:rFonts w:hint="eastAsia" w:ascii="宋体" w:hAnsi="宋体"/>
        </w:rPr>
        <w:t>广东宏茂建设管理有限公司</w:t>
      </w:r>
    </w:p>
    <w:p>
      <w:pPr>
        <w:snapToGrid w:val="0"/>
        <w:spacing w:line="460" w:lineRule="exact"/>
        <w:ind w:left="882" w:leftChars="420"/>
        <w:jc w:val="both"/>
        <w:rPr>
          <w:rStyle w:val="42"/>
          <w:rFonts w:ascii="宋体" w:hAnsi="宋体"/>
          <w:u w:val="single"/>
        </w:rPr>
      </w:pPr>
      <w:r>
        <w:rPr>
          <w:rStyle w:val="42"/>
          <w:rFonts w:ascii="宋体" w:hAnsi="宋体"/>
        </w:rPr>
        <w:t>项目名称：</w:t>
      </w:r>
      <w:r>
        <w:rPr>
          <w:rStyle w:val="42"/>
          <w:rFonts w:ascii="宋体" w:hAnsi="宋体"/>
          <w:u w:val="single"/>
        </w:rPr>
        <w:t>（项目名称）</w:t>
      </w:r>
      <w:r>
        <w:rPr>
          <w:rStyle w:val="42"/>
          <w:rFonts w:ascii="宋体" w:hAnsi="宋体"/>
        </w:rPr>
        <w:t xml:space="preserve">      </w:t>
      </w:r>
      <w:r>
        <w:rPr>
          <w:rStyle w:val="42"/>
          <w:rFonts w:hint="eastAsia" w:ascii="宋体" w:hAnsi="宋体"/>
        </w:rPr>
        <w:t>招标</w:t>
      </w:r>
      <w:r>
        <w:rPr>
          <w:rStyle w:val="42"/>
          <w:rFonts w:ascii="宋体" w:hAnsi="宋体"/>
        </w:rPr>
        <w:t>项目编号：</w:t>
      </w:r>
      <w:r>
        <w:rPr>
          <w:rStyle w:val="42"/>
          <w:rFonts w:ascii="宋体" w:hAnsi="宋体"/>
          <w:u w:val="single"/>
        </w:rPr>
        <w:t>（</w:t>
      </w:r>
      <w:r>
        <w:rPr>
          <w:rStyle w:val="42"/>
          <w:rFonts w:hint="eastAsia" w:ascii="宋体" w:hAnsi="宋体"/>
          <w:u w:val="single"/>
        </w:rPr>
        <w:t>招标</w:t>
      </w:r>
      <w:r>
        <w:rPr>
          <w:rStyle w:val="42"/>
          <w:rFonts w:ascii="宋体" w:hAnsi="宋体"/>
          <w:u w:val="single"/>
        </w:rPr>
        <w:t>项目编号）</w:t>
      </w:r>
    </w:p>
    <w:p>
      <w:pPr>
        <w:snapToGrid w:val="0"/>
        <w:spacing w:line="460" w:lineRule="exact"/>
        <w:ind w:left="882" w:leftChars="420"/>
        <w:jc w:val="both"/>
        <w:rPr>
          <w:rStyle w:val="42"/>
          <w:rFonts w:ascii="宋体" w:hAnsi="宋体"/>
          <w:u w:val="single"/>
        </w:rPr>
      </w:pPr>
      <w:r>
        <w:rPr>
          <w:rStyle w:val="42"/>
          <w:rFonts w:ascii="宋体" w:hAnsi="宋体"/>
        </w:rPr>
        <w:t>在</w:t>
      </w:r>
      <w:r>
        <w:rPr>
          <w:rStyle w:val="42"/>
          <w:rFonts w:ascii="宋体" w:hAnsi="宋体"/>
          <w:u w:val="single"/>
        </w:rPr>
        <w:t>（投标截止时间）</w:t>
      </w:r>
      <w:r>
        <w:rPr>
          <w:rStyle w:val="42"/>
          <w:rFonts w:ascii="宋体" w:hAnsi="宋体"/>
        </w:rPr>
        <w:t>前不得启封”的字样。</w:t>
      </w:r>
    </w:p>
    <w:p>
      <w:pPr>
        <w:tabs>
          <w:tab w:val="left" w:pos="851"/>
        </w:tabs>
        <w:snapToGrid w:val="0"/>
        <w:spacing w:line="460" w:lineRule="exact"/>
        <w:jc w:val="both"/>
        <w:rPr>
          <w:rStyle w:val="42"/>
          <w:rFonts w:ascii="宋体" w:hAnsi="宋体"/>
        </w:rPr>
      </w:pPr>
      <w:r>
        <w:rPr>
          <w:rStyle w:val="42"/>
          <w:rFonts w:hint="eastAsia" w:ascii="宋体" w:hAnsi="宋体"/>
        </w:rPr>
        <w:t>（3）</w:t>
      </w:r>
      <w:r>
        <w:rPr>
          <w:rStyle w:val="42"/>
          <w:rFonts w:ascii="宋体" w:hAnsi="宋体"/>
        </w:rPr>
        <w:t>封套均应写明投标人名称和地址，以便如果其投标被宣布为“迟到”投标时，能原封退回。</w:t>
      </w:r>
    </w:p>
    <w:p>
      <w:pPr>
        <w:tabs>
          <w:tab w:val="left" w:pos="851"/>
        </w:tabs>
        <w:snapToGrid w:val="0"/>
        <w:spacing w:line="460" w:lineRule="exact"/>
        <w:jc w:val="both"/>
        <w:rPr>
          <w:rStyle w:val="42"/>
          <w:rFonts w:ascii="宋体" w:hAnsi="宋体"/>
        </w:rPr>
      </w:pPr>
      <w:r>
        <w:rPr>
          <w:rStyle w:val="42"/>
          <w:rFonts w:hint="eastAsia" w:ascii="宋体" w:hAnsi="宋体"/>
        </w:rPr>
        <w:t>（4）</w:t>
      </w:r>
      <w:r>
        <w:rPr>
          <w:rStyle w:val="42"/>
          <w:rFonts w:ascii="宋体" w:hAnsi="宋体"/>
        </w:rPr>
        <w:t>如果封套未按本须知的要求密封和加写标记，</w:t>
      </w:r>
      <w:r>
        <w:rPr>
          <w:rStyle w:val="42"/>
          <w:rFonts w:hint="eastAsia" w:ascii="宋体" w:hAnsi="宋体"/>
        </w:rPr>
        <w:t>招标</w:t>
      </w:r>
      <w:r>
        <w:rPr>
          <w:rStyle w:val="42"/>
          <w:rFonts w:ascii="宋体" w:hAnsi="宋体"/>
        </w:rPr>
        <w:t>代理机构有权拒绝其投标。</w:t>
      </w:r>
    </w:p>
    <w:p>
      <w:pPr>
        <w:tabs>
          <w:tab w:val="left" w:pos="851"/>
        </w:tabs>
        <w:snapToGrid w:val="0"/>
        <w:spacing w:line="460" w:lineRule="exact"/>
        <w:jc w:val="both"/>
        <w:rPr>
          <w:rStyle w:val="42"/>
          <w:rFonts w:ascii="宋体" w:hAnsi="宋体"/>
        </w:rPr>
      </w:pPr>
      <w:r>
        <w:rPr>
          <w:rStyle w:val="42"/>
          <w:rFonts w:hint="eastAsia" w:ascii="宋体" w:hAnsi="宋体" w:cs="宋体"/>
          <w:b/>
          <w:bCs/>
        </w:rPr>
        <w:t>（5）</w:t>
      </w:r>
      <w:r>
        <w:rPr>
          <w:rStyle w:val="42"/>
          <w:rFonts w:ascii="宋体" w:hAnsi="宋体" w:cs="宋体"/>
          <w:b/>
          <w:bCs/>
        </w:rPr>
        <w:t>为方便开标唱标，</w:t>
      </w:r>
      <w:r>
        <w:rPr>
          <w:rStyle w:val="42"/>
          <w:rFonts w:ascii="宋体" w:hAnsi="宋体"/>
          <w:b/>
        </w:rPr>
        <w:t>投标人提交投标文件还须单独提交按上述要求密封和标记的 “唱标信封”一个，并将下列内容单独密封入该信封。</w:t>
      </w:r>
      <w:r>
        <w:rPr>
          <w:rStyle w:val="42"/>
          <w:rFonts w:ascii="宋体" w:hAnsi="宋体" w:cs="宋体"/>
          <w:b/>
          <w:bCs/>
        </w:rPr>
        <w:t>封套标明</w:t>
      </w:r>
      <w:r>
        <w:rPr>
          <w:rStyle w:val="42"/>
          <w:rFonts w:hint="eastAsia" w:ascii="宋体" w:hAnsi="宋体" w:cs="宋体"/>
          <w:b/>
          <w:bCs/>
        </w:rPr>
        <w:t>招标</w:t>
      </w:r>
      <w:r>
        <w:rPr>
          <w:rStyle w:val="42"/>
          <w:rFonts w:ascii="宋体" w:hAnsi="宋体" w:cs="宋体"/>
          <w:b/>
          <w:bCs/>
        </w:rPr>
        <w:t>项目编号、投标人名称及“</w:t>
      </w:r>
      <w:r>
        <w:rPr>
          <w:rStyle w:val="42"/>
          <w:rFonts w:ascii="宋体" w:hAnsi="宋体"/>
          <w:b/>
        </w:rPr>
        <w:t>唱标信封</w:t>
      </w:r>
      <w:r>
        <w:rPr>
          <w:rStyle w:val="42"/>
          <w:rFonts w:ascii="宋体" w:hAnsi="宋体" w:cs="宋体"/>
          <w:b/>
          <w:bCs/>
        </w:rPr>
        <w:t>”字样，封口处加盖公章。</w:t>
      </w:r>
    </w:p>
    <w:p>
      <w:pPr>
        <w:snapToGrid w:val="0"/>
        <w:spacing w:line="460" w:lineRule="exact"/>
        <w:ind w:firstLine="949" w:firstLineChars="450"/>
        <w:jc w:val="both"/>
        <w:rPr>
          <w:rStyle w:val="42"/>
          <w:rFonts w:ascii="宋体" w:hAnsi="宋体" w:cs="宋体"/>
          <w:b/>
          <w:bCs/>
        </w:rPr>
      </w:pPr>
      <w:r>
        <w:rPr>
          <w:rStyle w:val="42"/>
          <w:rFonts w:ascii="宋体" w:hAnsi="宋体"/>
          <w:b/>
        </w:rPr>
        <w:t>1）“</w:t>
      </w:r>
      <w:r>
        <w:rPr>
          <w:rStyle w:val="42"/>
          <w:rFonts w:hint="eastAsia" w:ascii="宋体" w:hAnsi="宋体"/>
          <w:b/>
        </w:rPr>
        <w:t>投标报价表</w:t>
      </w:r>
      <w:r>
        <w:rPr>
          <w:rStyle w:val="42"/>
          <w:rFonts w:ascii="宋体" w:hAnsi="宋体"/>
          <w:b/>
        </w:rPr>
        <w:t>”即</w:t>
      </w:r>
      <w:r>
        <w:rPr>
          <w:rStyle w:val="42"/>
          <w:rFonts w:ascii="宋体" w:hAnsi="宋体" w:cs="宋体"/>
          <w:b/>
          <w:bCs/>
        </w:rPr>
        <w:t>报价总表</w:t>
      </w:r>
      <w:r>
        <w:rPr>
          <w:rStyle w:val="42"/>
          <w:rFonts w:ascii="宋体" w:hAnsi="宋体"/>
          <w:b/>
        </w:rPr>
        <w:t>（从投标文件正本中复印）；</w:t>
      </w:r>
    </w:p>
    <w:p>
      <w:pPr>
        <w:snapToGrid w:val="0"/>
        <w:spacing w:line="460" w:lineRule="exact"/>
        <w:ind w:firstLine="949" w:firstLineChars="450"/>
        <w:jc w:val="both"/>
        <w:rPr>
          <w:rStyle w:val="42"/>
          <w:rFonts w:ascii="宋体" w:hAnsi="宋体"/>
          <w:b/>
        </w:rPr>
      </w:pPr>
      <w:r>
        <w:rPr>
          <w:rStyle w:val="42"/>
          <w:rFonts w:ascii="宋体" w:hAnsi="宋体" w:cs="宋体"/>
          <w:b/>
          <w:bCs/>
        </w:rPr>
        <w:t>2）</w:t>
      </w:r>
      <w:r>
        <w:rPr>
          <w:rStyle w:val="42"/>
          <w:rFonts w:ascii="宋体" w:hAnsi="宋体"/>
          <w:b/>
        </w:rPr>
        <w:t>“投标函”（从投标文件正本中复印）；</w:t>
      </w:r>
    </w:p>
    <w:p>
      <w:pPr>
        <w:snapToGrid w:val="0"/>
        <w:spacing w:line="460" w:lineRule="exact"/>
        <w:ind w:firstLine="949" w:firstLineChars="450"/>
        <w:jc w:val="both"/>
        <w:rPr>
          <w:rStyle w:val="42"/>
          <w:rFonts w:ascii="宋体" w:hAnsi="宋体" w:cs="宋体"/>
          <w:b/>
          <w:bCs/>
        </w:rPr>
      </w:pPr>
      <w:r>
        <w:rPr>
          <w:rStyle w:val="42"/>
          <w:rFonts w:hint="eastAsia" w:ascii="宋体" w:hAnsi="宋体"/>
          <w:b/>
        </w:rPr>
        <w:t>3</w:t>
      </w:r>
      <w:r>
        <w:rPr>
          <w:rStyle w:val="42"/>
          <w:rFonts w:ascii="宋体" w:hAnsi="宋体"/>
          <w:b/>
        </w:rPr>
        <w:t>）</w:t>
      </w:r>
      <w:r>
        <w:rPr>
          <w:rStyle w:val="42"/>
          <w:rFonts w:ascii="宋体" w:hAnsi="宋体" w:cs="宋体"/>
          <w:b/>
          <w:bCs/>
        </w:rPr>
        <w:t>法定代表人证明书/法定代表人授权书（原件）。</w:t>
      </w:r>
    </w:p>
    <w:p>
      <w:pPr>
        <w:snapToGrid w:val="0"/>
        <w:spacing w:line="460" w:lineRule="exact"/>
        <w:ind w:firstLine="949" w:firstLineChars="450"/>
        <w:jc w:val="both"/>
        <w:rPr>
          <w:rStyle w:val="42"/>
          <w:rFonts w:ascii="宋体" w:hAnsi="宋体"/>
          <w:b/>
          <w:sz w:val="24"/>
        </w:rPr>
      </w:pPr>
      <w:r>
        <w:rPr>
          <w:rStyle w:val="42"/>
          <w:rFonts w:ascii="宋体" w:hAnsi="宋体" w:cs="宋体"/>
          <w:b/>
          <w:bCs/>
        </w:rPr>
        <w:t>说明：唱标信封</w:t>
      </w:r>
      <w:r>
        <w:rPr>
          <w:rStyle w:val="42"/>
          <w:rFonts w:hint="eastAsia" w:ascii="宋体" w:hAnsi="宋体" w:cs="宋体"/>
          <w:b/>
          <w:bCs/>
        </w:rPr>
        <w:t>仅</w:t>
      </w:r>
      <w:r>
        <w:rPr>
          <w:rStyle w:val="42"/>
          <w:rFonts w:ascii="宋体" w:hAnsi="宋体" w:cs="宋体"/>
          <w:b/>
          <w:bCs/>
        </w:rPr>
        <w:t>为方便</w:t>
      </w:r>
      <w:r>
        <w:rPr>
          <w:rStyle w:val="42"/>
          <w:rFonts w:hint="eastAsia" w:ascii="宋体" w:hAnsi="宋体" w:cs="宋体"/>
          <w:b/>
          <w:bCs/>
        </w:rPr>
        <w:t>招标</w:t>
      </w:r>
      <w:r>
        <w:rPr>
          <w:rStyle w:val="42"/>
          <w:rFonts w:ascii="宋体" w:hAnsi="宋体" w:cs="宋体"/>
          <w:b/>
          <w:bCs/>
        </w:rPr>
        <w:t>代理机构而设，如唱标信封与投标文件内容不符，以投标文件正本为准。</w:t>
      </w:r>
    </w:p>
    <w:p>
      <w:pPr>
        <w:snapToGrid w:val="0"/>
        <w:spacing w:line="460" w:lineRule="exact"/>
        <w:ind w:firstLine="855"/>
        <w:jc w:val="both"/>
        <w:rPr>
          <w:rStyle w:val="42"/>
          <w:rFonts w:ascii="宋体" w:hAnsi="宋体"/>
          <w:b/>
          <w:sz w:val="24"/>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投标截止时间</w:t>
      </w:r>
    </w:p>
    <w:p>
      <w:pPr>
        <w:tabs>
          <w:tab w:val="left" w:pos="851"/>
        </w:tabs>
        <w:snapToGrid w:val="0"/>
        <w:spacing w:line="460" w:lineRule="exact"/>
        <w:rPr>
          <w:rStyle w:val="42"/>
          <w:rFonts w:ascii="宋体" w:hAnsi="宋体"/>
        </w:rPr>
      </w:pPr>
      <w:r>
        <w:rPr>
          <w:rStyle w:val="42"/>
          <w:rFonts w:hint="eastAsia" w:ascii="宋体" w:hAnsi="宋体"/>
        </w:rPr>
        <w:t>（1）</w:t>
      </w:r>
      <w:r>
        <w:rPr>
          <w:rStyle w:val="42"/>
          <w:rFonts w:ascii="宋体" w:hAnsi="宋体"/>
        </w:rPr>
        <w:t>本次招标的投标截止时间见第一部分《投标邀请函》的规定；</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本次招标的投标文件递交时间见第一部分《投标邀请函》的规定，</w:t>
      </w:r>
      <w:r>
        <w:rPr>
          <w:rStyle w:val="42"/>
          <w:rFonts w:hint="eastAsia" w:ascii="宋体" w:hAnsi="宋体"/>
        </w:rPr>
        <w:t>招标</w:t>
      </w:r>
      <w:r>
        <w:rPr>
          <w:rStyle w:val="42"/>
          <w:rFonts w:ascii="宋体" w:hAnsi="宋体"/>
        </w:rPr>
        <w:t>代理机构收到投标文件的时间不得迟于规定的截止时间。</w:t>
      </w:r>
    </w:p>
    <w:p>
      <w:pPr>
        <w:snapToGrid w:val="0"/>
        <w:spacing w:line="460" w:lineRule="exact"/>
        <w:jc w:val="both"/>
        <w:rPr>
          <w:rStyle w:val="42"/>
          <w:rFonts w:ascii="宋体" w:hAnsi="宋体"/>
          <w:b/>
          <w:sz w:val="24"/>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迟交的投标文件</w:t>
      </w:r>
    </w:p>
    <w:p>
      <w:pPr>
        <w:tabs>
          <w:tab w:val="left" w:pos="851"/>
        </w:tabs>
        <w:snapToGrid w:val="0"/>
        <w:spacing w:line="460" w:lineRule="exact"/>
        <w:ind w:firstLine="210" w:firstLineChars="100"/>
        <w:jc w:val="both"/>
        <w:rPr>
          <w:rStyle w:val="42"/>
          <w:rFonts w:ascii="宋体" w:hAnsi="宋体"/>
        </w:rPr>
      </w:pPr>
      <w:r>
        <w:rPr>
          <w:rStyle w:val="42"/>
          <w:rFonts w:hint="eastAsia" w:ascii="宋体" w:hAnsi="宋体"/>
        </w:rPr>
        <w:t>招标</w:t>
      </w:r>
      <w:r>
        <w:rPr>
          <w:rStyle w:val="42"/>
          <w:rFonts w:ascii="宋体" w:hAnsi="宋体"/>
        </w:rPr>
        <w:t>代理机构将拒绝并原封退回在其规定的投标截止时刻后收到的任何投标文件。</w:t>
      </w:r>
    </w:p>
    <w:p>
      <w:pPr>
        <w:snapToGrid w:val="0"/>
        <w:spacing w:line="460" w:lineRule="exact"/>
        <w:jc w:val="both"/>
        <w:rPr>
          <w:rStyle w:val="42"/>
          <w:rFonts w:ascii="宋体" w:hAnsi="宋体"/>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投标文件的修改与撤回</w:t>
      </w:r>
    </w:p>
    <w:p>
      <w:pPr>
        <w:tabs>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投标人在递交投标文件后，可以修改或撤回其投标文件，但</w:t>
      </w:r>
      <w:r>
        <w:rPr>
          <w:rStyle w:val="42"/>
          <w:rFonts w:hint="eastAsia" w:ascii="宋体" w:hAnsi="宋体"/>
        </w:rPr>
        <w:t>招标</w:t>
      </w:r>
      <w:r>
        <w:rPr>
          <w:rStyle w:val="42"/>
          <w:rFonts w:ascii="宋体" w:hAnsi="宋体"/>
        </w:rPr>
        <w:t>代理机构必须在规定的投标截止期之前，收到修改包括替代或撤回的书面通知。</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在投标截止时间之后至投标有效期之间的这段时间内，投标人不得对其投标文件做任何修改，亦不得撤回其投标。</w:t>
      </w:r>
    </w:p>
    <w:p>
      <w:pPr>
        <w:pStyle w:val="33"/>
        <w:rPr>
          <w:rStyle w:val="42"/>
          <w:rFonts w:hAnsi="宋体"/>
        </w:rPr>
      </w:pPr>
      <w:r>
        <w:rPr>
          <w:rStyle w:val="42"/>
          <w:rFonts w:hAnsi="宋体"/>
        </w:rPr>
        <w:t>（五）开标与评标</w:t>
      </w:r>
    </w:p>
    <w:p>
      <w:pPr>
        <w:snapToGrid w:val="0"/>
        <w:spacing w:line="460" w:lineRule="exact"/>
        <w:jc w:val="both"/>
        <w:rPr>
          <w:rStyle w:val="42"/>
          <w:rFonts w:ascii="宋体" w:hAnsi="宋体"/>
          <w:b/>
          <w:sz w:val="24"/>
        </w:rPr>
      </w:pPr>
    </w:p>
    <w:p>
      <w:pPr>
        <w:numPr>
          <w:ilvl w:val="0"/>
          <w:numId w:val="17"/>
        </w:numPr>
        <w:snapToGrid w:val="0"/>
        <w:spacing w:line="460" w:lineRule="exact"/>
        <w:rPr>
          <w:rStyle w:val="42"/>
          <w:rFonts w:ascii="宋体" w:hAnsi="宋体"/>
          <w:b/>
          <w:sz w:val="24"/>
        </w:rPr>
      </w:pPr>
      <w:r>
        <w:rPr>
          <w:rStyle w:val="42"/>
          <w:rFonts w:ascii="宋体" w:hAnsi="宋体"/>
          <w:b/>
          <w:sz w:val="24"/>
        </w:rPr>
        <w:t>开标</w:t>
      </w:r>
    </w:p>
    <w:p>
      <w:pPr>
        <w:tabs>
          <w:tab w:val="left" w:pos="851"/>
        </w:tabs>
        <w:snapToGrid w:val="0"/>
        <w:spacing w:line="460" w:lineRule="exact"/>
        <w:jc w:val="both"/>
        <w:rPr>
          <w:rStyle w:val="42"/>
          <w:rFonts w:ascii="宋体" w:hAnsi="宋体"/>
        </w:rPr>
      </w:pPr>
      <w:r>
        <w:rPr>
          <w:rStyle w:val="42"/>
          <w:rFonts w:hint="eastAsia" w:ascii="宋体" w:hAnsi="宋体"/>
        </w:rPr>
        <w:t>（1）招标</w:t>
      </w:r>
      <w:r>
        <w:rPr>
          <w:rStyle w:val="42"/>
          <w:rFonts w:ascii="宋体" w:hAnsi="宋体"/>
        </w:rPr>
        <w:t>代理机构按《投标邀请函》规定的时间和地点公开开标。</w:t>
      </w:r>
    </w:p>
    <w:p>
      <w:pPr>
        <w:tabs>
          <w:tab w:val="left" w:pos="851"/>
        </w:tabs>
        <w:snapToGrid w:val="0"/>
        <w:spacing w:line="460" w:lineRule="exact"/>
        <w:jc w:val="both"/>
        <w:rPr>
          <w:rStyle w:val="42"/>
          <w:rFonts w:ascii="宋体" w:hAnsi="宋体"/>
        </w:rPr>
      </w:pPr>
      <w:r>
        <w:rPr>
          <w:rStyle w:val="42"/>
          <w:rFonts w:hint="eastAsia" w:ascii="宋体" w:hAnsi="宋体"/>
        </w:rPr>
        <w:t>（2）招标</w:t>
      </w:r>
      <w:r>
        <w:rPr>
          <w:rStyle w:val="42"/>
          <w:rFonts w:ascii="宋体" w:hAnsi="宋体"/>
        </w:rPr>
        <w:t>代理机构组织和主持开标会，投标人法定代表人或其授权代表务必准时参加开标会并签名报到以证明其出席。</w:t>
      </w:r>
    </w:p>
    <w:p>
      <w:pPr>
        <w:tabs>
          <w:tab w:val="left" w:pos="851"/>
        </w:tabs>
        <w:snapToGrid w:val="0"/>
        <w:spacing w:line="460" w:lineRule="exact"/>
        <w:jc w:val="both"/>
        <w:rPr>
          <w:rStyle w:val="42"/>
          <w:rFonts w:ascii="宋体" w:hAnsi="宋体"/>
        </w:rPr>
      </w:pPr>
      <w:r>
        <w:rPr>
          <w:rStyle w:val="42"/>
          <w:rFonts w:hint="eastAsia" w:ascii="宋体" w:hAnsi="宋体"/>
        </w:rPr>
        <w:t>（3）</w:t>
      </w:r>
      <w:r>
        <w:rPr>
          <w:rStyle w:val="42"/>
          <w:rFonts w:ascii="宋体" w:hAnsi="宋体"/>
        </w:rPr>
        <w:t>开标前先检查投标文件的密封情况，确认无误后拆封唱标。</w:t>
      </w:r>
    </w:p>
    <w:p>
      <w:pPr>
        <w:tabs>
          <w:tab w:val="left" w:pos="851"/>
        </w:tabs>
        <w:snapToGrid w:val="0"/>
        <w:spacing w:line="460" w:lineRule="exact"/>
        <w:jc w:val="both"/>
        <w:rPr>
          <w:rStyle w:val="42"/>
          <w:rFonts w:ascii="宋体" w:hAnsi="宋体"/>
        </w:rPr>
      </w:pPr>
      <w:r>
        <w:rPr>
          <w:rStyle w:val="42"/>
          <w:rFonts w:hint="eastAsia" w:ascii="宋体" w:hAnsi="宋体"/>
        </w:rPr>
        <w:t>（4）</w:t>
      </w:r>
      <w:r>
        <w:rPr>
          <w:rStyle w:val="42"/>
          <w:rFonts w:ascii="宋体" w:hAnsi="宋体"/>
        </w:rPr>
        <w:t>开标时，</w:t>
      </w:r>
      <w:r>
        <w:rPr>
          <w:rStyle w:val="42"/>
          <w:rFonts w:hint="eastAsia" w:ascii="宋体" w:hAnsi="宋体"/>
        </w:rPr>
        <w:t>招标</w:t>
      </w:r>
      <w:r>
        <w:rPr>
          <w:rStyle w:val="42"/>
          <w:rFonts w:ascii="宋体" w:hAnsi="宋体"/>
        </w:rPr>
        <w:t>代理机构将当众宣读投标人名称、修改和撤回投标的通知（如有的话）、投标价格以及</w:t>
      </w:r>
      <w:r>
        <w:rPr>
          <w:rStyle w:val="42"/>
          <w:rFonts w:hint="eastAsia" w:ascii="宋体" w:hAnsi="宋体"/>
        </w:rPr>
        <w:t>招标</w:t>
      </w:r>
      <w:r>
        <w:rPr>
          <w:rStyle w:val="42"/>
          <w:rFonts w:ascii="宋体" w:hAnsi="宋体"/>
        </w:rPr>
        <w:t>代理机构认为其他必要的内容。除了按照规定原封退回迟到的投标之外，开标时将不得拒绝在投标截止时间前收到的投标文件。</w:t>
      </w:r>
    </w:p>
    <w:p>
      <w:pPr>
        <w:tabs>
          <w:tab w:val="left" w:leader="dot" w:pos="851"/>
        </w:tabs>
        <w:snapToGrid w:val="0"/>
        <w:spacing w:line="460" w:lineRule="exact"/>
        <w:jc w:val="both"/>
        <w:rPr>
          <w:rStyle w:val="42"/>
          <w:rFonts w:ascii="宋体" w:hAnsi="宋体"/>
        </w:rPr>
      </w:pPr>
      <w:r>
        <w:rPr>
          <w:rStyle w:val="42"/>
          <w:rFonts w:hint="eastAsia" w:ascii="宋体" w:hAnsi="宋体"/>
        </w:rPr>
        <w:t>（5）招标</w:t>
      </w:r>
      <w:r>
        <w:rPr>
          <w:rStyle w:val="42"/>
          <w:rFonts w:ascii="宋体" w:hAnsi="宋体"/>
        </w:rPr>
        <w:t>代理机构将记录开标过程的有关内容，并由投标人签字确认，存档备查。</w:t>
      </w:r>
    </w:p>
    <w:p>
      <w:pPr>
        <w:tabs>
          <w:tab w:val="left" w:pos="720"/>
        </w:tabs>
        <w:snapToGrid w:val="0"/>
        <w:spacing w:line="460" w:lineRule="exact"/>
        <w:ind w:left="1021" w:hanging="1021"/>
        <w:rPr>
          <w:rStyle w:val="42"/>
          <w:rFonts w:ascii="宋体" w:hAnsi="宋体"/>
          <w:b/>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公开招标失败后的处理</w:t>
      </w:r>
    </w:p>
    <w:p>
      <w:pPr>
        <w:tabs>
          <w:tab w:val="left" w:leader="dot" w:pos="851"/>
        </w:tabs>
        <w:snapToGrid w:val="0"/>
        <w:spacing w:line="460" w:lineRule="exact"/>
        <w:ind w:firstLine="210" w:firstLineChars="100"/>
        <w:jc w:val="both"/>
        <w:rPr>
          <w:rStyle w:val="42"/>
          <w:rFonts w:ascii="宋体" w:hAnsi="宋体"/>
          <w:b/>
          <w:sz w:val="24"/>
        </w:rPr>
      </w:pPr>
      <w:r>
        <w:rPr>
          <w:rStyle w:val="42"/>
          <w:rFonts w:ascii="宋体" w:hAnsi="宋体"/>
          <w:szCs w:val="21"/>
        </w:rPr>
        <w:t>如果开标当天，符合</w:t>
      </w:r>
      <w:r>
        <w:rPr>
          <w:rStyle w:val="42"/>
          <w:rFonts w:hint="eastAsia" w:ascii="宋体" w:hAnsi="宋体"/>
          <w:szCs w:val="21"/>
        </w:rPr>
        <w:t>招标</w:t>
      </w:r>
      <w:r>
        <w:rPr>
          <w:rStyle w:val="42"/>
          <w:rFonts w:ascii="宋体" w:hAnsi="宋体"/>
          <w:szCs w:val="21"/>
        </w:rPr>
        <w:t>要求的投标人不足法定3家，本项目将重新组织</w:t>
      </w:r>
      <w:r>
        <w:rPr>
          <w:rStyle w:val="42"/>
          <w:rFonts w:hint="eastAsia" w:ascii="宋体" w:hAnsi="宋体"/>
          <w:szCs w:val="21"/>
        </w:rPr>
        <w:t>招标</w:t>
      </w:r>
      <w:r>
        <w:rPr>
          <w:rStyle w:val="42"/>
          <w:rFonts w:ascii="宋体" w:hAnsi="宋体"/>
          <w:szCs w:val="21"/>
        </w:rPr>
        <w:t>。</w:t>
      </w:r>
    </w:p>
    <w:p>
      <w:pPr>
        <w:numPr>
          <w:ilvl w:val="0"/>
          <w:numId w:val="17"/>
        </w:numPr>
        <w:snapToGrid w:val="0"/>
        <w:spacing w:line="460" w:lineRule="exact"/>
        <w:rPr>
          <w:rStyle w:val="42"/>
          <w:rFonts w:ascii="宋体" w:hAnsi="宋体"/>
          <w:b/>
          <w:sz w:val="24"/>
        </w:rPr>
      </w:pPr>
      <w:r>
        <w:rPr>
          <w:rStyle w:val="42"/>
          <w:rFonts w:ascii="宋体" w:hAnsi="宋体"/>
          <w:b/>
          <w:sz w:val="24"/>
        </w:rPr>
        <w:t>评标委员会</w:t>
      </w:r>
    </w:p>
    <w:p>
      <w:pPr>
        <w:tabs>
          <w:tab w:val="left" w:pos="851"/>
        </w:tabs>
        <w:snapToGrid w:val="0"/>
        <w:spacing w:line="460" w:lineRule="exact"/>
        <w:rPr>
          <w:rStyle w:val="42"/>
          <w:rFonts w:ascii="宋体" w:hAnsi="宋体"/>
        </w:rPr>
      </w:pPr>
      <w:r>
        <w:rPr>
          <w:rStyle w:val="42"/>
          <w:rFonts w:hint="eastAsia" w:ascii="宋体" w:hAnsi="宋体"/>
        </w:rPr>
        <w:t>（1）</w:t>
      </w:r>
      <w:r>
        <w:rPr>
          <w:rStyle w:val="42"/>
          <w:rFonts w:ascii="宋体" w:hAnsi="宋体"/>
        </w:rPr>
        <w:t>本次招标参照《</w:t>
      </w:r>
      <w:r>
        <w:rPr>
          <w:rStyle w:val="42"/>
          <w:rFonts w:hint="eastAsia" w:ascii="宋体" w:hAnsi="宋体"/>
        </w:rPr>
        <w:t>中华人民共和国招标投标法</w:t>
      </w:r>
      <w:r>
        <w:rPr>
          <w:rStyle w:val="42"/>
          <w:rFonts w:ascii="宋体" w:hAnsi="宋体"/>
        </w:rPr>
        <w:t>》及有关法规组建评标委员会。</w:t>
      </w:r>
    </w:p>
    <w:p>
      <w:pPr>
        <w:tabs>
          <w:tab w:val="left" w:pos="851"/>
        </w:tabs>
        <w:snapToGrid w:val="0"/>
        <w:spacing w:line="460" w:lineRule="exact"/>
        <w:rPr>
          <w:rStyle w:val="42"/>
          <w:rFonts w:ascii="宋体" w:hAnsi="宋体"/>
        </w:rPr>
      </w:pPr>
      <w:r>
        <w:rPr>
          <w:rStyle w:val="42"/>
          <w:rFonts w:hint="eastAsia" w:ascii="宋体" w:hAnsi="宋体"/>
        </w:rPr>
        <w:t>（2）</w:t>
      </w:r>
      <w:r>
        <w:rPr>
          <w:rStyle w:val="42"/>
          <w:rFonts w:ascii="宋体" w:hAnsi="宋体"/>
        </w:rPr>
        <w:t>评标委员会依法根据招标文件的规定进行投标文件的评审、提交评标报告推荐</w:t>
      </w:r>
      <w:r>
        <w:rPr>
          <w:rStyle w:val="42"/>
          <w:rFonts w:ascii="宋体" w:hAnsi="宋体"/>
          <w:b/>
        </w:rPr>
        <w:t>3名</w:t>
      </w:r>
      <w:r>
        <w:rPr>
          <w:rStyle w:val="42"/>
          <w:rFonts w:ascii="宋体" w:hAnsi="宋体"/>
        </w:rPr>
        <w:t>中标侯选人。</w:t>
      </w:r>
    </w:p>
    <w:p>
      <w:pPr>
        <w:tabs>
          <w:tab w:val="left" w:pos="525"/>
        </w:tabs>
        <w:snapToGrid w:val="0"/>
        <w:spacing w:line="460" w:lineRule="exact"/>
        <w:rPr>
          <w:rStyle w:val="42"/>
          <w:rFonts w:ascii="宋体" w:hAnsi="宋体"/>
        </w:rPr>
      </w:pPr>
    </w:p>
    <w:p>
      <w:pPr>
        <w:numPr>
          <w:ilvl w:val="0"/>
          <w:numId w:val="17"/>
        </w:numPr>
        <w:snapToGrid w:val="0"/>
        <w:spacing w:line="460" w:lineRule="exact"/>
        <w:rPr>
          <w:rStyle w:val="42"/>
          <w:rFonts w:ascii="宋体" w:hAnsi="宋体"/>
          <w:b/>
          <w:sz w:val="24"/>
        </w:rPr>
      </w:pPr>
      <w:r>
        <w:rPr>
          <w:rStyle w:val="42"/>
          <w:rFonts w:ascii="宋体" w:hAnsi="宋体"/>
          <w:b/>
          <w:sz w:val="24"/>
        </w:rPr>
        <w:t>评标原则和步骤及评标方法</w:t>
      </w:r>
    </w:p>
    <w:p>
      <w:pPr>
        <w:tabs>
          <w:tab w:val="left" w:pos="0"/>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评标基本原则：评标工作应依参照《</w:t>
      </w:r>
      <w:r>
        <w:rPr>
          <w:rStyle w:val="42"/>
          <w:rFonts w:hint="eastAsia" w:ascii="宋体" w:hAnsi="宋体"/>
        </w:rPr>
        <w:t>中华人民共和国招标投标法</w:t>
      </w:r>
      <w:r>
        <w:rPr>
          <w:rStyle w:val="42"/>
          <w:rFonts w:ascii="宋体" w:hAnsi="宋体"/>
        </w:rPr>
        <w:t>》以及</w:t>
      </w:r>
      <w:r>
        <w:rPr>
          <w:rStyle w:val="42"/>
          <w:rFonts w:hint="eastAsia" w:ascii="宋体" w:hAnsi="宋体"/>
        </w:rPr>
        <w:t>相</w:t>
      </w:r>
      <w:r>
        <w:rPr>
          <w:rStyle w:val="42"/>
          <w:rFonts w:ascii="宋体" w:hAnsi="宋体"/>
        </w:rPr>
        <w:t>关法规，遵循“公开、公平、公正、择优、信用”的原则进行。</w:t>
      </w:r>
    </w:p>
    <w:p>
      <w:pPr>
        <w:tabs>
          <w:tab w:val="left" w:pos="0"/>
          <w:tab w:val="left" w:pos="851"/>
        </w:tabs>
        <w:snapToGrid w:val="0"/>
        <w:spacing w:line="460" w:lineRule="exact"/>
        <w:rPr>
          <w:rStyle w:val="42"/>
          <w:rFonts w:ascii="宋体" w:hAnsi="宋体"/>
        </w:rPr>
      </w:pPr>
      <w:r>
        <w:rPr>
          <w:rStyle w:val="42"/>
          <w:rFonts w:hint="eastAsia" w:ascii="宋体" w:hAnsi="宋体"/>
        </w:rPr>
        <w:t>（2）</w:t>
      </w:r>
      <w:r>
        <w:rPr>
          <w:rStyle w:val="42"/>
          <w:rFonts w:ascii="宋体" w:hAnsi="宋体"/>
        </w:rPr>
        <w:t>评标步骤及定标规定：第一阶段：进行投标人符合性审查；第二阶段：对通过符合性审查的投标人按照评标办法进行详细评审。</w:t>
      </w:r>
    </w:p>
    <w:p>
      <w:pPr>
        <w:tabs>
          <w:tab w:val="left" w:pos="851"/>
        </w:tabs>
        <w:snapToGrid w:val="0"/>
        <w:spacing w:line="460" w:lineRule="exact"/>
        <w:rPr>
          <w:rStyle w:val="42"/>
          <w:rFonts w:ascii="宋体" w:hAnsi="宋体" w:cs="宋体"/>
          <w:b/>
          <w:bCs/>
        </w:rPr>
      </w:pPr>
      <w:r>
        <w:rPr>
          <w:rStyle w:val="42"/>
          <w:rFonts w:hint="eastAsia" w:ascii="宋体" w:hAnsi="宋体"/>
          <w:b/>
        </w:rPr>
        <w:t>（3）</w:t>
      </w:r>
      <w:r>
        <w:rPr>
          <w:rStyle w:val="42"/>
          <w:rFonts w:ascii="宋体" w:hAnsi="宋体"/>
          <w:b/>
        </w:rPr>
        <w:t>评标办法：本次招标的评标方式为综合评分法，符合性审查阶段采取评委一人一票，意见不一致时少数服从多数的评标方式，详细评审采用百分制综合评分法，分数按四舍五入原则计至小数点后两位</w:t>
      </w:r>
      <w:r>
        <w:rPr>
          <w:rStyle w:val="42"/>
          <w:rFonts w:ascii="宋体" w:hAnsi="宋体" w:cs="宋体"/>
          <w:b/>
          <w:bCs/>
        </w:rPr>
        <w:t>。</w:t>
      </w:r>
    </w:p>
    <w:p>
      <w:r>
        <w:rPr>
          <w:rStyle w:val="42"/>
          <w:rFonts w:ascii="宋体" w:hAnsi="宋体"/>
        </w:rPr>
        <w:br w:type="page"/>
      </w:r>
    </w:p>
    <w:p>
      <w:pPr>
        <w:snapToGrid w:val="0"/>
        <w:spacing w:line="460" w:lineRule="exact"/>
        <w:ind w:firstLine="843" w:firstLineChars="350"/>
        <w:jc w:val="both"/>
        <w:rPr>
          <w:rStyle w:val="42"/>
          <w:rFonts w:ascii="宋体" w:hAnsi="宋体"/>
          <w:b/>
          <w:sz w:val="24"/>
        </w:rPr>
      </w:pPr>
      <w:r>
        <w:rPr>
          <w:rStyle w:val="42"/>
          <w:rFonts w:ascii="宋体" w:hAnsi="宋体"/>
          <w:b/>
          <w:sz w:val="24"/>
        </w:rPr>
        <w:t>第一阶段</w:t>
      </w:r>
      <w:r>
        <w:rPr>
          <w:rStyle w:val="42"/>
          <w:rFonts w:hint="eastAsia" w:ascii="宋体" w:hAnsi="宋体"/>
          <w:b/>
          <w:sz w:val="24"/>
        </w:rPr>
        <w:t>：</w:t>
      </w:r>
      <w:r>
        <w:rPr>
          <w:rStyle w:val="42"/>
          <w:rFonts w:ascii="宋体" w:hAnsi="宋体"/>
          <w:b/>
          <w:sz w:val="24"/>
        </w:rPr>
        <w:t>符合性评审</w:t>
      </w:r>
    </w:p>
    <w:p>
      <w:pPr>
        <w:tabs>
          <w:tab w:val="left" w:pos="0"/>
          <w:tab w:val="left" w:pos="851"/>
        </w:tabs>
        <w:snapToGrid w:val="0"/>
        <w:spacing w:line="460" w:lineRule="exact"/>
        <w:ind w:firstLine="420" w:firstLineChars="200"/>
        <w:jc w:val="both"/>
        <w:rPr>
          <w:rStyle w:val="42"/>
          <w:rFonts w:ascii="宋体" w:hAnsi="宋体"/>
        </w:rPr>
      </w:pPr>
      <w:r>
        <w:rPr>
          <w:rStyle w:val="42"/>
          <w:rFonts w:hint="eastAsia" w:ascii="宋体" w:hAnsi="宋体"/>
        </w:rPr>
        <w:t>（1）</w:t>
      </w:r>
      <w:r>
        <w:rPr>
          <w:rStyle w:val="42"/>
          <w:rFonts w:ascii="宋体" w:hAnsi="宋体"/>
        </w:rPr>
        <w:t>评标委员会根据招标文件对投标文件进行符合性审查，检查投标文件提交的内容是否齐全、签署是否合格、是否满足招标文件的要求、是否能证明有能力承担本项目的任务、是否按招标文件的要求作出了相应的承诺。</w:t>
      </w:r>
    </w:p>
    <w:p>
      <w:pPr>
        <w:tabs>
          <w:tab w:val="left" w:pos="0"/>
          <w:tab w:val="left" w:pos="851"/>
        </w:tabs>
        <w:snapToGrid w:val="0"/>
        <w:spacing w:line="460" w:lineRule="exact"/>
        <w:ind w:firstLine="420" w:firstLineChars="200"/>
        <w:jc w:val="both"/>
        <w:rPr>
          <w:rStyle w:val="42"/>
          <w:rFonts w:ascii="宋体" w:hAnsi="宋体"/>
        </w:rPr>
      </w:pPr>
      <w:r>
        <w:rPr>
          <w:rStyle w:val="42"/>
          <w:rFonts w:hint="eastAsia" w:ascii="宋体" w:hAnsi="宋体"/>
        </w:rPr>
        <w:t>（2）</w:t>
      </w:r>
      <w:r>
        <w:rPr>
          <w:rStyle w:val="42"/>
          <w:rFonts w:ascii="宋体" w:hAnsi="宋体"/>
        </w:rPr>
        <w:t>无效投标的认定</w:t>
      </w:r>
    </w:p>
    <w:p>
      <w:pPr>
        <w:tabs>
          <w:tab w:val="left" w:pos="1030"/>
        </w:tabs>
        <w:snapToGrid w:val="0"/>
        <w:spacing w:line="460" w:lineRule="exact"/>
        <w:ind w:left="848"/>
        <w:rPr>
          <w:rStyle w:val="42"/>
          <w:rFonts w:ascii="宋体" w:hAnsi="宋体"/>
        </w:rPr>
      </w:pPr>
      <w:r>
        <w:rPr>
          <w:rStyle w:val="42"/>
          <w:rFonts w:ascii="宋体" w:hAnsi="宋体"/>
        </w:rPr>
        <w:t>投标文件出现但不限于下列情况被认定为无效投标：</w:t>
      </w:r>
    </w:p>
    <w:p>
      <w:pPr>
        <w:numPr>
          <w:ilvl w:val="0"/>
          <w:numId w:val="18"/>
        </w:numPr>
        <w:tabs>
          <w:tab w:val="left" w:pos="1272"/>
        </w:tabs>
        <w:snapToGrid w:val="0"/>
        <w:spacing w:line="460" w:lineRule="exact"/>
        <w:ind w:left="1272" w:hanging="424"/>
        <w:rPr>
          <w:rStyle w:val="42"/>
          <w:rFonts w:ascii="宋体" w:hAnsi="宋体"/>
        </w:rPr>
      </w:pPr>
      <w:r>
        <w:rPr>
          <w:rFonts w:hint="eastAsia" w:ascii="宋体" w:hAnsi="宋体"/>
        </w:rPr>
        <w:t>投标人未提交投标保证金或金额不足的；</w:t>
      </w:r>
    </w:p>
    <w:p>
      <w:pPr>
        <w:numPr>
          <w:ilvl w:val="0"/>
          <w:numId w:val="18"/>
        </w:numPr>
        <w:tabs>
          <w:tab w:val="left" w:pos="1272"/>
        </w:tabs>
        <w:snapToGrid w:val="0"/>
        <w:spacing w:line="460" w:lineRule="exact"/>
        <w:ind w:left="1272" w:hanging="424"/>
        <w:rPr>
          <w:rStyle w:val="42"/>
          <w:rFonts w:ascii="宋体" w:hAnsi="宋体"/>
        </w:rPr>
      </w:pPr>
      <w:r>
        <w:rPr>
          <w:rStyle w:val="42"/>
          <w:rFonts w:ascii="宋体" w:hAnsi="宋体"/>
        </w:rPr>
        <w:t>投标有效期不足的；</w:t>
      </w:r>
    </w:p>
    <w:p>
      <w:pPr>
        <w:numPr>
          <w:ilvl w:val="0"/>
          <w:numId w:val="18"/>
        </w:numPr>
        <w:tabs>
          <w:tab w:val="left" w:pos="1272"/>
        </w:tabs>
        <w:snapToGrid w:val="0"/>
        <w:spacing w:line="460" w:lineRule="exact"/>
        <w:ind w:left="1272" w:hanging="424"/>
        <w:rPr>
          <w:rStyle w:val="42"/>
          <w:rFonts w:ascii="宋体" w:hAnsi="宋体"/>
        </w:rPr>
      </w:pPr>
      <w:r>
        <w:rPr>
          <w:rStyle w:val="42"/>
          <w:rFonts w:ascii="宋体" w:hAnsi="宋体"/>
        </w:rPr>
        <w:t>投标人不符合合格投标人的基本条件；</w:t>
      </w:r>
    </w:p>
    <w:p>
      <w:pPr>
        <w:numPr>
          <w:ilvl w:val="0"/>
          <w:numId w:val="18"/>
        </w:numPr>
        <w:tabs>
          <w:tab w:val="left" w:pos="1272"/>
        </w:tabs>
        <w:snapToGrid w:val="0"/>
        <w:spacing w:line="460" w:lineRule="exact"/>
        <w:ind w:left="1272" w:hanging="424"/>
        <w:rPr>
          <w:rStyle w:val="42"/>
          <w:rFonts w:ascii="宋体" w:hAnsi="宋体"/>
        </w:rPr>
      </w:pPr>
      <w:r>
        <w:rPr>
          <w:rStyle w:val="42"/>
          <w:rFonts w:ascii="宋体" w:hAnsi="宋体"/>
        </w:rPr>
        <w:t>投标文件主要资料不齐全或签署不及格的；</w:t>
      </w:r>
    </w:p>
    <w:p>
      <w:pPr>
        <w:numPr>
          <w:ilvl w:val="0"/>
          <w:numId w:val="18"/>
        </w:numPr>
        <w:tabs>
          <w:tab w:val="left" w:pos="1272"/>
        </w:tabs>
        <w:snapToGrid w:val="0"/>
        <w:spacing w:line="460" w:lineRule="exact"/>
        <w:ind w:left="1272" w:hanging="424"/>
        <w:rPr>
          <w:rStyle w:val="42"/>
          <w:rFonts w:ascii="宋体" w:hAnsi="宋体"/>
        </w:rPr>
      </w:pPr>
      <w:r>
        <w:rPr>
          <w:rStyle w:val="42"/>
          <w:rFonts w:ascii="宋体" w:hAnsi="宋体"/>
        </w:rPr>
        <w:t>投标资料虚报或者谎报的；</w:t>
      </w:r>
    </w:p>
    <w:p>
      <w:pPr>
        <w:numPr>
          <w:ilvl w:val="0"/>
          <w:numId w:val="18"/>
        </w:numPr>
        <w:tabs>
          <w:tab w:val="left" w:pos="1272"/>
        </w:tabs>
        <w:snapToGrid w:val="0"/>
        <w:spacing w:line="460" w:lineRule="exact"/>
        <w:ind w:left="1272" w:hanging="424"/>
        <w:rPr>
          <w:rStyle w:val="42"/>
          <w:rFonts w:ascii="宋体" w:hAnsi="宋体"/>
        </w:rPr>
      </w:pPr>
      <w:r>
        <w:rPr>
          <w:rStyle w:val="42"/>
          <w:rFonts w:ascii="宋体" w:hAnsi="宋体"/>
        </w:rPr>
        <w:t>投标价不是固定价；</w:t>
      </w:r>
    </w:p>
    <w:p>
      <w:pPr>
        <w:numPr>
          <w:ilvl w:val="0"/>
          <w:numId w:val="18"/>
        </w:numPr>
        <w:tabs>
          <w:tab w:val="left" w:pos="1272"/>
        </w:tabs>
        <w:snapToGrid w:val="0"/>
        <w:spacing w:line="460" w:lineRule="exact"/>
        <w:ind w:left="1272" w:hanging="424"/>
        <w:rPr>
          <w:rStyle w:val="42"/>
          <w:rFonts w:ascii="宋体" w:hAnsi="宋体"/>
        </w:rPr>
      </w:pPr>
      <w:r>
        <w:rPr>
          <w:rFonts w:hint="eastAsia" w:ascii="宋体" w:hAnsi="宋体"/>
          <w:szCs w:val="22"/>
        </w:rPr>
        <w:t>投标报价不符合招标文件规定的</w:t>
      </w:r>
      <w:r>
        <w:rPr>
          <w:rStyle w:val="42"/>
          <w:rFonts w:ascii="宋体" w:hAnsi="宋体"/>
        </w:rPr>
        <w:t>；</w:t>
      </w:r>
    </w:p>
    <w:p>
      <w:pPr>
        <w:numPr>
          <w:ilvl w:val="0"/>
          <w:numId w:val="18"/>
        </w:numPr>
        <w:tabs>
          <w:tab w:val="left" w:pos="1272"/>
        </w:tabs>
        <w:snapToGrid w:val="0"/>
        <w:spacing w:line="460" w:lineRule="exact"/>
        <w:ind w:left="1272" w:hanging="424"/>
        <w:rPr>
          <w:rStyle w:val="42"/>
          <w:rFonts w:ascii="宋体" w:hAnsi="宋体"/>
        </w:rPr>
      </w:pPr>
      <w:r>
        <w:rPr>
          <w:rStyle w:val="42"/>
          <w:rFonts w:ascii="宋体" w:hAnsi="宋体"/>
        </w:rPr>
        <w:t>主要技术规格、参数和方案不满足用户需求书的要求以及商务有重大偏离或保留的；</w:t>
      </w:r>
    </w:p>
    <w:p>
      <w:pPr>
        <w:numPr>
          <w:ilvl w:val="0"/>
          <w:numId w:val="18"/>
        </w:numPr>
        <w:tabs>
          <w:tab w:val="left" w:pos="1272"/>
        </w:tabs>
        <w:snapToGrid w:val="0"/>
        <w:spacing w:line="460" w:lineRule="exact"/>
        <w:ind w:left="1272" w:hanging="424"/>
        <w:rPr>
          <w:rStyle w:val="42"/>
          <w:rFonts w:ascii="宋体" w:hAnsi="宋体"/>
        </w:rPr>
      </w:pPr>
      <w:r>
        <w:rPr>
          <w:rStyle w:val="42"/>
          <w:rFonts w:ascii="宋体" w:hAnsi="宋体"/>
        </w:rPr>
        <w:t>评标委员会认为其它构成投标未实质性响应招标文件要求的。</w:t>
      </w:r>
    </w:p>
    <w:p>
      <w:pPr>
        <w:numPr>
          <w:ilvl w:val="0"/>
          <w:numId w:val="18"/>
        </w:numPr>
        <w:tabs>
          <w:tab w:val="left" w:pos="1272"/>
        </w:tabs>
        <w:snapToGrid w:val="0"/>
        <w:spacing w:line="460" w:lineRule="exact"/>
        <w:ind w:left="1272" w:hanging="424"/>
        <w:rPr>
          <w:rStyle w:val="42"/>
          <w:rFonts w:ascii="宋体" w:hAnsi="宋体"/>
        </w:rPr>
      </w:pPr>
      <w:r>
        <w:rPr>
          <w:rStyle w:val="42"/>
          <w:rFonts w:ascii="宋体" w:hAnsi="宋体"/>
        </w:rPr>
        <w:t>评标委员会认为投标人的报价有可能影响服务质量或者不能诚信履约的，有权要求其在评标现场半个小时内提供书面说明，必要时提交相关证明材料；投标人不能证明其报价合理性的，评标委员会应当将其作为无效投标处理。</w:t>
      </w:r>
    </w:p>
    <w:p>
      <w:pPr>
        <w:tabs>
          <w:tab w:val="left" w:pos="0"/>
          <w:tab w:val="left" w:pos="851"/>
        </w:tabs>
        <w:snapToGrid w:val="0"/>
        <w:spacing w:line="460" w:lineRule="exact"/>
        <w:ind w:firstLine="420" w:firstLineChars="200"/>
        <w:jc w:val="both"/>
        <w:rPr>
          <w:rStyle w:val="42"/>
          <w:rFonts w:ascii="宋体" w:hAnsi="宋体"/>
        </w:rPr>
      </w:pPr>
      <w:r>
        <w:rPr>
          <w:rStyle w:val="42"/>
          <w:rFonts w:hint="eastAsia" w:ascii="宋体" w:hAnsi="宋体"/>
        </w:rPr>
        <w:t>（3）</w:t>
      </w:r>
      <w:r>
        <w:rPr>
          <w:rStyle w:val="42"/>
          <w:rFonts w:ascii="宋体" w:hAnsi="宋体"/>
        </w:rPr>
        <w:t>评标委员会根据资格审查需要，可以书面方式要求投标人对提供的符合性评审资料进行澄清和说明，或对符合性评审资料复印资料提供原件查验核对，投标人应当按照评标委员会的要求以书面方式作出澄清、说明或提供相关资料原件核查。投标人不予澄清说明或没有提供原件核查的，其符合性审查不予通过，投标文件作无效投标处理。</w:t>
      </w:r>
    </w:p>
    <w:p>
      <w:pPr>
        <w:snapToGrid w:val="0"/>
        <w:spacing w:line="460" w:lineRule="exact"/>
        <w:ind w:left="851"/>
        <w:jc w:val="both"/>
        <w:rPr>
          <w:rStyle w:val="42"/>
          <w:rFonts w:ascii="宋体" w:hAnsi="宋体"/>
        </w:rPr>
      </w:pPr>
      <w:r>
        <w:rPr>
          <w:rStyle w:val="42"/>
          <w:rFonts w:hint="eastAsia" w:ascii="宋体" w:hAnsi="宋体"/>
          <w:b/>
        </w:rPr>
        <w:t>（4）</w:t>
      </w:r>
      <w:r>
        <w:rPr>
          <w:rStyle w:val="42"/>
          <w:rFonts w:ascii="宋体" w:hAnsi="宋体"/>
          <w:b/>
        </w:rPr>
        <w:t>符合性评审标准：详见附表2-1。</w:t>
      </w:r>
    </w:p>
    <w:p>
      <w:pPr>
        <w:numPr>
          <w:ilvl w:val="0"/>
          <w:numId w:val="17"/>
        </w:numPr>
        <w:snapToGrid w:val="0"/>
        <w:spacing w:line="460" w:lineRule="exact"/>
        <w:rPr>
          <w:rStyle w:val="42"/>
          <w:rFonts w:ascii="宋体" w:hAnsi="宋体"/>
          <w:b/>
          <w:sz w:val="24"/>
        </w:rPr>
      </w:pPr>
      <w:r>
        <w:rPr>
          <w:rStyle w:val="42"/>
          <w:rFonts w:ascii="宋体" w:hAnsi="宋体"/>
          <w:b/>
          <w:sz w:val="24"/>
        </w:rPr>
        <w:t>第</w:t>
      </w:r>
      <w:r>
        <w:rPr>
          <w:rStyle w:val="42"/>
          <w:rFonts w:hint="eastAsia" w:ascii="宋体" w:hAnsi="宋体"/>
          <w:b/>
          <w:sz w:val="24"/>
        </w:rPr>
        <w:t>二</w:t>
      </w:r>
      <w:r>
        <w:rPr>
          <w:rStyle w:val="42"/>
          <w:rFonts w:ascii="宋体" w:hAnsi="宋体"/>
          <w:b/>
          <w:sz w:val="24"/>
        </w:rPr>
        <w:t>阶段：详细评审</w:t>
      </w:r>
    </w:p>
    <w:p>
      <w:pPr>
        <w:tabs>
          <w:tab w:val="left" w:pos="0"/>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评标委员会对通过符合性评审的投标文件进行详细评审，评标委员会对每一投标文件进行详细技术商务、价格评审。按照评标程序的规定和依据评分标准，各位评委就每个投标人的技术商务状况及其对招标文件要求的响应情况进行评议和比较，评出其技术商务评分（四舍五入精确到小数点后2位）。对各评委评分的算术平均值即为该投标人的技术商务评分（四舍五入精确到小数点后2位）。然后，评出价格评分，将技术商务评分和价格评分相加得出综合得分（四舍五入精确到小数点后2位），并按综合得分从高到低依次排名（第一名、第二名 … ，出现并列得分时，价格</w:t>
      </w:r>
      <w:r>
        <w:rPr>
          <w:rStyle w:val="42"/>
          <w:rFonts w:hint="eastAsia" w:ascii="宋体" w:hAnsi="宋体"/>
        </w:rPr>
        <w:t>高</w:t>
      </w:r>
      <w:r>
        <w:rPr>
          <w:rStyle w:val="42"/>
          <w:rFonts w:ascii="宋体" w:hAnsi="宋体"/>
        </w:rPr>
        <w:t>者优先；得分相同，价格相同的，技术得分高者优先）。最后，评标委员会将依据综合得分的次序推荐中标候选人。</w:t>
      </w:r>
    </w:p>
    <w:p>
      <w:pPr>
        <w:tabs>
          <w:tab w:val="left" w:pos="0"/>
          <w:tab w:val="left" w:pos="851"/>
        </w:tabs>
        <w:snapToGrid w:val="0"/>
        <w:spacing w:line="460" w:lineRule="exact"/>
        <w:jc w:val="both"/>
        <w:rPr>
          <w:rStyle w:val="42"/>
          <w:rFonts w:ascii="宋体" w:hAnsi="宋体"/>
          <w:b/>
        </w:rPr>
      </w:pPr>
      <w:r>
        <w:rPr>
          <w:rStyle w:val="42"/>
          <w:rFonts w:hint="eastAsia" w:ascii="宋体" w:hAnsi="宋体"/>
          <w:b/>
        </w:rPr>
        <w:t>（2）</w:t>
      </w:r>
      <w:r>
        <w:rPr>
          <w:rStyle w:val="42"/>
          <w:rFonts w:ascii="宋体" w:hAnsi="宋体"/>
          <w:b/>
        </w:rPr>
        <w:t>权重分配:技术商务部分80分，价格部分20分。</w:t>
      </w:r>
    </w:p>
    <w:p>
      <w:pPr>
        <w:snapToGrid w:val="0"/>
        <w:spacing w:line="520" w:lineRule="exact"/>
        <w:ind w:left="851"/>
        <w:rPr>
          <w:rStyle w:val="42"/>
          <w:rFonts w:ascii="宋体" w:hAnsi="宋体"/>
        </w:rPr>
      </w:pPr>
      <w:r>
        <w:rPr>
          <w:rStyle w:val="42"/>
          <w:rFonts w:ascii="宋体" w:hAnsi="宋体"/>
        </w:rPr>
        <w:t>综合得分按以下公式计算：综合得分=技术</w:t>
      </w:r>
      <w:r>
        <w:rPr>
          <w:rStyle w:val="42"/>
          <w:rFonts w:hint="eastAsia" w:ascii="宋体" w:hAnsi="宋体"/>
        </w:rPr>
        <w:t>商务部分得分+</w:t>
      </w:r>
      <w:r>
        <w:rPr>
          <w:rStyle w:val="42"/>
          <w:rFonts w:ascii="宋体" w:hAnsi="宋体"/>
        </w:rPr>
        <w:t>投标报价得分。</w:t>
      </w:r>
    </w:p>
    <w:p>
      <w:pPr>
        <w:snapToGrid w:val="0"/>
        <w:spacing w:line="460" w:lineRule="exact"/>
        <w:ind w:left="848"/>
        <w:rPr>
          <w:rStyle w:val="42"/>
          <w:rFonts w:ascii="宋体" w:hAnsi="宋体"/>
        </w:rPr>
      </w:pPr>
      <w:r>
        <w:rPr>
          <w:rStyle w:val="42"/>
          <w:rFonts w:ascii="宋体" w:hAnsi="宋体"/>
        </w:rPr>
        <w:t>a）技术商务评分标准：详见表2-2。</w:t>
      </w:r>
    </w:p>
    <w:p>
      <w:pPr>
        <w:snapToGrid w:val="0"/>
        <w:spacing w:line="460" w:lineRule="exact"/>
        <w:ind w:left="848"/>
        <w:rPr>
          <w:rStyle w:val="42"/>
          <w:rFonts w:ascii="宋体" w:hAnsi="宋体"/>
        </w:rPr>
      </w:pPr>
      <w:r>
        <w:rPr>
          <w:rStyle w:val="42"/>
          <w:rFonts w:ascii="宋体" w:hAnsi="宋体"/>
        </w:rPr>
        <w:t>b）价格的核准和评分</w:t>
      </w:r>
    </w:p>
    <w:p>
      <w:pPr>
        <w:numPr>
          <w:ilvl w:val="0"/>
          <w:numId w:val="19"/>
        </w:numPr>
        <w:snapToGrid w:val="0"/>
        <w:spacing w:line="460" w:lineRule="exact"/>
        <w:rPr>
          <w:rStyle w:val="42"/>
          <w:rFonts w:ascii="宋体" w:hAnsi="宋体"/>
        </w:rPr>
      </w:pPr>
      <w:r>
        <w:rPr>
          <w:rStyle w:val="42"/>
          <w:rFonts w:ascii="宋体" w:hAnsi="宋体"/>
        </w:rPr>
        <w:t>评标委员会详细分析、核准价格表，看其是否有计算上或累加上的算术错误，修正错误的原则如下：</w:t>
      </w:r>
    </w:p>
    <w:p>
      <w:pPr>
        <w:snapToGrid w:val="0"/>
        <w:spacing w:line="460" w:lineRule="exact"/>
        <w:ind w:left="840"/>
        <w:rPr>
          <w:rStyle w:val="42"/>
          <w:rFonts w:ascii="宋体" w:hAnsi="宋体"/>
        </w:rPr>
      </w:pPr>
      <w:r>
        <w:rPr>
          <w:rStyle w:val="42"/>
          <w:rFonts w:ascii="宋体" w:hAnsi="宋体"/>
        </w:rPr>
        <w:t xml:space="preserve">    ①若投标文件中的大写金额和小写金额不一致时，以大写金额为准；</w:t>
      </w:r>
    </w:p>
    <w:p>
      <w:pPr>
        <w:snapToGrid w:val="0"/>
        <w:spacing w:line="460" w:lineRule="exact"/>
        <w:ind w:left="840"/>
        <w:rPr>
          <w:rStyle w:val="42"/>
          <w:rFonts w:ascii="宋体" w:hAnsi="宋体"/>
        </w:rPr>
      </w:pPr>
      <w:r>
        <w:rPr>
          <w:rStyle w:val="42"/>
          <w:rFonts w:ascii="宋体" w:hAnsi="宋体"/>
        </w:rPr>
        <w:t xml:space="preserve">    ②当单价与数量的乘积与总价不一致时，以单价为准，并修正总价；</w:t>
      </w:r>
    </w:p>
    <w:p>
      <w:pPr>
        <w:snapToGrid w:val="0"/>
        <w:spacing w:line="460" w:lineRule="exact"/>
        <w:ind w:left="1470" w:hanging="630"/>
        <w:rPr>
          <w:rStyle w:val="42"/>
          <w:rFonts w:ascii="宋体" w:hAnsi="宋体"/>
        </w:rPr>
      </w:pPr>
      <w:r>
        <w:rPr>
          <w:rStyle w:val="42"/>
          <w:rFonts w:ascii="宋体" w:hAnsi="宋体"/>
        </w:rPr>
        <w:t xml:space="preserve">    ③</w:t>
      </w:r>
      <w:r>
        <w:rPr>
          <w:rStyle w:val="42"/>
          <w:rFonts w:hint="eastAsia" w:ascii="宋体" w:hAnsi="宋体"/>
        </w:rPr>
        <w:t>招标</w:t>
      </w:r>
      <w:r>
        <w:rPr>
          <w:rStyle w:val="42"/>
          <w:rFonts w:ascii="宋体" w:hAnsi="宋体"/>
        </w:rPr>
        <w:t>人需要的服务和附带备品、配件所需的费用，如果投标人是另外单独报价的话，评分时计入投标报价总价；</w:t>
      </w:r>
    </w:p>
    <w:p>
      <w:pPr>
        <w:snapToGrid w:val="0"/>
        <w:spacing w:line="460" w:lineRule="exact"/>
        <w:ind w:left="1470" w:hanging="630"/>
        <w:rPr>
          <w:rStyle w:val="42"/>
          <w:rFonts w:ascii="宋体" w:hAnsi="宋体"/>
        </w:rPr>
      </w:pPr>
      <w:r>
        <w:rPr>
          <w:rStyle w:val="42"/>
          <w:rFonts w:ascii="宋体" w:hAnsi="宋体"/>
        </w:rPr>
        <w:t xml:space="preserve">    ④如某投标人项目报价有漏项，采用通过符合性评审的投标人中该项报价最高的价格计入总报价后进行评分，但此价格不作为中标价格。若该投标人中标，合同价以其原报价为标准；</w:t>
      </w:r>
    </w:p>
    <w:p>
      <w:pPr>
        <w:snapToGrid w:val="0"/>
        <w:spacing w:line="460" w:lineRule="exact"/>
        <w:ind w:left="1470" w:hanging="630"/>
        <w:rPr>
          <w:rStyle w:val="42"/>
          <w:rFonts w:ascii="宋体" w:hAnsi="宋体"/>
        </w:rPr>
      </w:pPr>
      <w:r>
        <w:rPr>
          <w:rStyle w:val="42"/>
          <w:rFonts w:ascii="宋体" w:hAnsi="宋体"/>
        </w:rPr>
        <w:t xml:space="preserve">    ⑤评标委员会认为应该调整的价格。</w:t>
      </w:r>
    </w:p>
    <w:p>
      <w:pPr>
        <w:numPr>
          <w:ilvl w:val="0"/>
          <w:numId w:val="19"/>
        </w:numPr>
        <w:snapToGrid w:val="0"/>
        <w:spacing w:line="460" w:lineRule="exact"/>
        <w:rPr>
          <w:rStyle w:val="42"/>
          <w:rFonts w:ascii="宋体" w:hAnsi="宋体"/>
        </w:rPr>
      </w:pPr>
      <w:r>
        <w:rPr>
          <w:rStyle w:val="42"/>
          <w:rFonts w:ascii="宋体" w:hAnsi="宋体"/>
        </w:rPr>
        <w:t>评标委员会将按上述修正错误的方法调整投标文件中的投标报价，调整后的价格对投标人具有约束力。如果投标人不接受修正后的价格，则其投标将被拒绝。</w:t>
      </w:r>
    </w:p>
    <w:p>
      <w:pPr>
        <w:numPr>
          <w:ilvl w:val="0"/>
          <w:numId w:val="20"/>
        </w:numPr>
        <w:tabs>
          <w:tab w:val="left" w:pos="210"/>
        </w:tabs>
        <w:snapToGrid w:val="0"/>
        <w:spacing w:line="360" w:lineRule="auto"/>
        <w:ind w:firstLine="422" w:firstLineChars="200"/>
        <w:jc w:val="center"/>
        <w:rPr>
          <w:b/>
          <w:bCs/>
        </w:rPr>
      </w:pPr>
      <w:r>
        <w:rPr>
          <w:rStyle w:val="42"/>
          <w:rFonts w:ascii="宋体" w:hAnsi="宋体"/>
          <w:b/>
          <w:bCs/>
        </w:rPr>
        <w:t>价格评分：</w:t>
      </w:r>
      <w:r>
        <w:rPr>
          <w:rStyle w:val="42"/>
          <w:rFonts w:ascii="宋体" w:hAnsi="宋体" w:cs="宋体"/>
          <w:b/>
          <w:bCs/>
        </w:rPr>
        <w:t>综合评分法中的价格分统一采用</w:t>
      </w:r>
      <w:r>
        <w:rPr>
          <w:rStyle w:val="42"/>
          <w:rFonts w:hint="eastAsia" w:ascii="宋体" w:hAnsi="宋体" w:cs="宋体"/>
          <w:b/>
          <w:bCs/>
        </w:rPr>
        <w:t>高</w:t>
      </w:r>
      <w:r>
        <w:rPr>
          <w:rStyle w:val="42"/>
          <w:rFonts w:ascii="宋体" w:hAnsi="宋体" w:cs="宋体"/>
          <w:b/>
          <w:bCs/>
        </w:rPr>
        <w:t>价优先法计算，</w:t>
      </w:r>
      <w:r>
        <w:rPr>
          <w:rStyle w:val="42"/>
          <w:rFonts w:hint="eastAsia" w:ascii="宋体" w:hAnsi="宋体" w:cs="宋体"/>
          <w:b/>
          <w:bCs/>
        </w:rPr>
        <w:t>即满足招标文件要求且投标价格最高的投标报价为评标基准价</w:t>
      </w:r>
      <w:r>
        <w:rPr>
          <w:rStyle w:val="42"/>
          <w:rFonts w:ascii="宋体" w:hAnsi="宋体" w:cs="宋体"/>
          <w:b/>
          <w:bCs/>
        </w:rPr>
        <w:t>，其价格分为满分</w:t>
      </w:r>
      <w:r>
        <w:rPr>
          <w:rStyle w:val="42"/>
          <w:rFonts w:hint="eastAsia" w:ascii="宋体" w:hAnsi="宋体" w:cs="宋体"/>
          <w:b/>
          <w:bCs/>
        </w:rPr>
        <w:t>20</w:t>
      </w:r>
      <w:r>
        <w:rPr>
          <w:rStyle w:val="42"/>
          <w:rFonts w:ascii="宋体" w:hAnsi="宋体" w:cs="宋体"/>
          <w:b/>
          <w:bCs/>
        </w:rPr>
        <w:t>分。其他供应商的价格分统一按照下列公式计算：</w:t>
      </w:r>
      <w:r>
        <w:rPr>
          <w:rStyle w:val="42"/>
          <w:rFonts w:hint="eastAsia" w:ascii="宋体" w:hAnsi="宋体" w:cs="宋体"/>
          <w:b/>
          <w:bCs/>
        </w:rPr>
        <w:t xml:space="preserve">         </w:t>
      </w:r>
      <w:r>
        <w:rPr>
          <w:rFonts w:hint="eastAsia"/>
          <w:b/>
          <w:bCs/>
        </w:rPr>
        <w:t>投标报价得分＝（投标报价/评标基准价）×价格分值</w:t>
      </w:r>
    </w:p>
    <w:p>
      <w:pPr>
        <w:tabs>
          <w:tab w:val="left" w:pos="210"/>
        </w:tabs>
        <w:snapToGrid w:val="0"/>
        <w:spacing w:line="360" w:lineRule="auto"/>
        <w:rPr>
          <w:b/>
          <w:bCs/>
        </w:rPr>
      </w:pPr>
      <w:r>
        <w:rPr>
          <w:rFonts w:hint="eastAsia"/>
          <w:b/>
          <w:bCs/>
        </w:rPr>
        <w:t>【注：满足招标文件 要求且投标价格最高的投标报价为评标基准价。】最高报价不是中标的唯一依据</w:t>
      </w:r>
    </w:p>
    <w:p>
      <w:pPr>
        <w:numPr>
          <w:ilvl w:val="0"/>
          <w:numId w:val="17"/>
        </w:numPr>
        <w:snapToGrid w:val="0"/>
        <w:spacing w:line="460" w:lineRule="exact"/>
        <w:rPr>
          <w:rStyle w:val="42"/>
          <w:rFonts w:ascii="宋体" w:hAnsi="宋体"/>
          <w:b/>
          <w:sz w:val="24"/>
        </w:rPr>
      </w:pPr>
      <w:r>
        <w:rPr>
          <w:rStyle w:val="42"/>
          <w:rFonts w:ascii="宋体" w:hAnsi="宋体"/>
          <w:b/>
          <w:sz w:val="24"/>
        </w:rPr>
        <w:t>投标文件的修正和澄清</w:t>
      </w:r>
    </w:p>
    <w:p>
      <w:pPr>
        <w:tabs>
          <w:tab w:val="left" w:pos="848"/>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为有助于对投标文件的审核、评价和比较，评标委员会可分别要求投标人对其投标文件进行澄清，有关澄清的要求和答复先以口头形式进行，最终要以书面形式确认，但不得寻求、提供或允许对投标价格或实质性内容做任何更改。</w:t>
      </w:r>
    </w:p>
    <w:p>
      <w:pPr>
        <w:tabs>
          <w:tab w:val="left" w:pos="848"/>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评标委员会和</w:t>
      </w:r>
      <w:r>
        <w:rPr>
          <w:rStyle w:val="42"/>
          <w:rFonts w:hint="eastAsia" w:ascii="宋体" w:hAnsi="宋体"/>
        </w:rPr>
        <w:t>招标</w:t>
      </w:r>
      <w:r>
        <w:rPr>
          <w:rStyle w:val="42"/>
          <w:rFonts w:ascii="宋体" w:hAnsi="宋体"/>
        </w:rPr>
        <w:t>人在评标过程中认为有必要将对投标人进行实地核查，并在必要时核对投标文件的原件。</w:t>
      </w:r>
    </w:p>
    <w:p>
      <w:pPr>
        <w:numPr>
          <w:ilvl w:val="0"/>
          <w:numId w:val="17"/>
        </w:numPr>
        <w:snapToGrid w:val="0"/>
        <w:spacing w:line="460" w:lineRule="exact"/>
        <w:jc w:val="both"/>
        <w:rPr>
          <w:rStyle w:val="42"/>
          <w:rFonts w:ascii="宋体" w:hAnsi="宋体"/>
          <w:b/>
          <w:sz w:val="24"/>
        </w:rPr>
      </w:pPr>
      <w:r>
        <w:rPr>
          <w:rStyle w:val="42"/>
          <w:rFonts w:ascii="宋体" w:hAnsi="宋体"/>
          <w:b/>
          <w:sz w:val="24"/>
        </w:rPr>
        <w:t>中标人的确定</w:t>
      </w:r>
    </w:p>
    <w:p>
      <w:pPr>
        <w:tabs>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根据评标委员会评审的结果，由招标人/采购人依法确定中标人。</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如果中标人不能按照招标文件要求及投标文件的承诺签订合同或中标人的投标文件与事实不符，招标人可以取消该中标人的中标资格并将合同授予另一中标候选人，或者依法重新招标及采取其它</w:t>
      </w:r>
      <w:r>
        <w:rPr>
          <w:rStyle w:val="42"/>
          <w:rFonts w:hint="eastAsia" w:ascii="宋体" w:hAnsi="宋体"/>
        </w:rPr>
        <w:t>招标</w:t>
      </w:r>
      <w:r>
        <w:rPr>
          <w:rStyle w:val="42"/>
          <w:rFonts w:ascii="宋体" w:hAnsi="宋体"/>
        </w:rPr>
        <w:t>方式。招标人对受影响的投标人不承担任何责任。</w:t>
      </w:r>
    </w:p>
    <w:p>
      <w:pPr>
        <w:snapToGrid w:val="0"/>
        <w:spacing w:line="460" w:lineRule="exact"/>
        <w:jc w:val="both"/>
        <w:rPr>
          <w:rStyle w:val="42"/>
          <w:rFonts w:ascii="宋体" w:hAnsi="宋体"/>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招标结果公示</w:t>
      </w:r>
    </w:p>
    <w:p>
      <w:pPr>
        <w:tabs>
          <w:tab w:val="left" w:pos="851"/>
        </w:tabs>
        <w:snapToGrid w:val="0"/>
        <w:spacing w:line="460" w:lineRule="exact"/>
        <w:ind w:firstLine="420" w:firstLineChars="200"/>
        <w:jc w:val="both"/>
        <w:rPr>
          <w:rStyle w:val="42"/>
          <w:rFonts w:ascii="宋体"/>
        </w:rPr>
      </w:pPr>
      <w:r>
        <w:rPr>
          <w:rStyle w:val="42"/>
          <w:rFonts w:hint="eastAsia" w:ascii="宋体"/>
        </w:rPr>
        <w:t>招标</w:t>
      </w:r>
      <w:r>
        <w:rPr>
          <w:rStyle w:val="42"/>
          <w:rFonts w:ascii="宋体"/>
        </w:rPr>
        <w:t>代理机构将中标结果</w:t>
      </w:r>
      <w:r>
        <w:rPr>
          <w:rStyle w:val="42"/>
          <w:rFonts w:hint="eastAsia" w:ascii="宋体"/>
        </w:rPr>
        <w:t>公示</w:t>
      </w:r>
      <w:r>
        <w:rPr>
          <w:rStyle w:val="42"/>
          <w:rFonts w:ascii="宋体"/>
        </w:rPr>
        <w:t>在招标与采购网(https://www.chinabidding.cn/)</w:t>
      </w:r>
      <w:r>
        <w:rPr>
          <w:rFonts w:hint="eastAsia" w:ascii="宋体" w:hAnsi="宋体" w:cs="Times New Roman"/>
          <w:szCs w:val="21"/>
        </w:rPr>
        <w:t>，</w:t>
      </w:r>
      <w:r>
        <w:rPr>
          <w:rStyle w:val="42"/>
          <w:rFonts w:hint="eastAsia" w:ascii="宋体" w:hAnsi="宋体"/>
          <w:kern w:val="2"/>
          <w:szCs w:val="21"/>
        </w:rPr>
        <w:t>广东宏茂建设管理有限公司</w:t>
      </w:r>
      <w:r>
        <w:rPr>
          <w:rStyle w:val="42"/>
          <w:rFonts w:ascii="宋体" w:hAnsi="宋体"/>
          <w:kern w:val="2"/>
          <w:szCs w:val="21"/>
        </w:rPr>
        <w:t>网站（http://gd-hongmaozs.com/）。</w:t>
      </w:r>
    </w:p>
    <w:p>
      <w:pPr>
        <w:numPr>
          <w:ilvl w:val="0"/>
          <w:numId w:val="17"/>
        </w:numPr>
        <w:snapToGrid w:val="0"/>
        <w:spacing w:line="460" w:lineRule="exact"/>
        <w:jc w:val="both"/>
        <w:rPr>
          <w:rStyle w:val="42"/>
          <w:rFonts w:ascii="宋体" w:hAnsi="宋体"/>
          <w:b/>
          <w:sz w:val="24"/>
        </w:rPr>
      </w:pPr>
      <w:r>
        <w:rPr>
          <w:rStyle w:val="42"/>
          <w:rFonts w:ascii="宋体" w:hAnsi="宋体"/>
          <w:b/>
          <w:sz w:val="24"/>
        </w:rPr>
        <w:t>中标结果公告</w:t>
      </w:r>
    </w:p>
    <w:p>
      <w:pPr>
        <w:tabs>
          <w:tab w:val="left" w:pos="851"/>
        </w:tabs>
        <w:snapToGrid w:val="0"/>
        <w:spacing w:line="460" w:lineRule="exact"/>
        <w:ind w:firstLine="420" w:firstLineChars="200"/>
        <w:jc w:val="both"/>
        <w:rPr>
          <w:rStyle w:val="42"/>
          <w:rFonts w:ascii="宋体" w:hAnsi="宋体"/>
        </w:rPr>
      </w:pPr>
      <w:r>
        <w:rPr>
          <w:rStyle w:val="42"/>
          <w:rFonts w:hint="eastAsia" w:ascii="宋体" w:hAnsi="宋体"/>
        </w:rPr>
        <w:t>招标</w:t>
      </w:r>
      <w:r>
        <w:rPr>
          <w:rStyle w:val="42"/>
          <w:rFonts w:ascii="宋体" w:hAnsi="宋体"/>
        </w:rPr>
        <w:t>代理机构将在相关媒体上公告中标结果。</w:t>
      </w:r>
    </w:p>
    <w:p>
      <w:pPr>
        <w:numPr>
          <w:ilvl w:val="0"/>
          <w:numId w:val="17"/>
        </w:numPr>
        <w:snapToGrid w:val="0"/>
        <w:spacing w:line="460" w:lineRule="exact"/>
        <w:jc w:val="both"/>
        <w:rPr>
          <w:rStyle w:val="42"/>
          <w:rFonts w:ascii="宋体" w:hAnsi="宋体"/>
          <w:b/>
          <w:sz w:val="24"/>
        </w:rPr>
      </w:pPr>
      <w:r>
        <w:rPr>
          <w:rStyle w:val="42"/>
          <w:rFonts w:hint="eastAsia" w:ascii="宋体" w:hAnsi="宋体"/>
          <w:b/>
          <w:sz w:val="24"/>
        </w:rPr>
        <w:t>投诉与处理</w:t>
      </w:r>
    </w:p>
    <w:p>
      <w:pPr>
        <w:tabs>
          <w:tab w:val="left" w:pos="851"/>
        </w:tabs>
        <w:spacing w:line="460" w:lineRule="exact"/>
        <w:ind w:firstLine="630" w:firstLineChars="300"/>
        <w:jc w:val="both"/>
        <w:rPr>
          <w:rFonts w:ascii="宋体"/>
          <w:bCs/>
          <w:szCs w:val="22"/>
          <w:lang w:bidi="ar"/>
        </w:rPr>
      </w:pPr>
      <w:r>
        <w:rPr>
          <w:rFonts w:hint="eastAsia" w:ascii="宋体"/>
          <w:bCs/>
          <w:szCs w:val="22"/>
          <w:lang w:bidi="ar"/>
        </w:rPr>
        <w:t>投标人或者其他利害关系人认为招标投标活动不符合法律、行政法规规定的，可以自知道或者应当知道之日起10日内向有关行政监督部门投诉。投诉应当有明确的请求和必要的证明材料。 就以下事项投诉的，应当先向招标人提出异议，异议答复期间不计算在前款规定的期限内：</w:t>
      </w:r>
    </w:p>
    <w:p>
      <w:pPr>
        <w:tabs>
          <w:tab w:val="left" w:pos="851"/>
        </w:tabs>
        <w:spacing w:line="460" w:lineRule="exact"/>
        <w:ind w:firstLine="420" w:firstLineChars="200"/>
        <w:jc w:val="both"/>
        <w:rPr>
          <w:rFonts w:ascii="宋体"/>
          <w:bCs/>
          <w:szCs w:val="22"/>
        </w:rPr>
      </w:pPr>
      <w:r>
        <w:rPr>
          <w:rFonts w:hint="eastAsia" w:ascii="宋体"/>
          <w:bCs/>
          <w:szCs w:val="22"/>
        </w:rPr>
        <w:t>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p>
    <w:p>
      <w:pPr>
        <w:tabs>
          <w:tab w:val="left" w:pos="851"/>
        </w:tabs>
        <w:spacing w:line="460" w:lineRule="exact"/>
        <w:ind w:firstLine="420" w:firstLineChars="200"/>
        <w:jc w:val="both"/>
        <w:rPr>
          <w:rFonts w:ascii="宋体"/>
          <w:bCs/>
          <w:szCs w:val="22"/>
        </w:rPr>
      </w:pPr>
      <w:r>
        <w:rPr>
          <w:rFonts w:hint="eastAsia" w:ascii="宋体"/>
          <w:bCs/>
          <w:szCs w:val="22"/>
        </w:rPr>
        <w:t>依法必须进行招标的项目，招标人应当自收到评标报告之日起3日内公示中标候选人，公示期不得少于3日。 投标人或者其他利害关系人对依法必须进行招标的项目的评标结果有异议的，应当在中标候选人公示期间提出。招标人应当自收到异议之日起3日内作出答复；作出答复前，应当暂停招标投标活动。</w:t>
      </w:r>
    </w:p>
    <w:p>
      <w:pPr>
        <w:tabs>
          <w:tab w:val="left" w:pos="851"/>
        </w:tabs>
        <w:spacing w:line="460" w:lineRule="exact"/>
        <w:ind w:firstLine="630" w:firstLineChars="300"/>
        <w:jc w:val="both"/>
        <w:rPr>
          <w:rFonts w:ascii="宋体"/>
          <w:bCs/>
          <w:szCs w:val="22"/>
        </w:rPr>
      </w:pPr>
      <w:r>
        <w:rPr>
          <w:rFonts w:hint="eastAsia" w:ascii="宋体"/>
          <w:bCs/>
          <w:szCs w:val="22"/>
          <w:lang w:bidi="ar"/>
        </w:rPr>
        <w:t>投诉人就同一事项向两个以上有权受理的行政监督部门投诉的，由最先收到投诉的行政监督部门负责处理。 行政监督部门应当自收到投诉之日起3个工作日内决定是否受理投诉，并自受理投诉之日起30个工作日内作出书面处理决定；需要检验、检测、鉴定、专家评审的，所需时间不计算在内。 投诉人捏造事实、伪造材料或者以非法手段取得证明材料进行投诉的，行政监督部门应当予以驳回。</w:t>
      </w:r>
    </w:p>
    <w:p>
      <w:pPr>
        <w:tabs>
          <w:tab w:val="left" w:pos="851"/>
        </w:tabs>
        <w:spacing w:line="460" w:lineRule="exact"/>
        <w:ind w:firstLine="420" w:firstLineChars="200"/>
        <w:jc w:val="both"/>
        <w:rPr>
          <w:rFonts w:ascii="宋体"/>
          <w:bCs/>
          <w:szCs w:val="22"/>
        </w:rPr>
      </w:pPr>
      <w:r>
        <w:rPr>
          <w:rFonts w:hint="eastAsia" w:ascii="宋体"/>
          <w:bCs/>
          <w:szCs w:val="22"/>
          <w:lang w:bidi="ar"/>
        </w:rPr>
        <w:t>行政监督部门处理投诉，有权查阅、复制有关文件、资料，调查有关情况，相关单位和人员应当予以配合。必要时，行政监督部门可以责令暂停招标投标活动。 行政监督部门的工作人员对监督检查过程中知悉的国家秘密、商业秘密，应当依法予以保密。</w:t>
      </w:r>
    </w:p>
    <w:p>
      <w:pPr>
        <w:snapToGrid w:val="0"/>
        <w:spacing w:line="360" w:lineRule="auto"/>
        <w:ind w:firstLine="420" w:firstLineChars="200"/>
        <w:rPr>
          <w:rStyle w:val="42"/>
          <w:rFonts w:ascii="宋体" w:hAnsi="宋体"/>
          <w:szCs w:val="21"/>
        </w:rPr>
      </w:pPr>
    </w:p>
    <w:p>
      <w:pPr>
        <w:snapToGrid w:val="0"/>
        <w:spacing w:line="360" w:lineRule="auto"/>
        <w:ind w:firstLine="420" w:firstLineChars="200"/>
        <w:rPr>
          <w:rStyle w:val="42"/>
          <w:rFonts w:ascii="宋体" w:hAnsi="宋体"/>
          <w:szCs w:val="21"/>
        </w:rPr>
        <w:sectPr>
          <w:pgSz w:w="11907" w:h="16840"/>
          <w:pgMar w:top="1134" w:right="1134" w:bottom="1134" w:left="1134" w:header="794" w:footer="794" w:gutter="0"/>
          <w:pgNumType w:fmt="numberInDash"/>
          <w:cols w:space="425" w:num="1"/>
          <w:docGrid w:linePitch="286" w:charSpace="274"/>
        </w:sectPr>
      </w:pPr>
    </w:p>
    <w:p>
      <w:pPr>
        <w:numPr>
          <w:ilvl w:val="0"/>
          <w:numId w:val="17"/>
        </w:numPr>
        <w:snapToGrid w:val="0"/>
        <w:spacing w:line="460" w:lineRule="exact"/>
        <w:jc w:val="both"/>
        <w:rPr>
          <w:rStyle w:val="42"/>
          <w:rFonts w:ascii="宋体" w:hAnsi="宋体"/>
          <w:b/>
          <w:sz w:val="24"/>
        </w:rPr>
      </w:pPr>
      <w:r>
        <w:rPr>
          <w:rStyle w:val="42"/>
          <w:rFonts w:ascii="宋体" w:hAnsi="宋体"/>
          <w:b/>
          <w:sz w:val="24"/>
        </w:rPr>
        <w:t>接受和拒绝任何或所有投标的权力</w:t>
      </w:r>
    </w:p>
    <w:p>
      <w:pPr>
        <w:tabs>
          <w:tab w:val="left" w:pos="848"/>
        </w:tabs>
        <w:snapToGrid w:val="0"/>
        <w:spacing w:line="460" w:lineRule="exact"/>
        <w:ind w:firstLine="210" w:firstLineChars="100"/>
        <w:rPr>
          <w:rStyle w:val="42"/>
          <w:rFonts w:ascii="宋体" w:hAnsi="宋体"/>
          <w:szCs w:val="21"/>
        </w:rPr>
      </w:pPr>
      <w:r>
        <w:rPr>
          <w:rStyle w:val="42"/>
          <w:rFonts w:hint="eastAsia" w:ascii="宋体" w:hAnsi="宋体"/>
          <w:szCs w:val="21"/>
        </w:rPr>
        <w:t>招标</w:t>
      </w:r>
      <w:r>
        <w:rPr>
          <w:rStyle w:val="42"/>
          <w:rFonts w:ascii="宋体" w:hAnsi="宋体"/>
          <w:szCs w:val="21"/>
        </w:rPr>
        <w:t>代理机构和</w:t>
      </w:r>
      <w:r>
        <w:rPr>
          <w:rStyle w:val="42"/>
          <w:rFonts w:hint="eastAsia" w:ascii="宋体" w:hAnsi="宋体"/>
          <w:szCs w:val="21"/>
        </w:rPr>
        <w:t>招标</w:t>
      </w:r>
      <w:r>
        <w:rPr>
          <w:rStyle w:val="42"/>
          <w:rFonts w:ascii="宋体" w:hAnsi="宋体"/>
          <w:szCs w:val="21"/>
        </w:rPr>
        <w:t>人保留在授标之前任何时候接受或拒绝任何投标，以及宣布招标程序无效或拒绝所有投标的权力，对受影响的投标人不承担任何责任，也无义务向受影响的投标人解释采取这一行动的理由。</w:t>
      </w:r>
    </w:p>
    <w:p>
      <w:pPr>
        <w:snapToGrid w:val="0"/>
        <w:spacing w:line="460" w:lineRule="exact"/>
        <w:jc w:val="both"/>
        <w:rPr>
          <w:rStyle w:val="42"/>
          <w:rFonts w:ascii="宋体" w:hAnsi="宋体"/>
          <w:b/>
          <w:sz w:val="24"/>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中标通知书</w:t>
      </w:r>
    </w:p>
    <w:p>
      <w:pPr>
        <w:tabs>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在投标有效期期满之前，中标结果公示通过后</w:t>
      </w:r>
      <w:r>
        <w:rPr>
          <w:rStyle w:val="42"/>
          <w:rFonts w:hint="eastAsia" w:ascii="宋体" w:hAnsi="宋体"/>
        </w:rPr>
        <w:t>招标</w:t>
      </w:r>
      <w:r>
        <w:rPr>
          <w:rStyle w:val="42"/>
          <w:rFonts w:ascii="宋体" w:hAnsi="宋体"/>
        </w:rPr>
        <w:t>代理机构将用信函的方式向中标人发出经招标人或</w:t>
      </w:r>
      <w:r>
        <w:rPr>
          <w:rStyle w:val="42"/>
          <w:rFonts w:hint="eastAsia" w:ascii="宋体" w:hAnsi="宋体"/>
        </w:rPr>
        <w:t>招标</w:t>
      </w:r>
      <w:r>
        <w:rPr>
          <w:rStyle w:val="42"/>
          <w:rFonts w:ascii="宋体" w:hAnsi="宋体"/>
        </w:rPr>
        <w:t>人以及</w:t>
      </w:r>
      <w:r>
        <w:rPr>
          <w:rStyle w:val="42"/>
          <w:rFonts w:hint="eastAsia" w:ascii="宋体" w:hAnsi="宋体"/>
        </w:rPr>
        <w:t>招标</w:t>
      </w:r>
      <w:r>
        <w:rPr>
          <w:rStyle w:val="42"/>
          <w:rFonts w:ascii="宋体" w:hAnsi="宋体"/>
        </w:rPr>
        <w:t>代理机构双方确认的书面《中标通知书》。本《中标通知书》不能作为办理货物进口手续的凭证。中标人收到《中标通知书》后以书面形式向</w:t>
      </w:r>
      <w:r>
        <w:rPr>
          <w:rStyle w:val="42"/>
          <w:rFonts w:hint="eastAsia" w:ascii="宋体" w:hAnsi="宋体"/>
        </w:rPr>
        <w:t>招标</w:t>
      </w:r>
      <w:r>
        <w:rPr>
          <w:rStyle w:val="42"/>
          <w:rFonts w:ascii="宋体" w:hAnsi="宋体"/>
        </w:rPr>
        <w:t>代理机构确认。</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《中标通知书》将是合同的一个组成部分，对</w:t>
      </w:r>
      <w:r>
        <w:rPr>
          <w:rStyle w:val="42"/>
          <w:rFonts w:hint="eastAsia" w:ascii="宋体" w:hAnsi="宋体"/>
        </w:rPr>
        <w:t>招标</w:t>
      </w:r>
      <w:r>
        <w:rPr>
          <w:rStyle w:val="42"/>
          <w:rFonts w:ascii="宋体" w:hAnsi="宋体"/>
        </w:rPr>
        <w:t>人和中标人具有同等法律效力；《中标通知书》发出后，</w:t>
      </w:r>
      <w:r>
        <w:rPr>
          <w:rStyle w:val="42"/>
          <w:rFonts w:hint="eastAsia" w:ascii="宋体" w:hAnsi="宋体"/>
        </w:rPr>
        <w:t>招标</w:t>
      </w:r>
      <w:r>
        <w:rPr>
          <w:rStyle w:val="42"/>
          <w:rFonts w:ascii="宋体" w:hAnsi="宋体"/>
        </w:rPr>
        <w:t>人无正当理由改变中标结果，或者中标人放弃中标，均应承担相应的法律责任。</w:t>
      </w:r>
    </w:p>
    <w:p>
      <w:pPr>
        <w:snapToGrid w:val="0"/>
        <w:spacing w:line="460" w:lineRule="exact"/>
        <w:jc w:val="both"/>
        <w:rPr>
          <w:rStyle w:val="42"/>
          <w:rFonts w:ascii="宋体" w:hAnsi="宋体"/>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合同授予标准</w:t>
      </w:r>
    </w:p>
    <w:p>
      <w:pPr>
        <w:tabs>
          <w:tab w:val="left" w:pos="851"/>
        </w:tabs>
        <w:snapToGrid w:val="0"/>
        <w:spacing w:line="460" w:lineRule="exact"/>
        <w:ind w:firstLine="210" w:firstLineChars="100"/>
        <w:jc w:val="both"/>
        <w:rPr>
          <w:rStyle w:val="42"/>
          <w:rFonts w:ascii="宋体" w:hAnsi="宋体"/>
        </w:rPr>
      </w:pPr>
      <w:r>
        <w:rPr>
          <w:rStyle w:val="42"/>
          <w:rFonts w:hint="eastAsia" w:ascii="宋体" w:hAnsi="宋体"/>
        </w:rPr>
        <w:t>招标</w:t>
      </w:r>
      <w:r>
        <w:rPr>
          <w:rStyle w:val="42"/>
          <w:rFonts w:ascii="宋体" w:hAnsi="宋体"/>
        </w:rPr>
        <w:t>人将把合同授予被确定为实质响应招标文件要求并具有履行合同能力的综合评分最高的投标人。</w:t>
      </w:r>
      <w:r>
        <w:rPr>
          <w:rStyle w:val="42"/>
          <w:rFonts w:hint="eastAsia" w:ascii="宋体" w:hAnsi="宋体"/>
        </w:rPr>
        <w:t>招标</w:t>
      </w:r>
      <w:r>
        <w:rPr>
          <w:rStyle w:val="42"/>
          <w:rFonts w:ascii="宋体" w:hAnsi="宋体"/>
        </w:rPr>
        <w:t>人若遇排名第一的投标人放弃中标、因不可抗力提出不能履行合同或者拒不履行其在投标文件中的承诺，</w:t>
      </w:r>
      <w:r>
        <w:rPr>
          <w:rStyle w:val="42"/>
          <w:rFonts w:hint="eastAsia" w:ascii="宋体" w:hAnsi="宋体"/>
        </w:rPr>
        <w:t>招标</w:t>
      </w:r>
      <w:r>
        <w:rPr>
          <w:rStyle w:val="42"/>
          <w:rFonts w:ascii="宋体" w:hAnsi="宋体"/>
        </w:rPr>
        <w:t>人拥有取消其中标资格的权利，并在技术和商务上充分满足招标文件要求的投标人中，对综合评价次优的投标人进行审查，并对最终通过审查的投标人授予合同。</w:t>
      </w:r>
    </w:p>
    <w:p>
      <w:pPr>
        <w:snapToGrid w:val="0"/>
        <w:spacing w:line="460" w:lineRule="exact"/>
        <w:jc w:val="both"/>
        <w:rPr>
          <w:rStyle w:val="42"/>
          <w:rFonts w:ascii="宋体" w:hAnsi="宋体"/>
          <w:b/>
          <w:sz w:val="24"/>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签订合同</w:t>
      </w:r>
    </w:p>
    <w:p>
      <w:pPr>
        <w:tabs>
          <w:tab w:val="left" w:pos="851"/>
        </w:tabs>
        <w:snapToGrid w:val="0"/>
        <w:spacing w:line="460" w:lineRule="exact"/>
        <w:jc w:val="both"/>
        <w:rPr>
          <w:rStyle w:val="42"/>
          <w:rFonts w:ascii="宋体" w:hAnsi="宋体"/>
        </w:rPr>
      </w:pPr>
      <w:r>
        <w:rPr>
          <w:rStyle w:val="42"/>
          <w:rFonts w:hint="eastAsia" w:ascii="宋体" w:hAnsi="宋体"/>
        </w:rPr>
        <w:t>（1）</w:t>
      </w:r>
      <w:r>
        <w:rPr>
          <w:rStyle w:val="42"/>
          <w:rFonts w:ascii="宋体" w:hAnsi="宋体"/>
        </w:rPr>
        <w:t>中标人在收到《中标通知书》后，应按照《中标通知书》指定的时间、地点，派遣其授权代表前往与</w:t>
      </w:r>
      <w:r>
        <w:rPr>
          <w:rStyle w:val="42"/>
          <w:rFonts w:hint="eastAsia" w:ascii="宋体" w:hAnsi="宋体"/>
        </w:rPr>
        <w:t>招标</w:t>
      </w:r>
      <w:r>
        <w:rPr>
          <w:rStyle w:val="42"/>
          <w:rFonts w:ascii="宋体" w:hAnsi="宋体"/>
        </w:rPr>
        <w:t>人签署合同</w:t>
      </w:r>
      <w:r>
        <w:rPr>
          <w:rStyle w:val="42"/>
          <w:rFonts w:ascii="宋体" w:hAnsi="宋体" w:cs="宋体"/>
          <w:b/>
          <w:bCs/>
        </w:rPr>
        <w:t>，并向</w:t>
      </w:r>
      <w:r>
        <w:rPr>
          <w:rStyle w:val="42"/>
          <w:rFonts w:hint="eastAsia" w:ascii="宋体" w:hAnsi="宋体" w:cs="宋体"/>
          <w:b/>
          <w:bCs/>
        </w:rPr>
        <w:t>招标</w:t>
      </w:r>
      <w:r>
        <w:rPr>
          <w:rStyle w:val="42"/>
          <w:rFonts w:ascii="宋体" w:hAnsi="宋体" w:cs="宋体"/>
          <w:b/>
          <w:bCs/>
        </w:rPr>
        <w:t>代理机构递交合同原件及副本各一份备案</w:t>
      </w:r>
      <w:r>
        <w:rPr>
          <w:rStyle w:val="42"/>
          <w:rFonts w:ascii="宋体" w:hAnsi="宋体"/>
        </w:rPr>
        <w:t>。</w:t>
      </w:r>
    </w:p>
    <w:p>
      <w:pPr>
        <w:tabs>
          <w:tab w:val="left" w:pos="851"/>
        </w:tabs>
        <w:snapToGrid w:val="0"/>
        <w:spacing w:line="460" w:lineRule="exact"/>
        <w:jc w:val="both"/>
        <w:rPr>
          <w:rStyle w:val="42"/>
          <w:rFonts w:ascii="宋体" w:hAnsi="宋体"/>
        </w:rPr>
      </w:pPr>
      <w:r>
        <w:rPr>
          <w:rStyle w:val="42"/>
          <w:rFonts w:hint="eastAsia" w:ascii="宋体" w:hAnsi="宋体"/>
        </w:rPr>
        <w:t>（2）</w:t>
      </w:r>
      <w:r>
        <w:rPr>
          <w:rStyle w:val="42"/>
          <w:rFonts w:ascii="宋体" w:hAnsi="宋体"/>
        </w:rPr>
        <w:t>中标人须在《中标通知书》发出之日起30日内与</w:t>
      </w:r>
      <w:r>
        <w:rPr>
          <w:rStyle w:val="42"/>
          <w:rFonts w:hint="eastAsia" w:ascii="宋体" w:hAnsi="宋体"/>
        </w:rPr>
        <w:t>招标</w:t>
      </w:r>
      <w:r>
        <w:rPr>
          <w:rStyle w:val="42"/>
          <w:rFonts w:ascii="宋体" w:hAnsi="宋体"/>
        </w:rPr>
        <w:t>单位签订合同，中标人不得以任何理由拖延、拒绝签订合同（除不可抗力外）。如中标人没有在规定的时间内与</w:t>
      </w:r>
      <w:r>
        <w:rPr>
          <w:rStyle w:val="42"/>
          <w:rFonts w:hint="eastAsia" w:ascii="宋体" w:hAnsi="宋体"/>
        </w:rPr>
        <w:t>招标</w:t>
      </w:r>
      <w:r>
        <w:rPr>
          <w:rStyle w:val="42"/>
          <w:rFonts w:ascii="宋体" w:hAnsi="宋体"/>
        </w:rPr>
        <w:t>人签订合同或来书面函退出，则</w:t>
      </w:r>
      <w:r>
        <w:rPr>
          <w:rStyle w:val="42"/>
          <w:rFonts w:hint="eastAsia" w:ascii="宋体" w:hAnsi="宋体"/>
        </w:rPr>
        <w:t>招标</w:t>
      </w:r>
      <w:r>
        <w:rPr>
          <w:rStyle w:val="42"/>
          <w:rFonts w:ascii="宋体" w:hAnsi="宋体"/>
        </w:rPr>
        <w:t>人视为中标人放弃中标资格。</w:t>
      </w:r>
      <w:r>
        <w:rPr>
          <w:rStyle w:val="42"/>
          <w:rFonts w:hint="eastAsia" w:ascii="宋体" w:hAnsi="宋体"/>
        </w:rPr>
        <w:t>招标</w:t>
      </w:r>
      <w:r>
        <w:rPr>
          <w:rStyle w:val="42"/>
          <w:rFonts w:ascii="宋体" w:hAnsi="宋体"/>
        </w:rPr>
        <w:t>人有权将本项目重新组织</w:t>
      </w:r>
      <w:r>
        <w:rPr>
          <w:rStyle w:val="42"/>
          <w:rFonts w:hint="eastAsia" w:ascii="宋体" w:hAnsi="宋体"/>
        </w:rPr>
        <w:t>招标</w:t>
      </w:r>
      <w:r>
        <w:rPr>
          <w:rStyle w:val="42"/>
          <w:rFonts w:ascii="宋体" w:hAnsi="宋体"/>
        </w:rPr>
        <w:t>或推荐符合</w:t>
      </w:r>
      <w:r>
        <w:rPr>
          <w:rStyle w:val="42"/>
          <w:rFonts w:hint="eastAsia" w:ascii="宋体" w:hAnsi="宋体"/>
        </w:rPr>
        <w:t>招标</w:t>
      </w:r>
      <w:r>
        <w:rPr>
          <w:rStyle w:val="42"/>
          <w:rFonts w:ascii="宋体" w:hAnsi="宋体"/>
        </w:rPr>
        <w:t>要求且综合得分次高的投标人为中标人。</w:t>
      </w:r>
    </w:p>
    <w:p>
      <w:pPr>
        <w:snapToGrid w:val="0"/>
        <w:spacing w:line="460" w:lineRule="exact"/>
        <w:jc w:val="both"/>
        <w:rPr>
          <w:rStyle w:val="42"/>
          <w:rFonts w:ascii="宋体" w:hAnsi="宋体"/>
          <w:b/>
          <w:sz w:val="24"/>
        </w:rPr>
      </w:pPr>
    </w:p>
    <w:p>
      <w:pPr>
        <w:numPr>
          <w:ilvl w:val="0"/>
          <w:numId w:val="17"/>
        </w:numPr>
        <w:snapToGrid w:val="0"/>
        <w:spacing w:line="460" w:lineRule="exact"/>
        <w:jc w:val="both"/>
        <w:rPr>
          <w:rStyle w:val="42"/>
          <w:rFonts w:ascii="宋体" w:hAnsi="宋体"/>
          <w:b/>
          <w:sz w:val="24"/>
        </w:rPr>
      </w:pPr>
      <w:r>
        <w:rPr>
          <w:rStyle w:val="42"/>
          <w:rFonts w:ascii="宋体" w:hAnsi="宋体"/>
          <w:b/>
          <w:sz w:val="24"/>
        </w:rPr>
        <w:t>中标服务费</w:t>
      </w:r>
    </w:p>
    <w:p>
      <w:pPr>
        <w:tabs>
          <w:tab w:val="left" w:pos="848"/>
        </w:tabs>
        <w:spacing w:line="360" w:lineRule="auto"/>
        <w:ind w:left="525" w:leftChars="99" w:hanging="317" w:hangingChars="151"/>
        <w:jc w:val="both"/>
        <w:rPr>
          <w:rFonts w:ascii="宋体" w:hAnsi="宋体" w:cs="宋体"/>
        </w:rPr>
      </w:pPr>
      <w:r>
        <w:rPr>
          <w:rFonts w:hint="eastAsia" w:ascii="宋体" w:hAnsi="宋体" w:cs="宋体"/>
        </w:rPr>
        <w:t>（1）中标人应在收取《中标通知书》时向招标人交纳中标服务费，中标服务费</w:t>
      </w:r>
      <w:r>
        <w:rPr>
          <w:rFonts w:hint="eastAsia" w:ascii="宋体" w:hAnsi="宋体" w:cs="宋体"/>
          <w:kern w:val="2"/>
          <w:szCs w:val="21"/>
          <w:lang w:bidi="ar"/>
        </w:rPr>
        <w:t>按中标价为基数参照国家发展计划委员会颁发的《招标代理服务收费管理暂行办法》（计价格〔2002〕1980号文）收取。</w:t>
      </w:r>
    </w:p>
    <w:p>
      <w:pPr>
        <w:spacing w:line="360" w:lineRule="auto"/>
        <w:ind w:left="527" w:leftChars="50" w:hanging="422" w:hangingChars="201"/>
        <w:jc w:val="both"/>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）中标服务费支付时间：中标服务费必须在中标人领取《中标通知书》时一次性付清，如果中标人未能按时交纳中标服务费，招标代理机构/招标人保留取消其中标资格并追究其法律责任的权利。</w:t>
      </w:r>
    </w:p>
    <w:p>
      <w:pPr>
        <w:spacing w:line="360" w:lineRule="auto"/>
        <w:ind w:firstLine="105" w:firstLineChars="50"/>
        <w:jc w:val="both"/>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）中标服务费不在投标报价中单列。</w:t>
      </w:r>
    </w:p>
    <w:p>
      <w:pPr>
        <w:snapToGrid w:val="0"/>
        <w:spacing w:line="360" w:lineRule="auto"/>
        <w:ind w:firstLine="210" w:firstLineChars="100"/>
        <w:jc w:val="both"/>
        <w:rPr>
          <w:rStyle w:val="42"/>
          <w:rFonts w:ascii="宋体" w:hAnsi="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 中标服务费按中标服务期限总中标价计算收取</w:t>
      </w:r>
      <w:r>
        <w:rPr>
          <w:rStyle w:val="42"/>
          <w:rFonts w:ascii="宋体" w:hAnsi="宋体"/>
          <w:szCs w:val="21"/>
        </w:rPr>
        <w:t>。</w:t>
      </w:r>
    </w:p>
    <w:p>
      <w:pPr>
        <w:snapToGrid w:val="0"/>
        <w:ind w:firstLine="846" w:firstLineChars="403"/>
        <w:rPr>
          <w:rStyle w:val="42"/>
          <w:rFonts w:ascii="宋体" w:hAnsi="宋体"/>
        </w:rPr>
      </w:pPr>
    </w:p>
    <w:p>
      <w:pPr>
        <w:snapToGrid w:val="0"/>
        <w:spacing w:line="460" w:lineRule="exact"/>
        <w:jc w:val="both"/>
        <w:rPr>
          <w:rStyle w:val="42"/>
          <w:rFonts w:ascii="宋体" w:hAnsi="宋体"/>
          <w:b/>
          <w:sz w:val="24"/>
        </w:rPr>
      </w:pPr>
      <w:r>
        <w:rPr>
          <w:rStyle w:val="42"/>
          <w:rFonts w:ascii="宋体" w:hAnsi="宋体"/>
          <w:b/>
          <w:sz w:val="24"/>
        </w:rPr>
        <w:t>43.招标文件的解释权</w:t>
      </w:r>
    </w:p>
    <w:p>
      <w:pPr>
        <w:snapToGrid w:val="0"/>
        <w:spacing w:line="460" w:lineRule="exact"/>
        <w:ind w:firstLine="420" w:firstLineChars="200"/>
        <w:jc w:val="both"/>
        <w:rPr>
          <w:rStyle w:val="42"/>
          <w:rFonts w:ascii="宋体" w:hAnsi="宋体"/>
          <w:szCs w:val="21"/>
        </w:rPr>
      </w:pPr>
      <w:r>
        <w:rPr>
          <w:rStyle w:val="42"/>
          <w:rFonts w:ascii="宋体" w:hAnsi="宋体"/>
          <w:szCs w:val="21"/>
        </w:rPr>
        <w:t>本招标文件的解释权归</w:t>
      </w:r>
      <w:r>
        <w:rPr>
          <w:rStyle w:val="42"/>
          <w:rFonts w:hint="eastAsia" w:ascii="宋体" w:hAnsi="宋体"/>
          <w:szCs w:val="21"/>
        </w:rPr>
        <w:t>广东宏茂建设管理有限公司</w:t>
      </w:r>
      <w:r>
        <w:rPr>
          <w:rStyle w:val="42"/>
          <w:rFonts w:ascii="宋体" w:hAnsi="宋体"/>
          <w:szCs w:val="21"/>
        </w:rPr>
        <w:t>所有。</w:t>
      </w:r>
    </w:p>
    <w:p>
      <w:pPr>
        <w:snapToGrid w:val="0"/>
        <w:rPr>
          <w:rStyle w:val="42"/>
          <w:rFonts w:ascii="宋体" w:hAnsi="宋体"/>
          <w:sz w:val="18"/>
          <w:szCs w:val="18"/>
        </w:rPr>
        <w:sectPr>
          <w:pgSz w:w="11907" w:h="16840"/>
          <w:pgMar w:top="1134" w:right="1134" w:bottom="1134" w:left="1134" w:header="794" w:footer="794" w:gutter="0"/>
          <w:pgNumType w:fmt="numberInDash"/>
          <w:cols w:space="425" w:num="1"/>
          <w:docGrid w:linePitch="286" w:charSpace="274"/>
        </w:sectPr>
      </w:pPr>
    </w:p>
    <w:p>
      <w:pPr>
        <w:snapToGrid w:val="0"/>
        <w:ind w:right="191"/>
        <w:rPr>
          <w:rStyle w:val="42"/>
          <w:rFonts w:ascii="宋体" w:hAnsi="宋体"/>
          <w:szCs w:val="21"/>
        </w:rPr>
      </w:pPr>
      <w:r>
        <w:rPr>
          <w:rStyle w:val="42"/>
          <w:rFonts w:ascii="宋体" w:hAnsi="宋体"/>
          <w:szCs w:val="21"/>
        </w:rPr>
        <w:t>附表1：</w:t>
      </w:r>
    </w:p>
    <w:p>
      <w:pPr>
        <w:snapToGrid w:val="0"/>
        <w:spacing w:line="360" w:lineRule="auto"/>
        <w:ind w:right="191"/>
        <w:jc w:val="center"/>
        <w:rPr>
          <w:rStyle w:val="42"/>
          <w:rFonts w:ascii="宋体" w:hAnsi="宋体" w:cs="宋体"/>
          <w:b/>
          <w:bCs/>
          <w:sz w:val="32"/>
          <w:szCs w:val="32"/>
          <w:u w:val="single"/>
        </w:rPr>
      </w:pPr>
      <w:r>
        <w:rPr>
          <w:rStyle w:val="42"/>
          <w:rFonts w:ascii="宋体" w:hAnsi="宋体" w:cs="宋体"/>
          <w:b/>
          <w:bCs/>
          <w:sz w:val="32"/>
          <w:szCs w:val="32"/>
          <w:u w:val="single"/>
        </w:rPr>
        <w:t>符 合 性 审 查 表</w:t>
      </w:r>
    </w:p>
    <w:tbl>
      <w:tblPr>
        <w:tblStyle w:val="22"/>
        <w:tblW w:w="13798"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551"/>
        <w:gridCol w:w="2575"/>
        <w:gridCol w:w="852"/>
        <w:gridCol w:w="852"/>
        <w:gridCol w:w="851"/>
        <w:gridCol w:w="851"/>
        <w:gridCol w:w="709"/>
        <w:gridCol w:w="696"/>
        <w:gridCol w:w="900"/>
        <w:gridCol w:w="992"/>
        <w:gridCol w:w="1043"/>
        <w:gridCol w:w="942"/>
        <w:gridCol w:w="1043"/>
        <w:gridCol w:w="941"/>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830" w:hRule="atLeast"/>
          <w:jc w:val="center"/>
        </w:trPr>
        <w:tc>
          <w:tcPr>
            <w:tcW w:w="551" w:type="dxa"/>
            <w:tcBorders>
              <w:top w:val="double" w:color="000000" w:sz="4" w:space="0"/>
              <w:left w:val="double" w:color="000000" w:sz="4" w:space="0"/>
              <w:bottom w:val="single" w:color="000000" w:sz="6" w:space="0"/>
              <w:right w:val="single" w:color="000000" w:sz="6" w:space="0"/>
            </w:tcBorders>
            <w:shd w:val="clear" w:color="auto" w:fill="D9D9D9"/>
            <w:vAlign w:val="center"/>
          </w:tcPr>
          <w:p>
            <w:pPr>
              <w:snapToGrid w:val="0"/>
              <w:rPr>
                <w:rStyle w:val="42"/>
                <w:rFonts w:ascii="宋体" w:hAnsi="宋体"/>
                <w:b/>
                <w:kern w:val="2"/>
                <w:szCs w:val="21"/>
              </w:rPr>
            </w:pPr>
            <w:r>
              <w:rPr>
                <w:rStyle w:val="42"/>
                <w:rFonts w:ascii="宋体" w:hAnsi="宋体"/>
                <w:b/>
                <w:kern w:val="2"/>
                <w:szCs w:val="21"/>
              </w:rPr>
              <w:t>序号</w:t>
            </w:r>
          </w:p>
        </w:tc>
        <w:tc>
          <w:tcPr>
            <w:tcW w:w="2575"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1"/>
              </w:rPr>
            </w:pPr>
            <w:r>
              <w:rPr>
                <w:rStyle w:val="42"/>
                <w:rFonts w:ascii="宋体" w:hAnsi="宋体"/>
                <w:b/>
                <w:kern w:val="2"/>
                <w:szCs w:val="21"/>
              </w:rPr>
              <w:t>投标人</w:t>
            </w:r>
          </w:p>
        </w:tc>
        <w:tc>
          <w:tcPr>
            <w:tcW w:w="852"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1"/>
              </w:rPr>
            </w:pPr>
            <w:r>
              <w:rPr>
                <w:rStyle w:val="42"/>
                <w:rFonts w:hint="eastAsia" w:ascii="宋体" w:hAnsi="宋体"/>
                <w:b/>
                <w:kern w:val="2"/>
                <w:szCs w:val="21"/>
              </w:rPr>
              <w:t>投标保证金</w:t>
            </w:r>
          </w:p>
        </w:tc>
        <w:tc>
          <w:tcPr>
            <w:tcW w:w="852"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1"/>
              </w:rPr>
            </w:pPr>
            <w:r>
              <w:rPr>
                <w:rStyle w:val="42"/>
                <w:rFonts w:ascii="宋体" w:hAnsi="宋体"/>
                <w:b/>
                <w:kern w:val="2"/>
                <w:szCs w:val="21"/>
              </w:rPr>
              <w:t>投标人符合合格投标人的基本条件</w:t>
            </w:r>
          </w:p>
        </w:tc>
        <w:tc>
          <w:tcPr>
            <w:tcW w:w="851"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1"/>
              </w:rPr>
            </w:pPr>
            <w:r>
              <w:rPr>
                <w:rStyle w:val="42"/>
                <w:rFonts w:ascii="宋体" w:hAnsi="宋体"/>
                <w:b/>
                <w:kern w:val="2"/>
                <w:szCs w:val="21"/>
              </w:rPr>
              <w:t>投标</w:t>
            </w:r>
          </w:p>
          <w:p>
            <w:pPr>
              <w:snapToGrid w:val="0"/>
              <w:jc w:val="center"/>
              <w:rPr>
                <w:rStyle w:val="42"/>
                <w:rFonts w:ascii="宋体" w:hAnsi="宋体"/>
                <w:b/>
                <w:kern w:val="2"/>
                <w:szCs w:val="21"/>
              </w:rPr>
            </w:pPr>
            <w:r>
              <w:rPr>
                <w:rStyle w:val="42"/>
                <w:rFonts w:ascii="宋体" w:hAnsi="宋体"/>
                <w:b/>
                <w:kern w:val="2"/>
                <w:szCs w:val="21"/>
              </w:rPr>
              <w:t>有效期</w:t>
            </w:r>
          </w:p>
        </w:tc>
        <w:tc>
          <w:tcPr>
            <w:tcW w:w="851"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1"/>
              </w:rPr>
            </w:pPr>
            <w:r>
              <w:rPr>
                <w:rStyle w:val="42"/>
                <w:rFonts w:ascii="宋体" w:hAnsi="宋体"/>
                <w:b/>
                <w:kern w:val="2"/>
                <w:szCs w:val="21"/>
              </w:rPr>
              <w:t>投标文件主要资料齐全</w:t>
            </w:r>
          </w:p>
        </w:tc>
        <w:tc>
          <w:tcPr>
            <w:tcW w:w="709"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1"/>
              </w:rPr>
            </w:pPr>
            <w:r>
              <w:rPr>
                <w:rStyle w:val="42"/>
                <w:rFonts w:ascii="宋体" w:hAnsi="宋体"/>
                <w:b/>
                <w:kern w:val="2"/>
                <w:szCs w:val="21"/>
              </w:rPr>
              <w:t>投标文件签署合格</w:t>
            </w:r>
          </w:p>
        </w:tc>
        <w:tc>
          <w:tcPr>
            <w:tcW w:w="696"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1"/>
              </w:rPr>
            </w:pPr>
            <w:r>
              <w:rPr>
                <w:rStyle w:val="42"/>
                <w:rFonts w:ascii="宋体" w:hAnsi="宋体"/>
                <w:b/>
                <w:kern w:val="2"/>
                <w:szCs w:val="21"/>
              </w:rPr>
              <w:t>投标报价为固定价格</w:t>
            </w:r>
          </w:p>
        </w:tc>
        <w:tc>
          <w:tcPr>
            <w:tcW w:w="900"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1"/>
              </w:rPr>
            </w:pPr>
            <w:r>
              <w:rPr>
                <w:rStyle w:val="42"/>
                <w:rFonts w:hint="eastAsia" w:ascii="宋体" w:hAnsi="宋体"/>
                <w:b/>
                <w:kern w:val="2"/>
                <w:szCs w:val="21"/>
              </w:rPr>
              <w:t>投标报价符合招标文件规定的</w:t>
            </w:r>
          </w:p>
        </w:tc>
        <w:tc>
          <w:tcPr>
            <w:tcW w:w="992"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1"/>
              </w:rPr>
            </w:pPr>
            <w:r>
              <w:rPr>
                <w:rStyle w:val="42"/>
                <w:rFonts w:ascii="宋体" w:hAnsi="宋体"/>
                <w:b/>
                <w:kern w:val="2"/>
                <w:szCs w:val="21"/>
              </w:rPr>
              <w:t>主要技术规格、</w:t>
            </w:r>
            <w:r>
              <w:rPr>
                <w:rStyle w:val="42"/>
                <w:rFonts w:hint="eastAsia" w:ascii="宋体" w:hAnsi="宋体"/>
                <w:b/>
                <w:kern w:val="2"/>
                <w:szCs w:val="21"/>
              </w:rPr>
              <w:t>技术</w:t>
            </w:r>
            <w:r>
              <w:rPr>
                <w:rStyle w:val="42"/>
                <w:rFonts w:ascii="宋体" w:hAnsi="宋体"/>
                <w:b/>
                <w:kern w:val="2"/>
                <w:szCs w:val="21"/>
              </w:rPr>
              <w:t>方案和参数满足要求</w:t>
            </w:r>
          </w:p>
        </w:tc>
        <w:tc>
          <w:tcPr>
            <w:tcW w:w="1043" w:type="dxa"/>
            <w:tcBorders>
              <w:top w:val="double" w:color="000000" w:sz="4" w:space="0"/>
              <w:left w:val="single" w:color="000000" w:sz="6" w:space="0"/>
              <w:bottom w:val="single" w:color="000000" w:sz="6" w:space="0"/>
              <w:right w:val="single" w:color="000000" w:sz="6" w:space="0"/>
            </w:tcBorders>
            <w:shd w:val="clear" w:color="auto" w:fill="D9D9D9"/>
          </w:tcPr>
          <w:p>
            <w:pPr>
              <w:snapToGrid w:val="0"/>
              <w:rPr>
                <w:rStyle w:val="42"/>
                <w:rFonts w:ascii="宋体" w:hAnsi="宋体"/>
                <w:b/>
                <w:kern w:val="2"/>
                <w:szCs w:val="21"/>
              </w:rPr>
            </w:pPr>
          </w:p>
          <w:p>
            <w:pPr>
              <w:snapToGrid w:val="0"/>
              <w:jc w:val="center"/>
              <w:rPr>
                <w:rStyle w:val="42"/>
                <w:rFonts w:ascii="宋体" w:hAnsi="宋体"/>
                <w:b/>
                <w:kern w:val="2"/>
                <w:szCs w:val="21"/>
              </w:rPr>
            </w:pPr>
            <w:r>
              <w:rPr>
                <w:rStyle w:val="42"/>
                <w:rFonts w:ascii="宋体" w:hAnsi="宋体"/>
                <w:b/>
                <w:kern w:val="2"/>
                <w:szCs w:val="21"/>
              </w:rPr>
              <w:t>（★）号条款满足要求</w:t>
            </w:r>
          </w:p>
        </w:tc>
        <w:tc>
          <w:tcPr>
            <w:tcW w:w="942"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1"/>
              </w:rPr>
            </w:pPr>
            <w:r>
              <w:rPr>
                <w:rStyle w:val="42"/>
                <w:rFonts w:ascii="宋体" w:hAnsi="宋体"/>
                <w:b/>
                <w:kern w:val="2"/>
                <w:szCs w:val="21"/>
              </w:rPr>
              <w:t>商务无</w:t>
            </w:r>
          </w:p>
          <w:p>
            <w:pPr>
              <w:snapToGrid w:val="0"/>
              <w:jc w:val="center"/>
              <w:rPr>
                <w:rStyle w:val="42"/>
                <w:rFonts w:ascii="宋体" w:hAnsi="宋体"/>
                <w:b/>
                <w:kern w:val="2"/>
                <w:szCs w:val="21"/>
              </w:rPr>
            </w:pPr>
            <w:r>
              <w:rPr>
                <w:rStyle w:val="42"/>
                <w:rFonts w:ascii="宋体" w:hAnsi="宋体"/>
                <w:b/>
                <w:kern w:val="2"/>
                <w:szCs w:val="21"/>
              </w:rPr>
              <w:t>重大保留或偏差</w:t>
            </w:r>
          </w:p>
        </w:tc>
        <w:tc>
          <w:tcPr>
            <w:tcW w:w="1043"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1"/>
              </w:rPr>
            </w:pPr>
            <w:r>
              <w:rPr>
                <w:rStyle w:val="42"/>
                <w:rFonts w:ascii="宋体" w:hAnsi="宋体"/>
                <w:b/>
                <w:kern w:val="2"/>
                <w:szCs w:val="21"/>
              </w:rPr>
              <w:t>实质性响应招标文件</w:t>
            </w:r>
          </w:p>
        </w:tc>
        <w:tc>
          <w:tcPr>
            <w:tcW w:w="941" w:type="dxa"/>
            <w:tcBorders>
              <w:top w:val="double" w:color="000000" w:sz="4" w:space="0"/>
              <w:left w:val="single" w:color="000000" w:sz="6" w:space="0"/>
              <w:bottom w:val="single" w:color="000000" w:sz="6" w:space="0"/>
              <w:right w:val="double" w:color="000000" w:sz="4" w:space="0"/>
            </w:tcBorders>
            <w:shd w:val="clear" w:color="auto" w:fill="D9D9D9"/>
            <w:vAlign w:val="center"/>
          </w:tcPr>
          <w:p>
            <w:pPr>
              <w:snapToGrid w:val="0"/>
              <w:jc w:val="center"/>
              <w:rPr>
                <w:rStyle w:val="42"/>
                <w:rFonts w:ascii="宋体" w:hAnsi="宋体"/>
                <w:b/>
                <w:kern w:val="2"/>
                <w:szCs w:val="21"/>
              </w:rPr>
            </w:pPr>
            <w:r>
              <w:rPr>
                <w:rStyle w:val="42"/>
                <w:rFonts w:ascii="宋体" w:hAnsi="宋体"/>
                <w:b/>
                <w:kern w:val="2"/>
                <w:szCs w:val="21"/>
              </w:rPr>
              <w:t>是否同意进入下一阶段评议</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735" w:hRule="atLeast"/>
          <w:jc w:val="center"/>
        </w:trPr>
        <w:tc>
          <w:tcPr>
            <w:tcW w:w="551" w:type="dxa"/>
            <w:tcBorders>
              <w:top w:val="single" w:color="000000" w:sz="6" w:space="0"/>
              <w:left w:val="double" w:color="000000" w:sz="4" w:space="0"/>
              <w:bottom w:val="single" w:color="000000" w:sz="6" w:space="0"/>
              <w:right w:val="single" w:color="000000" w:sz="6" w:space="0"/>
            </w:tcBorders>
            <w:vAlign w:val="center"/>
          </w:tcPr>
          <w:p>
            <w:pPr>
              <w:snapToGrid w:val="0"/>
              <w:jc w:val="center"/>
              <w:rPr>
                <w:rStyle w:val="42"/>
                <w:rFonts w:ascii="宋体" w:hAnsi="宋体"/>
                <w:kern w:val="2"/>
                <w:szCs w:val="21"/>
              </w:rPr>
            </w:pPr>
            <w:r>
              <w:rPr>
                <w:rStyle w:val="42"/>
                <w:rFonts w:ascii="宋体" w:hAnsi="宋体"/>
                <w:kern w:val="2"/>
                <w:szCs w:val="21"/>
              </w:rPr>
              <w:t>1</w:t>
            </w:r>
          </w:p>
        </w:tc>
        <w:tc>
          <w:tcPr>
            <w:tcW w:w="257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8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8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851"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851"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709"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696" w:type="dxa"/>
            <w:tcBorders>
              <w:top w:val="single" w:color="000000" w:sz="6" w:space="0"/>
              <w:left w:val="single" w:color="000000" w:sz="6" w:space="0"/>
              <w:bottom w:val="single" w:color="000000" w:sz="6" w:space="0"/>
              <w:right w:val="single" w:color="000000" w:sz="6" w:space="0"/>
            </w:tcBorders>
          </w:tcPr>
          <w:p>
            <w:pPr>
              <w:snapToGrid w:val="0"/>
              <w:jc w:val="center"/>
              <w:rPr>
                <w:rStyle w:val="42"/>
                <w:rFonts w:ascii="宋体" w:hAnsi="宋体"/>
                <w:kern w:val="2"/>
                <w:szCs w:val="21"/>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1043" w:type="dxa"/>
            <w:tcBorders>
              <w:top w:val="single" w:color="000000" w:sz="6" w:space="0"/>
              <w:left w:val="single" w:color="000000" w:sz="6" w:space="0"/>
              <w:bottom w:val="single" w:color="000000" w:sz="6" w:space="0"/>
              <w:right w:val="single" w:color="000000" w:sz="6" w:space="0"/>
            </w:tcBorders>
          </w:tcPr>
          <w:p>
            <w:pPr>
              <w:snapToGrid w:val="0"/>
              <w:jc w:val="center"/>
              <w:rPr>
                <w:rStyle w:val="42"/>
                <w:rFonts w:ascii="宋体" w:hAnsi="宋体"/>
                <w:kern w:val="2"/>
                <w:szCs w:val="21"/>
              </w:rPr>
            </w:pPr>
          </w:p>
        </w:tc>
        <w:tc>
          <w:tcPr>
            <w:tcW w:w="94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104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941" w:type="dxa"/>
            <w:tcBorders>
              <w:top w:val="single" w:color="000000" w:sz="6" w:space="0"/>
              <w:left w:val="single" w:color="000000" w:sz="6" w:space="0"/>
              <w:bottom w:val="single" w:color="000000" w:sz="6" w:space="0"/>
              <w:right w:val="double" w:color="000000" w:sz="4" w:space="0"/>
            </w:tcBorders>
            <w:vAlign w:val="center"/>
          </w:tcPr>
          <w:p>
            <w:pPr>
              <w:snapToGrid w:val="0"/>
              <w:jc w:val="center"/>
              <w:rPr>
                <w:rStyle w:val="42"/>
                <w:rFonts w:ascii="宋体" w:hAnsi="宋体"/>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735" w:hRule="atLeast"/>
          <w:jc w:val="center"/>
        </w:trPr>
        <w:tc>
          <w:tcPr>
            <w:tcW w:w="551" w:type="dxa"/>
            <w:tcBorders>
              <w:top w:val="single" w:color="000000" w:sz="6" w:space="0"/>
              <w:left w:val="double" w:color="000000" w:sz="4" w:space="0"/>
              <w:bottom w:val="single" w:color="000000" w:sz="6" w:space="0"/>
              <w:right w:val="single" w:color="000000" w:sz="6" w:space="0"/>
            </w:tcBorders>
            <w:vAlign w:val="center"/>
          </w:tcPr>
          <w:p>
            <w:pPr>
              <w:snapToGrid w:val="0"/>
              <w:jc w:val="center"/>
              <w:rPr>
                <w:rStyle w:val="42"/>
                <w:rFonts w:ascii="宋体" w:hAnsi="宋体"/>
                <w:kern w:val="2"/>
                <w:szCs w:val="21"/>
              </w:rPr>
            </w:pPr>
            <w:r>
              <w:rPr>
                <w:rStyle w:val="42"/>
                <w:rFonts w:ascii="宋体" w:hAnsi="宋体"/>
                <w:kern w:val="2"/>
                <w:szCs w:val="21"/>
              </w:rPr>
              <w:t>2</w:t>
            </w:r>
          </w:p>
        </w:tc>
        <w:tc>
          <w:tcPr>
            <w:tcW w:w="257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8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8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851"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851"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709"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696" w:type="dxa"/>
            <w:tcBorders>
              <w:top w:val="single" w:color="000000" w:sz="6" w:space="0"/>
              <w:left w:val="single" w:color="000000" w:sz="6" w:space="0"/>
              <w:bottom w:val="single" w:color="000000" w:sz="6" w:space="0"/>
              <w:right w:val="single" w:color="000000" w:sz="6" w:space="0"/>
            </w:tcBorders>
          </w:tcPr>
          <w:p>
            <w:pPr>
              <w:snapToGrid w:val="0"/>
              <w:jc w:val="center"/>
              <w:rPr>
                <w:rStyle w:val="42"/>
                <w:rFonts w:ascii="宋体" w:hAnsi="宋体"/>
                <w:kern w:val="2"/>
                <w:szCs w:val="21"/>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1043" w:type="dxa"/>
            <w:tcBorders>
              <w:top w:val="single" w:color="000000" w:sz="6" w:space="0"/>
              <w:left w:val="single" w:color="000000" w:sz="6" w:space="0"/>
              <w:bottom w:val="single" w:color="000000" w:sz="6" w:space="0"/>
              <w:right w:val="single" w:color="000000" w:sz="6" w:space="0"/>
            </w:tcBorders>
          </w:tcPr>
          <w:p>
            <w:pPr>
              <w:snapToGrid w:val="0"/>
              <w:jc w:val="center"/>
              <w:rPr>
                <w:rStyle w:val="42"/>
                <w:rFonts w:ascii="宋体" w:hAnsi="宋体"/>
                <w:kern w:val="2"/>
                <w:szCs w:val="21"/>
              </w:rPr>
            </w:pPr>
          </w:p>
        </w:tc>
        <w:tc>
          <w:tcPr>
            <w:tcW w:w="94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104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941" w:type="dxa"/>
            <w:tcBorders>
              <w:top w:val="single" w:color="000000" w:sz="6" w:space="0"/>
              <w:left w:val="single" w:color="000000" w:sz="6" w:space="0"/>
              <w:bottom w:val="single" w:color="000000" w:sz="6" w:space="0"/>
              <w:right w:val="double" w:color="000000" w:sz="4" w:space="0"/>
            </w:tcBorders>
            <w:vAlign w:val="center"/>
          </w:tcPr>
          <w:p>
            <w:pPr>
              <w:snapToGrid w:val="0"/>
              <w:jc w:val="center"/>
              <w:rPr>
                <w:rStyle w:val="42"/>
                <w:rFonts w:ascii="宋体" w:hAnsi="宋体"/>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735" w:hRule="atLeast"/>
          <w:jc w:val="center"/>
        </w:trPr>
        <w:tc>
          <w:tcPr>
            <w:tcW w:w="551" w:type="dxa"/>
            <w:tcBorders>
              <w:top w:val="single" w:color="000000" w:sz="6" w:space="0"/>
              <w:left w:val="double" w:color="000000" w:sz="4" w:space="0"/>
              <w:bottom w:val="single" w:color="000000" w:sz="6" w:space="0"/>
              <w:right w:val="single" w:color="000000" w:sz="6" w:space="0"/>
            </w:tcBorders>
            <w:vAlign w:val="center"/>
          </w:tcPr>
          <w:p>
            <w:pPr>
              <w:snapToGrid w:val="0"/>
              <w:jc w:val="center"/>
              <w:rPr>
                <w:rStyle w:val="42"/>
                <w:rFonts w:ascii="宋体" w:hAnsi="宋体"/>
                <w:kern w:val="2"/>
                <w:szCs w:val="21"/>
              </w:rPr>
            </w:pPr>
            <w:r>
              <w:rPr>
                <w:rStyle w:val="42"/>
                <w:rFonts w:ascii="宋体" w:hAnsi="宋体"/>
                <w:kern w:val="2"/>
                <w:szCs w:val="21"/>
              </w:rPr>
              <w:t>3</w:t>
            </w:r>
          </w:p>
        </w:tc>
        <w:tc>
          <w:tcPr>
            <w:tcW w:w="2575"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8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85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851"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851"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709"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696" w:type="dxa"/>
            <w:tcBorders>
              <w:top w:val="single" w:color="000000" w:sz="6" w:space="0"/>
              <w:left w:val="single" w:color="000000" w:sz="6" w:space="0"/>
              <w:bottom w:val="single" w:color="000000" w:sz="6" w:space="0"/>
              <w:right w:val="single" w:color="000000" w:sz="6" w:space="0"/>
            </w:tcBorders>
          </w:tcPr>
          <w:p>
            <w:pPr>
              <w:snapToGrid w:val="0"/>
              <w:jc w:val="center"/>
              <w:rPr>
                <w:rStyle w:val="42"/>
                <w:rFonts w:ascii="宋体" w:hAnsi="宋体"/>
                <w:kern w:val="2"/>
                <w:szCs w:val="21"/>
              </w:rPr>
            </w:pPr>
          </w:p>
        </w:tc>
        <w:tc>
          <w:tcPr>
            <w:tcW w:w="900"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1043" w:type="dxa"/>
            <w:tcBorders>
              <w:top w:val="single" w:color="000000" w:sz="6" w:space="0"/>
              <w:left w:val="single" w:color="000000" w:sz="6" w:space="0"/>
              <w:bottom w:val="single" w:color="000000" w:sz="6" w:space="0"/>
              <w:right w:val="single" w:color="000000" w:sz="6" w:space="0"/>
            </w:tcBorders>
          </w:tcPr>
          <w:p>
            <w:pPr>
              <w:snapToGrid w:val="0"/>
              <w:jc w:val="center"/>
              <w:rPr>
                <w:rStyle w:val="42"/>
                <w:rFonts w:ascii="宋体" w:hAnsi="宋体"/>
                <w:kern w:val="2"/>
                <w:szCs w:val="21"/>
              </w:rPr>
            </w:pPr>
          </w:p>
        </w:tc>
        <w:tc>
          <w:tcPr>
            <w:tcW w:w="94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104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42"/>
                <w:rFonts w:ascii="宋体" w:hAnsi="宋体"/>
                <w:kern w:val="2"/>
                <w:szCs w:val="21"/>
              </w:rPr>
            </w:pPr>
          </w:p>
        </w:tc>
        <w:tc>
          <w:tcPr>
            <w:tcW w:w="941" w:type="dxa"/>
            <w:tcBorders>
              <w:top w:val="single" w:color="000000" w:sz="6" w:space="0"/>
              <w:left w:val="single" w:color="000000" w:sz="6" w:space="0"/>
              <w:bottom w:val="single" w:color="000000" w:sz="6" w:space="0"/>
              <w:right w:val="double" w:color="000000" w:sz="4" w:space="0"/>
            </w:tcBorders>
            <w:vAlign w:val="center"/>
          </w:tcPr>
          <w:p>
            <w:pPr>
              <w:snapToGrid w:val="0"/>
              <w:jc w:val="center"/>
              <w:rPr>
                <w:rStyle w:val="42"/>
                <w:rFonts w:ascii="宋体" w:hAnsi="宋体"/>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735" w:hRule="atLeast"/>
          <w:jc w:val="center"/>
        </w:trPr>
        <w:tc>
          <w:tcPr>
            <w:tcW w:w="551" w:type="dxa"/>
            <w:tcBorders>
              <w:top w:val="single" w:color="000000" w:sz="6" w:space="0"/>
              <w:left w:val="double" w:color="000000" w:sz="4" w:space="0"/>
              <w:bottom w:val="double" w:color="000000" w:sz="4" w:space="0"/>
              <w:right w:val="single" w:color="000000" w:sz="6" w:space="0"/>
            </w:tcBorders>
            <w:vAlign w:val="center"/>
          </w:tcPr>
          <w:p>
            <w:pPr>
              <w:snapToGrid w:val="0"/>
              <w:jc w:val="center"/>
              <w:rPr>
                <w:rStyle w:val="42"/>
                <w:rFonts w:ascii="宋体" w:hAnsi="宋体"/>
                <w:kern w:val="2"/>
                <w:szCs w:val="21"/>
              </w:rPr>
            </w:pPr>
            <w:r>
              <w:rPr>
                <w:rStyle w:val="42"/>
                <w:rFonts w:ascii="宋体" w:hAnsi="宋体"/>
                <w:kern w:val="2"/>
                <w:szCs w:val="21"/>
              </w:rPr>
              <w:t>4</w:t>
            </w:r>
          </w:p>
        </w:tc>
        <w:tc>
          <w:tcPr>
            <w:tcW w:w="2575" w:type="dxa"/>
            <w:tcBorders>
              <w:top w:val="single" w:color="000000" w:sz="6" w:space="0"/>
              <w:left w:val="single" w:color="000000" w:sz="6" w:space="0"/>
              <w:bottom w:val="double" w:color="000000" w:sz="4" w:space="0"/>
              <w:right w:val="single" w:color="000000" w:sz="6" w:space="0"/>
            </w:tcBorders>
            <w:vAlign w:val="center"/>
          </w:tcPr>
          <w:p>
            <w:pPr>
              <w:snapToGrid w:val="0"/>
              <w:jc w:val="center"/>
              <w:rPr>
                <w:rStyle w:val="42"/>
                <w:rFonts w:ascii="宋体" w:hAnsi="宋体"/>
                <w:kern w:val="2"/>
                <w:szCs w:val="21"/>
              </w:rPr>
            </w:pPr>
          </w:p>
        </w:tc>
        <w:tc>
          <w:tcPr>
            <w:tcW w:w="852" w:type="dxa"/>
            <w:tcBorders>
              <w:top w:val="single" w:color="000000" w:sz="6" w:space="0"/>
              <w:left w:val="single" w:color="000000" w:sz="6" w:space="0"/>
              <w:bottom w:val="double" w:color="000000" w:sz="4" w:space="0"/>
              <w:right w:val="single" w:color="000000" w:sz="6" w:space="0"/>
            </w:tcBorders>
            <w:vAlign w:val="center"/>
          </w:tcPr>
          <w:p>
            <w:pPr>
              <w:snapToGrid w:val="0"/>
              <w:jc w:val="center"/>
              <w:rPr>
                <w:rStyle w:val="42"/>
                <w:rFonts w:ascii="宋体" w:hAnsi="宋体"/>
                <w:kern w:val="2"/>
                <w:szCs w:val="21"/>
              </w:rPr>
            </w:pPr>
          </w:p>
        </w:tc>
        <w:tc>
          <w:tcPr>
            <w:tcW w:w="852" w:type="dxa"/>
            <w:tcBorders>
              <w:top w:val="single" w:color="000000" w:sz="6" w:space="0"/>
              <w:left w:val="single" w:color="000000" w:sz="6" w:space="0"/>
              <w:bottom w:val="double" w:color="000000" w:sz="4" w:space="0"/>
              <w:right w:val="single" w:color="000000" w:sz="6" w:space="0"/>
            </w:tcBorders>
            <w:vAlign w:val="center"/>
          </w:tcPr>
          <w:p>
            <w:pPr>
              <w:snapToGrid w:val="0"/>
              <w:jc w:val="center"/>
              <w:rPr>
                <w:rStyle w:val="42"/>
                <w:rFonts w:ascii="宋体" w:hAnsi="宋体"/>
                <w:kern w:val="2"/>
                <w:szCs w:val="21"/>
              </w:rPr>
            </w:pPr>
          </w:p>
        </w:tc>
        <w:tc>
          <w:tcPr>
            <w:tcW w:w="851" w:type="dxa"/>
            <w:tcBorders>
              <w:top w:val="single" w:color="000000" w:sz="6" w:space="0"/>
              <w:left w:val="single" w:color="000000" w:sz="6" w:space="0"/>
              <w:bottom w:val="double" w:color="000000" w:sz="4" w:space="0"/>
              <w:right w:val="single" w:color="000000" w:sz="6" w:space="0"/>
            </w:tcBorders>
            <w:vAlign w:val="center"/>
          </w:tcPr>
          <w:p>
            <w:pPr>
              <w:snapToGrid w:val="0"/>
              <w:jc w:val="center"/>
              <w:rPr>
                <w:rStyle w:val="42"/>
                <w:rFonts w:ascii="宋体" w:hAnsi="宋体"/>
                <w:kern w:val="2"/>
                <w:szCs w:val="21"/>
              </w:rPr>
            </w:pPr>
          </w:p>
        </w:tc>
        <w:tc>
          <w:tcPr>
            <w:tcW w:w="851" w:type="dxa"/>
            <w:tcBorders>
              <w:top w:val="single" w:color="000000" w:sz="6" w:space="0"/>
              <w:left w:val="single" w:color="000000" w:sz="6" w:space="0"/>
              <w:bottom w:val="double" w:color="000000" w:sz="4" w:space="0"/>
              <w:right w:val="single" w:color="000000" w:sz="6" w:space="0"/>
            </w:tcBorders>
            <w:vAlign w:val="center"/>
          </w:tcPr>
          <w:p>
            <w:pPr>
              <w:snapToGrid w:val="0"/>
              <w:jc w:val="center"/>
              <w:rPr>
                <w:rStyle w:val="42"/>
                <w:rFonts w:ascii="宋体" w:hAnsi="宋体"/>
                <w:kern w:val="2"/>
                <w:szCs w:val="21"/>
              </w:rPr>
            </w:pPr>
          </w:p>
        </w:tc>
        <w:tc>
          <w:tcPr>
            <w:tcW w:w="709" w:type="dxa"/>
            <w:tcBorders>
              <w:top w:val="single" w:color="000000" w:sz="6" w:space="0"/>
              <w:left w:val="single" w:color="000000" w:sz="6" w:space="0"/>
              <w:bottom w:val="double" w:color="000000" w:sz="4" w:space="0"/>
              <w:right w:val="single" w:color="000000" w:sz="6" w:space="0"/>
            </w:tcBorders>
            <w:vAlign w:val="center"/>
          </w:tcPr>
          <w:p>
            <w:pPr>
              <w:snapToGrid w:val="0"/>
              <w:jc w:val="center"/>
              <w:rPr>
                <w:rStyle w:val="42"/>
                <w:rFonts w:ascii="宋体" w:hAnsi="宋体"/>
                <w:kern w:val="2"/>
                <w:szCs w:val="21"/>
              </w:rPr>
            </w:pPr>
          </w:p>
        </w:tc>
        <w:tc>
          <w:tcPr>
            <w:tcW w:w="696" w:type="dxa"/>
            <w:tcBorders>
              <w:top w:val="single" w:color="000000" w:sz="6" w:space="0"/>
              <w:left w:val="single" w:color="000000" w:sz="6" w:space="0"/>
              <w:bottom w:val="double" w:color="000000" w:sz="4" w:space="0"/>
              <w:right w:val="single" w:color="000000" w:sz="6" w:space="0"/>
            </w:tcBorders>
          </w:tcPr>
          <w:p>
            <w:pPr>
              <w:snapToGrid w:val="0"/>
              <w:jc w:val="center"/>
              <w:rPr>
                <w:rStyle w:val="42"/>
                <w:rFonts w:ascii="宋体" w:hAnsi="宋体"/>
                <w:kern w:val="2"/>
                <w:szCs w:val="21"/>
              </w:rPr>
            </w:pPr>
          </w:p>
        </w:tc>
        <w:tc>
          <w:tcPr>
            <w:tcW w:w="900" w:type="dxa"/>
            <w:tcBorders>
              <w:top w:val="single" w:color="000000" w:sz="6" w:space="0"/>
              <w:left w:val="single" w:color="000000" w:sz="6" w:space="0"/>
              <w:bottom w:val="double" w:color="000000" w:sz="4" w:space="0"/>
              <w:right w:val="single" w:color="000000" w:sz="6" w:space="0"/>
            </w:tcBorders>
            <w:vAlign w:val="center"/>
          </w:tcPr>
          <w:p>
            <w:pPr>
              <w:snapToGrid w:val="0"/>
              <w:jc w:val="center"/>
              <w:rPr>
                <w:rStyle w:val="42"/>
                <w:rFonts w:ascii="宋体" w:hAnsi="宋体"/>
                <w:kern w:val="2"/>
                <w:szCs w:val="21"/>
              </w:rPr>
            </w:pPr>
          </w:p>
        </w:tc>
        <w:tc>
          <w:tcPr>
            <w:tcW w:w="992" w:type="dxa"/>
            <w:tcBorders>
              <w:top w:val="single" w:color="000000" w:sz="6" w:space="0"/>
              <w:left w:val="single" w:color="000000" w:sz="6" w:space="0"/>
              <w:bottom w:val="double" w:color="000000" w:sz="4" w:space="0"/>
              <w:right w:val="single" w:color="000000" w:sz="6" w:space="0"/>
            </w:tcBorders>
            <w:vAlign w:val="center"/>
          </w:tcPr>
          <w:p>
            <w:pPr>
              <w:snapToGrid w:val="0"/>
              <w:jc w:val="center"/>
              <w:rPr>
                <w:rStyle w:val="42"/>
                <w:rFonts w:ascii="宋体" w:hAnsi="宋体"/>
                <w:kern w:val="2"/>
                <w:szCs w:val="21"/>
              </w:rPr>
            </w:pPr>
          </w:p>
        </w:tc>
        <w:tc>
          <w:tcPr>
            <w:tcW w:w="1043" w:type="dxa"/>
            <w:tcBorders>
              <w:top w:val="single" w:color="000000" w:sz="6" w:space="0"/>
              <w:left w:val="single" w:color="000000" w:sz="6" w:space="0"/>
              <w:bottom w:val="double" w:color="000000" w:sz="4" w:space="0"/>
              <w:right w:val="single" w:color="000000" w:sz="6" w:space="0"/>
            </w:tcBorders>
          </w:tcPr>
          <w:p>
            <w:pPr>
              <w:snapToGrid w:val="0"/>
              <w:jc w:val="center"/>
              <w:rPr>
                <w:rStyle w:val="42"/>
                <w:rFonts w:ascii="宋体" w:hAnsi="宋体"/>
                <w:kern w:val="2"/>
                <w:szCs w:val="21"/>
              </w:rPr>
            </w:pPr>
          </w:p>
        </w:tc>
        <w:tc>
          <w:tcPr>
            <w:tcW w:w="942" w:type="dxa"/>
            <w:tcBorders>
              <w:top w:val="single" w:color="000000" w:sz="6" w:space="0"/>
              <w:left w:val="single" w:color="000000" w:sz="6" w:space="0"/>
              <w:bottom w:val="double" w:color="000000" w:sz="4" w:space="0"/>
              <w:right w:val="single" w:color="000000" w:sz="6" w:space="0"/>
            </w:tcBorders>
            <w:vAlign w:val="center"/>
          </w:tcPr>
          <w:p>
            <w:pPr>
              <w:snapToGrid w:val="0"/>
              <w:jc w:val="center"/>
              <w:rPr>
                <w:rStyle w:val="42"/>
                <w:rFonts w:ascii="宋体" w:hAnsi="宋体"/>
                <w:kern w:val="2"/>
                <w:szCs w:val="21"/>
              </w:rPr>
            </w:pPr>
          </w:p>
        </w:tc>
        <w:tc>
          <w:tcPr>
            <w:tcW w:w="1043" w:type="dxa"/>
            <w:tcBorders>
              <w:top w:val="single" w:color="000000" w:sz="6" w:space="0"/>
              <w:left w:val="single" w:color="000000" w:sz="6" w:space="0"/>
              <w:bottom w:val="double" w:color="000000" w:sz="4" w:space="0"/>
              <w:right w:val="single" w:color="000000" w:sz="6" w:space="0"/>
            </w:tcBorders>
            <w:vAlign w:val="center"/>
          </w:tcPr>
          <w:p>
            <w:pPr>
              <w:snapToGrid w:val="0"/>
              <w:jc w:val="center"/>
              <w:rPr>
                <w:rStyle w:val="42"/>
                <w:rFonts w:ascii="宋体" w:hAnsi="宋体"/>
                <w:kern w:val="2"/>
                <w:szCs w:val="21"/>
              </w:rPr>
            </w:pPr>
          </w:p>
        </w:tc>
        <w:tc>
          <w:tcPr>
            <w:tcW w:w="941" w:type="dxa"/>
            <w:tcBorders>
              <w:top w:val="single" w:color="000000" w:sz="6" w:space="0"/>
              <w:left w:val="single" w:color="000000" w:sz="6" w:space="0"/>
              <w:bottom w:val="double" w:color="000000" w:sz="4" w:space="0"/>
              <w:right w:val="double" w:color="000000" w:sz="4" w:space="0"/>
            </w:tcBorders>
            <w:vAlign w:val="center"/>
          </w:tcPr>
          <w:p>
            <w:pPr>
              <w:snapToGrid w:val="0"/>
              <w:jc w:val="center"/>
              <w:rPr>
                <w:rStyle w:val="42"/>
                <w:rFonts w:ascii="宋体" w:hAnsi="宋体"/>
                <w:kern w:val="2"/>
                <w:szCs w:val="21"/>
              </w:rPr>
            </w:pPr>
          </w:p>
        </w:tc>
      </w:tr>
    </w:tbl>
    <w:p>
      <w:pPr>
        <w:snapToGrid w:val="0"/>
        <w:spacing w:line="400" w:lineRule="exact"/>
        <w:rPr>
          <w:rStyle w:val="42"/>
          <w:rFonts w:ascii="宋体" w:hAnsi="宋体"/>
          <w:szCs w:val="21"/>
        </w:rPr>
      </w:pPr>
      <w:r>
        <w:rPr>
          <w:rStyle w:val="42"/>
          <w:rFonts w:ascii="宋体" w:hAnsi="宋体"/>
          <w:szCs w:val="21"/>
        </w:rPr>
        <w:t>备注：1、每一项目符合的打“○”，不符合的打“×”；出现一个“×”的结论为不通过。</w:t>
      </w:r>
    </w:p>
    <w:p>
      <w:pPr>
        <w:snapToGrid w:val="0"/>
        <w:spacing w:line="400" w:lineRule="exact"/>
        <w:ind w:firstLine="630"/>
        <w:rPr>
          <w:rStyle w:val="42"/>
          <w:rFonts w:ascii="宋体" w:hAnsi="宋体"/>
        </w:rPr>
      </w:pPr>
      <w:r>
        <w:rPr>
          <w:rStyle w:val="42"/>
          <w:rFonts w:ascii="宋体" w:hAnsi="宋体"/>
        </w:rPr>
        <w:t>2、</w:t>
      </w:r>
      <w:r>
        <w:rPr>
          <w:rStyle w:val="42"/>
          <w:rFonts w:ascii="宋体" w:hAnsi="宋体"/>
          <w:szCs w:val="21"/>
        </w:rPr>
        <w:t>表中全部条件满足为通过, 同意进入下一阶段评议。</w:t>
      </w:r>
    </w:p>
    <w:p>
      <w:pPr>
        <w:snapToGrid w:val="0"/>
        <w:spacing w:line="460" w:lineRule="exact"/>
        <w:ind w:firstLine="630"/>
        <w:rPr>
          <w:rStyle w:val="42"/>
          <w:rFonts w:ascii="宋体" w:hAnsi="宋体"/>
          <w:szCs w:val="21"/>
        </w:rPr>
      </w:pPr>
      <w:r>
        <w:rPr>
          <w:rStyle w:val="42"/>
          <w:rFonts w:ascii="宋体" w:hAnsi="宋体"/>
        </w:rPr>
        <w:t>3、是否同意进入下一阶段评议一栏中应写 “是”或“否”。</w:t>
      </w:r>
    </w:p>
    <w:p>
      <w:pPr>
        <w:snapToGrid w:val="0"/>
        <w:spacing w:line="400" w:lineRule="exact"/>
        <w:rPr>
          <w:rStyle w:val="42"/>
          <w:rFonts w:ascii="宋体" w:hAnsi="宋体"/>
          <w:szCs w:val="21"/>
        </w:rPr>
      </w:pPr>
      <w:r>
        <w:rPr>
          <w:rStyle w:val="42"/>
          <w:rFonts w:ascii="宋体" w:hAnsi="宋体"/>
          <w:szCs w:val="21"/>
        </w:rPr>
        <w:t>评委签名：</w:t>
      </w:r>
    </w:p>
    <w:p>
      <w:pPr>
        <w:snapToGrid w:val="0"/>
        <w:spacing w:line="400" w:lineRule="exact"/>
        <w:rPr>
          <w:rStyle w:val="42"/>
          <w:rFonts w:ascii="宋体" w:hAnsi="宋体"/>
          <w:szCs w:val="21"/>
        </w:rPr>
        <w:sectPr>
          <w:type w:val="continuous"/>
          <w:pgSz w:w="16840" w:h="11907"/>
          <w:pgMar w:top="1134" w:right="1134" w:bottom="1134" w:left="1134" w:header="794" w:footer="794" w:gutter="0"/>
          <w:pgNumType w:fmt="numberInDash"/>
          <w:cols w:space="425" w:num="1"/>
          <w:docGrid w:linePitch="286" w:charSpace="274"/>
        </w:sectPr>
      </w:pPr>
      <w:r>
        <w:rPr>
          <w:rStyle w:val="42"/>
          <w:rFonts w:ascii="宋体" w:hAnsi="宋体"/>
          <w:szCs w:val="21"/>
        </w:rPr>
        <w:t>日    期：</w:t>
      </w:r>
    </w:p>
    <w:p>
      <w:pPr>
        <w:spacing w:line="360" w:lineRule="auto"/>
        <w:jc w:val="both"/>
        <w:rPr>
          <w:rFonts w:ascii="宋体" w:hAnsi="宋体" w:cs="宋体"/>
        </w:rPr>
      </w:pPr>
      <w:r>
        <w:rPr>
          <w:rStyle w:val="42"/>
          <w:rFonts w:ascii="宋体" w:hAnsi="宋体"/>
          <w:szCs w:val="21"/>
        </w:rPr>
        <w:t xml:space="preserve">附表2-2：                                </w:t>
      </w:r>
      <w:r>
        <w:rPr>
          <w:rFonts w:hint="eastAsia" w:ascii="宋体" w:hAnsi="宋体" w:cs="宋体"/>
          <w:szCs w:val="21"/>
        </w:rPr>
        <w:t xml:space="preserve"> </w:t>
      </w:r>
      <w:r>
        <w:rPr>
          <w:rFonts w:hint="eastAsia" w:ascii="宋体" w:hAnsi="宋体" w:cs="宋体"/>
          <w:b/>
          <w:sz w:val="24"/>
        </w:rPr>
        <w:t>商务技术评分表</w:t>
      </w:r>
      <w:r>
        <w:rPr>
          <w:rFonts w:hint="eastAsia" w:ascii="宋体" w:hAnsi="宋体" w:cs="宋体"/>
        </w:rPr>
        <w:t xml:space="preserve">     </w:t>
      </w:r>
    </w:p>
    <w:p>
      <w:pPr>
        <w:spacing w:line="360" w:lineRule="auto"/>
        <w:jc w:val="both"/>
        <w:rPr>
          <w:rFonts w:ascii="宋体" w:hAnsi="宋体" w:cs="宋体"/>
          <w:szCs w:val="21"/>
        </w:rPr>
      </w:pPr>
      <w:r>
        <w:rPr>
          <w:rFonts w:hint="eastAsia" w:ascii="宋体" w:hAnsi="宋体" w:cs="宋体"/>
        </w:rPr>
        <w:t xml:space="preserve">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1123"/>
        <w:gridCol w:w="455"/>
        <w:gridCol w:w="7285"/>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18"/>
                <w:szCs w:val="18"/>
              </w:rPr>
            </w:pPr>
            <w:r>
              <w:rPr>
                <w:rFonts w:hint="eastAsia" w:ascii="宋体" w:hAnsi="宋体" w:cs="宋体"/>
                <w:bCs/>
                <w:sz w:val="18"/>
                <w:szCs w:val="18"/>
              </w:rPr>
              <w:t>序号</w:t>
            </w:r>
          </w:p>
        </w:tc>
        <w:tc>
          <w:tcPr>
            <w:tcW w:w="0" w:type="auto"/>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sz w:val="18"/>
                <w:szCs w:val="18"/>
              </w:rPr>
            </w:pPr>
            <w:r>
              <w:rPr>
                <w:rFonts w:hint="eastAsia" w:ascii="宋体" w:hAnsi="宋体" w:cs="宋体"/>
                <w:bCs/>
                <w:szCs w:val="21"/>
              </w:rPr>
              <w:t>评审项目</w:t>
            </w:r>
          </w:p>
        </w:tc>
        <w:tc>
          <w:tcPr>
            <w:tcW w:w="0" w:type="auto"/>
            <w:tcBorders>
              <w:top w:val="single" w:color="auto" w:sz="4" w:space="0"/>
              <w:left w:val="single" w:color="auto" w:sz="4" w:space="0"/>
              <w:right w:val="single" w:color="auto" w:sz="4" w:space="0"/>
            </w:tcBorders>
            <w:vAlign w:val="center"/>
          </w:tcPr>
          <w:p>
            <w:pPr>
              <w:spacing w:line="300" w:lineRule="exact"/>
              <w:jc w:val="center"/>
              <w:rPr>
                <w:rFonts w:ascii="宋体" w:hAnsi="宋体" w:cs="宋体"/>
                <w:bCs/>
                <w:sz w:val="18"/>
                <w:szCs w:val="18"/>
              </w:rPr>
            </w:pPr>
            <w:r>
              <w:rPr>
                <w:rFonts w:hint="eastAsia" w:ascii="宋体" w:hAnsi="宋体" w:cs="宋体"/>
                <w:bCs/>
                <w:sz w:val="18"/>
                <w:szCs w:val="18"/>
              </w:rPr>
              <w:t>分配</w:t>
            </w:r>
          </w:p>
          <w:p>
            <w:pPr>
              <w:spacing w:line="300" w:lineRule="exact"/>
              <w:jc w:val="center"/>
              <w:rPr>
                <w:rFonts w:ascii="宋体" w:hAnsi="宋体" w:cs="宋体"/>
                <w:bCs/>
                <w:sz w:val="18"/>
                <w:szCs w:val="18"/>
              </w:rPr>
            </w:pPr>
            <w:r>
              <w:rPr>
                <w:rFonts w:hint="eastAsia" w:ascii="宋体" w:hAnsi="宋体" w:cs="宋体"/>
                <w:bCs/>
                <w:sz w:val="18"/>
                <w:szCs w:val="18"/>
              </w:rPr>
              <w:t>分数</w:t>
            </w:r>
          </w:p>
        </w:tc>
        <w:tc>
          <w:tcPr>
            <w:tcW w:w="0" w:type="auto"/>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b/>
                <w:szCs w:val="21"/>
              </w:rPr>
              <w:t>评审细则</w:t>
            </w:r>
          </w:p>
        </w:tc>
        <w:tc>
          <w:tcPr>
            <w:tcW w:w="0" w:type="auto"/>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A供应商得分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86"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hint="eastAsia" w:ascii="宋体" w:hAnsi="宋体" w:cs="宋体"/>
                <w:kern w:val="2"/>
                <w:szCs w:val="21"/>
              </w:rPr>
              <w:t>1</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hint="eastAsia" w:ascii="宋体" w:hAnsi="宋体" w:cs="宋体"/>
                <w:color w:val="000000"/>
                <w:szCs w:val="21"/>
              </w:rPr>
              <w:t>响应程度及实施方案</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ascii="宋体" w:hAnsi="宋体" w:cs="宋体"/>
                <w:kern w:val="2"/>
                <w:sz w:val="18"/>
                <w:szCs w:val="18"/>
              </w:rPr>
              <w:t>10</w:t>
            </w:r>
          </w:p>
        </w:tc>
        <w:tc>
          <w:tcPr>
            <w:tcW w:w="0" w:type="auto"/>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olor w:val="000000"/>
                <w:szCs w:val="21"/>
              </w:rPr>
              <w:t>对招标文件用户需求各条款（包括但不限于服务时间、人员安排、人员待遇等）的响应程度</w:t>
            </w:r>
            <w:r>
              <w:rPr>
                <w:rFonts w:hint="eastAsia" w:ascii="宋体" w:hAnsi="宋体" w:cs="宋体"/>
                <w:color w:val="000000"/>
                <w:szCs w:val="21"/>
              </w:rPr>
              <w:t>。</w:t>
            </w:r>
          </w:p>
          <w:p>
            <w:pPr>
              <w:rPr>
                <w:rFonts w:ascii="宋体" w:hAnsi="宋体"/>
                <w:sz w:val="18"/>
                <w:szCs w:val="18"/>
              </w:rPr>
            </w:pPr>
            <w:r>
              <w:rPr>
                <w:rFonts w:hint="eastAsia" w:ascii="宋体" w:hAnsi="宋体"/>
                <w:sz w:val="18"/>
                <w:szCs w:val="18"/>
              </w:rPr>
              <w:t>优：对服务内容和熟悉程度、人员岗位的设置、开展服务的方式方法、服务质量保证具体、理解全面得</w:t>
            </w:r>
            <w:r>
              <w:rPr>
                <w:rFonts w:ascii="宋体" w:hAnsi="宋体"/>
                <w:sz w:val="18"/>
                <w:szCs w:val="18"/>
              </w:rPr>
              <w:t>10</w:t>
            </w:r>
            <w:r>
              <w:rPr>
                <w:rFonts w:hint="eastAsia" w:ascii="宋体" w:hAnsi="宋体"/>
                <w:sz w:val="18"/>
                <w:szCs w:val="18"/>
              </w:rPr>
              <w:t>分；</w:t>
            </w:r>
          </w:p>
          <w:p>
            <w:pPr>
              <w:rPr>
                <w:rFonts w:ascii="宋体" w:hAnsi="宋体"/>
                <w:sz w:val="18"/>
                <w:szCs w:val="18"/>
              </w:rPr>
            </w:pPr>
            <w:r>
              <w:rPr>
                <w:rFonts w:hint="eastAsia" w:ascii="宋体" w:hAnsi="宋体"/>
                <w:sz w:val="18"/>
                <w:szCs w:val="18"/>
              </w:rPr>
              <w:t>良：对服务内容和熟悉程度、人员岗位的设置、开展服务的方式方法、服务质量保证较为具体、理解较为全面得</w:t>
            </w:r>
            <w:r>
              <w:rPr>
                <w:rFonts w:ascii="宋体" w:hAnsi="宋体"/>
                <w:sz w:val="18"/>
                <w:szCs w:val="18"/>
              </w:rPr>
              <w:t>8</w:t>
            </w:r>
            <w:r>
              <w:rPr>
                <w:rFonts w:hint="eastAsia" w:ascii="宋体" w:hAnsi="宋体"/>
                <w:sz w:val="18"/>
                <w:szCs w:val="18"/>
              </w:rPr>
              <w:t>分；</w:t>
            </w:r>
          </w:p>
          <w:p>
            <w:pPr>
              <w:rPr>
                <w:rFonts w:ascii="宋体" w:hAnsi="宋体"/>
                <w:sz w:val="18"/>
                <w:szCs w:val="18"/>
              </w:rPr>
            </w:pPr>
            <w:r>
              <w:rPr>
                <w:rFonts w:hint="eastAsia" w:ascii="宋体" w:hAnsi="宋体"/>
                <w:sz w:val="18"/>
                <w:szCs w:val="18"/>
              </w:rPr>
              <w:t>中：对服务内容和熟悉程度、人员岗位的设置、开展服务的方式方法、服务质量保证理解一般得</w:t>
            </w:r>
            <w:r>
              <w:rPr>
                <w:rFonts w:ascii="宋体" w:hAnsi="宋体"/>
                <w:sz w:val="18"/>
                <w:szCs w:val="18"/>
              </w:rPr>
              <w:t>6</w:t>
            </w:r>
            <w:r>
              <w:rPr>
                <w:rFonts w:hint="eastAsia" w:ascii="宋体" w:hAnsi="宋体"/>
                <w:sz w:val="18"/>
                <w:szCs w:val="18"/>
              </w:rPr>
              <w:t>分；</w:t>
            </w:r>
          </w:p>
          <w:p>
            <w:pPr>
              <w:adjustRightInd w:val="0"/>
              <w:snapToGrid w:val="0"/>
              <w:rPr>
                <w:rFonts w:hAnsi="宋体" w:cs="宋体"/>
                <w:sz w:val="18"/>
                <w:szCs w:val="18"/>
              </w:rPr>
            </w:pPr>
            <w:r>
              <w:rPr>
                <w:rFonts w:hint="eastAsia" w:ascii="宋体" w:hAnsi="宋体"/>
                <w:sz w:val="18"/>
                <w:szCs w:val="18"/>
              </w:rPr>
              <w:t>差：对服务内容和熟悉程度、人员岗位的设置、开展服务的方式方法、服务质量保证理解差的得</w:t>
            </w:r>
            <w:r>
              <w:rPr>
                <w:rFonts w:ascii="宋体" w:hAnsi="宋体"/>
                <w:sz w:val="18"/>
                <w:szCs w:val="18"/>
              </w:rPr>
              <w:t>4</w:t>
            </w:r>
            <w:r>
              <w:rPr>
                <w:rFonts w:hint="eastAsia" w:ascii="宋体" w:hAnsi="宋体"/>
                <w:sz w:val="18"/>
                <w:szCs w:val="18"/>
              </w:rPr>
              <w:t>分。</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hint="eastAsia" w:ascii="宋体" w:hAnsi="宋体" w:cs="宋体"/>
                <w:kern w:val="2"/>
                <w:szCs w:val="21"/>
              </w:rPr>
              <w:t>2</w:t>
            </w:r>
          </w:p>
        </w:tc>
        <w:tc>
          <w:tcPr>
            <w:tcW w:w="0" w:type="auto"/>
            <w:tcBorders>
              <w:top w:val="single" w:color="auto" w:sz="4" w:space="0"/>
              <w:left w:val="single" w:color="auto" w:sz="4" w:space="0"/>
              <w:right w:val="single" w:color="auto" w:sz="4" w:space="0"/>
            </w:tcBorders>
            <w:vAlign w:val="center"/>
          </w:tcPr>
          <w:p>
            <w:pPr>
              <w:jc w:val="center"/>
              <w:rPr>
                <w:rFonts w:ascii="宋体" w:hAnsi="宋体" w:cs="宋体"/>
                <w:kern w:val="2"/>
                <w:szCs w:val="21"/>
              </w:rPr>
            </w:pPr>
            <w:r>
              <w:rPr>
                <w:rFonts w:hint="eastAsia" w:ascii="宋体" w:hAnsi="宋体" w:cs="宋体"/>
                <w:color w:val="000000"/>
                <w:szCs w:val="21"/>
              </w:rPr>
              <w:t>管理服务方案</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ascii="宋体" w:hAnsi="宋体" w:cs="宋体"/>
                <w:kern w:val="2"/>
                <w:sz w:val="18"/>
                <w:szCs w:val="18"/>
              </w:rPr>
              <w:t>10</w:t>
            </w:r>
          </w:p>
        </w:tc>
        <w:tc>
          <w:tcPr>
            <w:tcW w:w="0" w:type="auto"/>
            <w:tcBorders>
              <w:top w:val="single" w:color="auto" w:sz="4" w:space="0"/>
              <w:left w:val="single" w:color="auto" w:sz="4" w:space="0"/>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针对本项目各项管理规章制度健全、规范、科学（包括组织架构、员工规模、人员管理、安全管理、物资管理、价格管理、服务管理等）、员工培训及考核方案的完善性。</w:t>
            </w:r>
          </w:p>
          <w:p>
            <w:pPr>
              <w:jc w:val="both"/>
              <w:rPr>
                <w:rFonts w:ascii="宋体" w:hAnsi="宋体"/>
                <w:sz w:val="18"/>
                <w:szCs w:val="18"/>
              </w:rPr>
            </w:pPr>
            <w:r>
              <w:rPr>
                <w:rFonts w:hint="eastAsia" w:ascii="宋体" w:hAnsi="宋体"/>
                <w:sz w:val="18"/>
                <w:szCs w:val="18"/>
              </w:rPr>
              <w:t>优：各项管理规章制度的完善性、组织架构、员工规模、员工培训及考核方案的完善性好的得</w:t>
            </w:r>
            <w:r>
              <w:rPr>
                <w:rFonts w:ascii="宋体" w:hAnsi="宋体"/>
                <w:sz w:val="18"/>
                <w:szCs w:val="18"/>
              </w:rPr>
              <w:t>10</w:t>
            </w:r>
            <w:r>
              <w:rPr>
                <w:rFonts w:hint="eastAsia" w:ascii="宋体" w:hAnsi="宋体"/>
                <w:sz w:val="18"/>
                <w:szCs w:val="18"/>
              </w:rPr>
              <w:t>分；</w:t>
            </w:r>
          </w:p>
          <w:p>
            <w:pPr>
              <w:jc w:val="both"/>
              <w:rPr>
                <w:rFonts w:ascii="宋体" w:hAnsi="宋体"/>
                <w:sz w:val="18"/>
                <w:szCs w:val="18"/>
              </w:rPr>
            </w:pPr>
            <w:r>
              <w:rPr>
                <w:rFonts w:hint="eastAsia" w:ascii="宋体" w:hAnsi="宋体"/>
                <w:sz w:val="18"/>
                <w:szCs w:val="18"/>
              </w:rPr>
              <w:t>良：各项管理规章制度的完善性、组织架构、员工规模、员工培训及考核方案的完善性较好的得</w:t>
            </w:r>
            <w:r>
              <w:rPr>
                <w:rFonts w:ascii="宋体" w:hAnsi="宋体"/>
                <w:sz w:val="18"/>
                <w:szCs w:val="18"/>
              </w:rPr>
              <w:t>8</w:t>
            </w:r>
            <w:r>
              <w:rPr>
                <w:rFonts w:hint="eastAsia" w:ascii="宋体" w:hAnsi="宋体"/>
                <w:sz w:val="18"/>
                <w:szCs w:val="18"/>
              </w:rPr>
              <w:t>分；</w:t>
            </w:r>
          </w:p>
          <w:p>
            <w:pPr>
              <w:jc w:val="both"/>
              <w:rPr>
                <w:rFonts w:ascii="宋体" w:hAnsi="宋体"/>
                <w:sz w:val="18"/>
                <w:szCs w:val="18"/>
              </w:rPr>
            </w:pPr>
            <w:r>
              <w:rPr>
                <w:rFonts w:hint="eastAsia" w:ascii="宋体" w:hAnsi="宋体"/>
                <w:sz w:val="18"/>
                <w:szCs w:val="18"/>
              </w:rPr>
              <w:t>中：各项管理规章制度的完善性、组织架构、员工规模、员工培训及考核方案的完善性较一般的得</w:t>
            </w:r>
            <w:r>
              <w:rPr>
                <w:rFonts w:ascii="宋体" w:hAnsi="宋体"/>
                <w:sz w:val="18"/>
                <w:szCs w:val="18"/>
              </w:rPr>
              <w:t>6</w:t>
            </w:r>
            <w:r>
              <w:rPr>
                <w:rFonts w:hint="eastAsia" w:ascii="宋体" w:hAnsi="宋体"/>
                <w:sz w:val="18"/>
                <w:szCs w:val="18"/>
              </w:rPr>
              <w:t>分；</w:t>
            </w:r>
          </w:p>
          <w:p>
            <w:pPr>
              <w:adjustRightInd w:val="0"/>
              <w:snapToGrid w:val="0"/>
              <w:rPr>
                <w:kern w:val="2"/>
                <w:szCs w:val="21"/>
              </w:rPr>
            </w:pPr>
            <w:r>
              <w:rPr>
                <w:rFonts w:hint="eastAsia" w:ascii="宋体" w:hAnsi="宋体"/>
                <w:sz w:val="18"/>
                <w:szCs w:val="18"/>
              </w:rPr>
              <w:t>差：各项管理规章制度的完善性、组织架构、员工规模、员工培训及考核方案的完善性差的得</w:t>
            </w:r>
            <w:r>
              <w:rPr>
                <w:rFonts w:ascii="宋体" w:hAnsi="宋体"/>
                <w:sz w:val="18"/>
                <w:szCs w:val="18"/>
              </w:rPr>
              <w:t>4</w:t>
            </w:r>
            <w:r>
              <w:rPr>
                <w:rFonts w:hint="eastAsia" w:ascii="宋体" w:hAnsi="宋体"/>
                <w:sz w:val="18"/>
                <w:szCs w:val="18"/>
              </w:rPr>
              <w:t>分。</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36"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beforeLines="25" w:line="320" w:lineRule="exact"/>
              <w:rPr>
                <w:kern w:val="2"/>
                <w:szCs w:val="21"/>
              </w:rPr>
            </w:pPr>
            <w:r>
              <w:rPr>
                <w:rFonts w:hint="eastAsia" w:ascii="宋体" w:hAnsi="宋体" w:cs="宋体"/>
                <w:kern w:val="2"/>
                <w:sz w:val="18"/>
                <w:szCs w:val="18"/>
              </w:rPr>
              <w:t>3</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hint="eastAsia" w:ascii="宋体" w:hAnsi="宋体" w:cs="宋体"/>
                <w:color w:val="000000"/>
                <w:szCs w:val="21"/>
              </w:rPr>
              <w:t>人员接管、住宿安排及服务承诺</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hint="eastAsia" w:ascii="宋体" w:hAnsi="宋体" w:cs="宋体"/>
                <w:kern w:val="2"/>
                <w:sz w:val="18"/>
                <w:szCs w:val="18"/>
              </w:rPr>
              <w:t>20</w:t>
            </w:r>
          </w:p>
        </w:tc>
        <w:tc>
          <w:tcPr>
            <w:tcW w:w="0" w:type="auto"/>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pPr>
            <w:r>
              <w:rPr>
                <w:rFonts w:hint="eastAsia"/>
              </w:rPr>
              <w:t>针对人员接管、住宿安排方案等综合评审（包括但不限于待遇条件、福利条件、接管方式、时间安排等。住宿条件包含环境、空间、食堂、卫生间、冷热及水供给等生活条件及设施，安置住宿的时间（非远近））、针对本项目服务机构设置地点的远近、响应时间快慢等（提供相关证明资料，如租赁合同或意向书、房产证、图片等住宿地点的证明资料）</w:t>
            </w:r>
          </w:p>
          <w:p>
            <w:pPr>
              <w:jc w:val="both"/>
            </w:pPr>
            <w:r>
              <w:rPr>
                <w:rFonts w:hint="eastAsia"/>
              </w:rPr>
              <w:t>优：各项人员接管待遇福利好、住宿环境好，住宿安排全面且迅速，对本项目服务机构设置地点近的、响应时间快的得20分；</w:t>
            </w:r>
          </w:p>
          <w:p>
            <w:pPr>
              <w:jc w:val="both"/>
            </w:pPr>
            <w:r>
              <w:rPr>
                <w:rFonts w:hint="eastAsia"/>
              </w:rPr>
              <w:t>良：各项人员接管待遇福利较好、住宿环境较好，住宿安排较好，对本项目服务机构设置地点较近的、响应时间较快的得16分；</w:t>
            </w:r>
          </w:p>
          <w:p>
            <w:pPr>
              <w:jc w:val="both"/>
            </w:pPr>
            <w:r>
              <w:rPr>
                <w:rFonts w:hint="eastAsia"/>
              </w:rPr>
              <w:t>中：各项人员接管待遇福利一般、住宿环境一般，住宿安排一般，对本项目服务机构设置地点较远的、响应时间较慢的得12分；</w:t>
            </w:r>
          </w:p>
          <w:p>
            <w:pPr>
              <w:adjustRightInd w:val="0"/>
              <w:snapToGrid w:val="0"/>
            </w:pPr>
            <w:r>
              <w:rPr>
                <w:rFonts w:hint="eastAsia"/>
              </w:rPr>
              <w:t>差：各项人员接管待遇福利差、住宿环境差，住宿安排差，对本项目服务机构设置地点远的、响应时间慢的得8分。</w:t>
            </w:r>
          </w:p>
          <w:p>
            <w:pPr>
              <w:pStyle w:val="2"/>
            </w:pPr>
            <w:r>
              <w:rPr>
                <w:rFonts w:hint="eastAsia" w:hAnsi="宋体"/>
                <w:sz w:val="18"/>
                <w:szCs w:val="18"/>
              </w:rPr>
              <w:t>不提供不得分。</w:t>
            </w:r>
          </w:p>
        </w:tc>
        <w:tc>
          <w:tcPr>
            <w:tcW w:w="0" w:type="auto"/>
            <w:tcBorders>
              <w:top w:val="single" w:color="auto" w:sz="4" w:space="0"/>
              <w:left w:val="single" w:color="auto" w:sz="4" w:space="0"/>
              <w:bottom w:val="single" w:color="auto" w:sz="4" w:space="0"/>
              <w:right w:val="single" w:color="auto" w:sz="4" w:space="0"/>
            </w:tcBorders>
            <w:vAlign w:val="center"/>
          </w:tcPr>
          <w:p>
            <w:pP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87"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beforeLines="25" w:line="320" w:lineRule="exact"/>
              <w:rPr>
                <w:kern w:val="2"/>
                <w:szCs w:val="21"/>
              </w:rPr>
            </w:pPr>
            <w:r>
              <w:rPr>
                <w:rFonts w:hint="eastAsia" w:ascii="宋体" w:hAnsi="宋体" w:cs="宋体"/>
                <w:kern w:val="2"/>
                <w:sz w:val="18"/>
                <w:szCs w:val="18"/>
              </w:rPr>
              <w:t>4</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hint="eastAsia" w:ascii="宋体" w:hAnsi="宋体"/>
                <w:sz w:val="18"/>
                <w:szCs w:val="18"/>
              </w:rPr>
              <w:t>应急方案</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ascii="宋体" w:hAnsi="宋体" w:cs="宋体"/>
                <w:kern w:val="2"/>
                <w:sz w:val="18"/>
                <w:szCs w:val="18"/>
              </w:rPr>
              <w:t>10</w:t>
            </w:r>
          </w:p>
        </w:tc>
        <w:tc>
          <w:tcPr>
            <w:tcW w:w="0" w:type="auto"/>
            <w:tcBorders>
              <w:top w:val="single" w:color="auto" w:sz="4" w:space="0"/>
              <w:left w:val="single" w:color="auto" w:sz="4" w:space="0"/>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针对本项目突发情况（如火灾、大型活动、临时加班、人员休假或突然离职等）的应急方案完善性综合评审。</w:t>
            </w:r>
          </w:p>
          <w:p>
            <w:pPr>
              <w:jc w:val="both"/>
              <w:rPr>
                <w:rFonts w:ascii="宋体" w:hAnsi="宋体"/>
                <w:sz w:val="18"/>
                <w:szCs w:val="18"/>
              </w:rPr>
            </w:pPr>
            <w:r>
              <w:rPr>
                <w:rFonts w:hint="eastAsia" w:ascii="宋体" w:hAnsi="宋体"/>
                <w:sz w:val="18"/>
                <w:szCs w:val="18"/>
              </w:rPr>
              <w:t>优：面对突发情况的应急预案及时、快速反应，合理实用的得</w:t>
            </w:r>
            <w:r>
              <w:rPr>
                <w:rFonts w:ascii="宋体" w:hAnsi="宋体"/>
                <w:sz w:val="18"/>
                <w:szCs w:val="18"/>
              </w:rPr>
              <w:t>10</w:t>
            </w:r>
            <w:r>
              <w:rPr>
                <w:rFonts w:hint="eastAsia" w:ascii="宋体" w:hAnsi="宋体"/>
                <w:sz w:val="18"/>
                <w:szCs w:val="18"/>
              </w:rPr>
              <w:t>分；</w:t>
            </w:r>
          </w:p>
          <w:p>
            <w:pPr>
              <w:jc w:val="both"/>
              <w:rPr>
                <w:rFonts w:ascii="宋体" w:hAnsi="宋体"/>
                <w:sz w:val="18"/>
                <w:szCs w:val="18"/>
              </w:rPr>
            </w:pPr>
            <w:r>
              <w:rPr>
                <w:rFonts w:hint="eastAsia" w:ascii="宋体" w:hAnsi="宋体"/>
                <w:sz w:val="18"/>
                <w:szCs w:val="18"/>
              </w:rPr>
              <w:t>良：面对突发情况的应急预案较好、较全面的得</w:t>
            </w:r>
            <w:r>
              <w:rPr>
                <w:rFonts w:ascii="宋体" w:hAnsi="宋体"/>
                <w:sz w:val="18"/>
                <w:szCs w:val="18"/>
              </w:rPr>
              <w:t>8</w:t>
            </w:r>
            <w:r>
              <w:rPr>
                <w:rFonts w:hint="eastAsia" w:ascii="宋体" w:hAnsi="宋体"/>
                <w:sz w:val="18"/>
                <w:szCs w:val="18"/>
              </w:rPr>
              <w:t>分；</w:t>
            </w:r>
          </w:p>
          <w:p>
            <w:pPr>
              <w:jc w:val="both"/>
              <w:rPr>
                <w:rFonts w:ascii="宋体" w:hAnsi="宋体"/>
                <w:sz w:val="18"/>
                <w:szCs w:val="18"/>
              </w:rPr>
            </w:pPr>
            <w:r>
              <w:rPr>
                <w:rFonts w:hint="eastAsia" w:ascii="宋体" w:hAnsi="宋体"/>
                <w:sz w:val="18"/>
                <w:szCs w:val="18"/>
              </w:rPr>
              <w:t>中：面对突发情况的应急预案一般的得</w:t>
            </w:r>
            <w:r>
              <w:rPr>
                <w:rFonts w:ascii="宋体" w:hAnsi="宋体"/>
                <w:sz w:val="18"/>
                <w:szCs w:val="18"/>
              </w:rPr>
              <w:t>6</w:t>
            </w:r>
            <w:r>
              <w:rPr>
                <w:rFonts w:hint="eastAsia" w:ascii="宋体" w:hAnsi="宋体"/>
                <w:sz w:val="18"/>
                <w:szCs w:val="18"/>
              </w:rPr>
              <w:t>分，</w:t>
            </w:r>
          </w:p>
          <w:p>
            <w:pPr>
              <w:adjustRightInd w:val="0"/>
              <w:snapToGrid w:val="0"/>
            </w:pPr>
            <w:r>
              <w:rPr>
                <w:rFonts w:hint="eastAsia" w:ascii="宋体" w:hAnsi="宋体"/>
                <w:sz w:val="18"/>
                <w:szCs w:val="18"/>
              </w:rPr>
              <w:t>差：面对突发情况的应急预案不完整的得</w:t>
            </w:r>
            <w:r>
              <w:rPr>
                <w:rFonts w:ascii="宋体" w:hAnsi="宋体"/>
                <w:sz w:val="18"/>
                <w:szCs w:val="18"/>
              </w:rPr>
              <w:t>4</w:t>
            </w:r>
            <w:r>
              <w:rPr>
                <w:rFonts w:hint="eastAsia" w:ascii="宋体" w:hAnsi="宋体"/>
                <w:sz w:val="18"/>
                <w:szCs w:val="18"/>
              </w:rPr>
              <w:t>分。</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67"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beforeLines="25" w:line="320" w:lineRule="exact"/>
              <w:rPr>
                <w:kern w:val="2"/>
                <w:szCs w:val="21"/>
              </w:rPr>
            </w:pPr>
            <w:r>
              <w:rPr>
                <w:rFonts w:hint="eastAsia" w:ascii="宋体" w:hAnsi="宋体" w:cs="宋体"/>
                <w:kern w:val="2"/>
                <w:sz w:val="18"/>
                <w:szCs w:val="18"/>
              </w:rPr>
              <w:t>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hint="eastAsia" w:ascii="宋体" w:cs="宋体"/>
                <w:color w:val="000000"/>
                <w:szCs w:val="21"/>
              </w:rPr>
              <w:t>投入资源</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2"/>
                <w:szCs w:val="21"/>
              </w:rPr>
            </w:pPr>
            <w:r>
              <w:rPr>
                <w:rFonts w:hint="eastAsia" w:ascii="宋体" w:hAnsi="宋体" w:cs="宋体"/>
                <w:kern w:val="2"/>
                <w:sz w:val="18"/>
                <w:szCs w:val="18"/>
              </w:rPr>
              <w:t>1</w:t>
            </w:r>
            <w:r>
              <w:rPr>
                <w:rFonts w:ascii="宋体" w:hAnsi="宋体" w:cs="宋体"/>
                <w:kern w:val="2"/>
                <w:sz w:val="18"/>
                <w:szCs w:val="18"/>
              </w:rPr>
              <w:t>0</w:t>
            </w:r>
          </w:p>
        </w:tc>
        <w:tc>
          <w:tcPr>
            <w:tcW w:w="0" w:type="auto"/>
            <w:tcBorders>
              <w:top w:val="single" w:color="auto" w:sz="4" w:space="0"/>
              <w:left w:val="single" w:color="auto" w:sz="4" w:space="0"/>
              <w:bottom w:val="single" w:color="auto" w:sz="4" w:space="0"/>
              <w:right w:val="single" w:color="auto" w:sz="4" w:space="0"/>
            </w:tcBorders>
            <w:vAlign w:val="center"/>
          </w:tcPr>
          <w:p>
            <w:pPr>
              <w:jc w:val="both"/>
              <w:rPr>
                <w:rFonts w:ascii="宋体" w:hAnsi="宋体"/>
                <w:sz w:val="18"/>
                <w:szCs w:val="18"/>
              </w:rPr>
            </w:pPr>
            <w:r>
              <w:rPr>
                <w:rFonts w:hint="eastAsia" w:ascii="宋体" w:hAnsi="宋体"/>
                <w:sz w:val="18"/>
                <w:szCs w:val="18"/>
              </w:rPr>
              <w:t>投入本项目项目负责人、管理人员、装卸人员的素质、装卸设备的情况（提供相关项目负责人或管理人员证书、设备照片、车辆相关证明）</w:t>
            </w:r>
          </w:p>
          <w:p>
            <w:pPr>
              <w:jc w:val="both"/>
              <w:rPr>
                <w:rFonts w:ascii="宋体" w:hAnsi="宋体"/>
                <w:sz w:val="18"/>
                <w:szCs w:val="18"/>
              </w:rPr>
            </w:pPr>
            <w:r>
              <w:rPr>
                <w:rFonts w:hint="eastAsia" w:ascii="宋体" w:hAnsi="宋体"/>
                <w:sz w:val="18"/>
                <w:szCs w:val="18"/>
              </w:rPr>
              <w:t>优：对本项目投入项目负责人、管理人员、装卸人员的素质好、装卸设备的情况齐全的得</w:t>
            </w:r>
            <w:r>
              <w:rPr>
                <w:rFonts w:ascii="宋体" w:hAnsi="宋体"/>
                <w:sz w:val="18"/>
                <w:szCs w:val="18"/>
              </w:rPr>
              <w:t>10</w:t>
            </w:r>
            <w:r>
              <w:rPr>
                <w:rFonts w:hint="eastAsia" w:ascii="宋体" w:hAnsi="宋体"/>
                <w:sz w:val="18"/>
                <w:szCs w:val="18"/>
              </w:rPr>
              <w:t>分；</w:t>
            </w:r>
          </w:p>
          <w:p>
            <w:pPr>
              <w:jc w:val="both"/>
              <w:rPr>
                <w:rFonts w:ascii="宋体" w:hAnsi="宋体"/>
                <w:sz w:val="18"/>
                <w:szCs w:val="18"/>
              </w:rPr>
            </w:pPr>
            <w:r>
              <w:rPr>
                <w:rFonts w:hint="eastAsia" w:ascii="宋体" w:hAnsi="宋体"/>
                <w:sz w:val="18"/>
                <w:szCs w:val="18"/>
              </w:rPr>
              <w:t>良：对本项目投入项目负责人、管理人员、装卸人员的素质较好、装卸设备的情况较齐全的得</w:t>
            </w:r>
            <w:r>
              <w:rPr>
                <w:rFonts w:ascii="宋体" w:hAnsi="宋体"/>
                <w:sz w:val="18"/>
                <w:szCs w:val="18"/>
              </w:rPr>
              <w:t>8</w:t>
            </w:r>
            <w:r>
              <w:rPr>
                <w:rFonts w:hint="eastAsia" w:ascii="宋体" w:hAnsi="宋体"/>
                <w:sz w:val="18"/>
                <w:szCs w:val="18"/>
              </w:rPr>
              <w:t>分；</w:t>
            </w:r>
          </w:p>
          <w:p>
            <w:pPr>
              <w:jc w:val="both"/>
              <w:rPr>
                <w:rFonts w:ascii="宋体" w:hAnsi="宋体"/>
                <w:sz w:val="18"/>
                <w:szCs w:val="18"/>
              </w:rPr>
            </w:pPr>
            <w:r>
              <w:rPr>
                <w:rFonts w:hint="eastAsia" w:ascii="宋体" w:hAnsi="宋体"/>
                <w:sz w:val="18"/>
                <w:szCs w:val="18"/>
              </w:rPr>
              <w:t>中：对本项目投入项目负责人、管理人员、装卸人员的素质一般、装卸设备的情况一般的得6分，</w:t>
            </w:r>
          </w:p>
          <w:p>
            <w:pPr>
              <w:adjustRightInd w:val="0"/>
              <w:snapToGrid w:val="0"/>
              <w:rPr>
                <w:rFonts w:ascii="宋体" w:hAnsi="宋体" w:cs="宋体"/>
                <w:kern w:val="2"/>
                <w:szCs w:val="21"/>
              </w:rPr>
            </w:pPr>
            <w:r>
              <w:rPr>
                <w:rFonts w:hint="eastAsia" w:ascii="宋体" w:hAnsi="宋体"/>
                <w:sz w:val="18"/>
                <w:szCs w:val="18"/>
              </w:rPr>
              <w:t>差：对本项目投入项目负责人、管理人员、装卸人员的素质差、装卸设备的情况差的得</w:t>
            </w:r>
            <w:r>
              <w:rPr>
                <w:rFonts w:ascii="宋体" w:hAnsi="宋体"/>
                <w:sz w:val="18"/>
                <w:szCs w:val="18"/>
              </w:rPr>
              <w:t>4</w:t>
            </w:r>
            <w:r>
              <w:rPr>
                <w:rFonts w:hint="eastAsia" w:ascii="宋体" w:hAnsi="宋体"/>
                <w:sz w:val="18"/>
                <w:szCs w:val="18"/>
              </w:rPr>
              <w:t>分。</w:t>
            </w:r>
          </w:p>
        </w:tc>
        <w:tc>
          <w:tcPr>
            <w:tcW w:w="0" w:type="auto"/>
            <w:tcBorders>
              <w:top w:val="single" w:color="auto" w:sz="4" w:space="0"/>
              <w:left w:val="single" w:color="auto" w:sz="4" w:space="0"/>
              <w:bottom w:val="single" w:color="auto" w:sz="4" w:space="0"/>
              <w:right w:val="single" w:color="auto" w:sz="4" w:space="0"/>
            </w:tcBorders>
            <w:vAlign w:val="center"/>
          </w:tcPr>
          <w:p>
            <w:pP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67"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beforeLines="25" w:line="320" w:lineRule="exact"/>
              <w:rPr>
                <w:rFonts w:cs="Times New Roman"/>
                <w:kern w:val="2"/>
                <w:szCs w:val="21"/>
              </w:rPr>
            </w:pPr>
            <w:r>
              <w:rPr>
                <w:rFonts w:hint="eastAsia" w:ascii="宋体" w:hAnsi="宋体" w:cs="宋体"/>
                <w:kern w:val="2"/>
                <w:sz w:val="18"/>
                <w:szCs w:val="18"/>
              </w:rPr>
              <w:t>6</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业绩</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ascii="宋体" w:hAnsi="宋体" w:cs="宋体"/>
                <w:color w:val="000000"/>
                <w:szCs w:val="21"/>
              </w:rPr>
              <w:t>20</w:t>
            </w:r>
          </w:p>
        </w:tc>
        <w:tc>
          <w:tcPr>
            <w:tcW w:w="0" w:type="auto"/>
            <w:tcBorders>
              <w:top w:val="single" w:color="auto" w:sz="4" w:space="0"/>
              <w:left w:val="single" w:color="auto" w:sz="4" w:space="0"/>
              <w:bottom w:val="single" w:color="auto" w:sz="4" w:space="0"/>
              <w:right w:val="single" w:color="auto" w:sz="4" w:space="0"/>
            </w:tcBorders>
          </w:tcPr>
          <w:p>
            <w:pPr>
              <w:pStyle w:val="12"/>
              <w:ind w:left="0"/>
              <w:rPr>
                <w:rFonts w:ascii="宋体" w:hAnsi="宋体"/>
                <w:color w:val="000000"/>
                <w:sz w:val="18"/>
                <w:szCs w:val="18"/>
              </w:rPr>
            </w:pPr>
            <w:r>
              <w:rPr>
                <w:rFonts w:hint="eastAsia" w:ascii="宋体" w:hAnsi="宋体"/>
                <w:color w:val="000000"/>
                <w:sz w:val="18"/>
                <w:szCs w:val="18"/>
              </w:rPr>
              <w:t>评委应根据</w:t>
            </w:r>
            <w:r>
              <w:rPr>
                <w:rFonts w:hint="eastAsia" w:ascii="宋体" w:hAnsi="宋体" w:cs="宋体"/>
                <w:sz w:val="18"/>
                <w:szCs w:val="18"/>
              </w:rPr>
              <w:t>投标人同类项目</w:t>
            </w:r>
            <w:r>
              <w:rPr>
                <w:rFonts w:hint="eastAsia" w:ascii="宋体" w:hAnsi="宋体"/>
                <w:color w:val="000000"/>
                <w:sz w:val="18"/>
                <w:szCs w:val="18"/>
              </w:rPr>
              <w:t>进行评审：</w:t>
            </w:r>
          </w:p>
          <w:p>
            <w:pPr>
              <w:pStyle w:val="12"/>
              <w:ind w:left="0"/>
              <w:rPr>
                <w:rFonts w:ascii="宋体" w:hAnsi="宋体"/>
                <w:color w:val="000000"/>
                <w:sz w:val="18"/>
                <w:szCs w:val="18"/>
              </w:rPr>
            </w:pPr>
            <w:r>
              <w:rPr>
                <w:rFonts w:hint="eastAsia" w:ascii="宋体" w:hAnsi="宋体" w:cs="宋体"/>
                <w:sz w:val="18"/>
                <w:szCs w:val="18"/>
              </w:rPr>
              <w:t>投标人20</w:t>
            </w:r>
            <w:r>
              <w:rPr>
                <w:rFonts w:ascii="宋体" w:hAnsi="宋体" w:cs="宋体"/>
                <w:sz w:val="18"/>
                <w:szCs w:val="18"/>
              </w:rPr>
              <w:t>21</w:t>
            </w:r>
            <w:r>
              <w:rPr>
                <w:rFonts w:hint="eastAsia" w:ascii="宋体" w:hAnsi="宋体" w:cs="宋体"/>
                <w:sz w:val="18"/>
                <w:szCs w:val="18"/>
              </w:rPr>
              <w:t>年以来开展同类项目经验业绩（劳务派遣或者装卸/搬运服务等），</w:t>
            </w:r>
            <w:r>
              <w:rPr>
                <w:rFonts w:hint="eastAsia" w:ascii="宋体" w:hAnsi="宋体"/>
                <w:color w:val="000000"/>
                <w:sz w:val="18"/>
                <w:szCs w:val="18"/>
              </w:rPr>
              <w:t>每份业绩得</w:t>
            </w:r>
            <w:r>
              <w:rPr>
                <w:rFonts w:ascii="宋体" w:hAnsi="宋体"/>
                <w:color w:val="000000"/>
                <w:sz w:val="18"/>
                <w:szCs w:val="18"/>
              </w:rPr>
              <w:t>5</w:t>
            </w:r>
            <w:r>
              <w:rPr>
                <w:rFonts w:hint="eastAsia" w:ascii="宋体" w:hAnsi="宋体"/>
                <w:color w:val="000000"/>
                <w:sz w:val="18"/>
                <w:szCs w:val="18"/>
              </w:rPr>
              <w:t>分，满分</w:t>
            </w:r>
            <w:r>
              <w:rPr>
                <w:rFonts w:ascii="宋体" w:hAnsi="宋体"/>
                <w:color w:val="000000"/>
                <w:sz w:val="18"/>
                <w:szCs w:val="18"/>
              </w:rPr>
              <w:t>20</w:t>
            </w:r>
            <w:r>
              <w:rPr>
                <w:rFonts w:hint="eastAsia" w:ascii="宋体" w:hAnsi="宋体"/>
                <w:color w:val="000000"/>
                <w:sz w:val="18"/>
                <w:szCs w:val="18"/>
              </w:rPr>
              <w:t>分。</w:t>
            </w:r>
          </w:p>
          <w:p>
            <w:pPr>
              <w:adjustRightInd w:val="0"/>
              <w:snapToGrid w:val="0"/>
              <w:rPr>
                <w:rFonts w:ascii="宋体" w:hAnsi="宋体" w:cs="宋体"/>
                <w:kern w:val="2"/>
                <w:szCs w:val="21"/>
              </w:rPr>
            </w:pPr>
            <w:r>
              <w:rPr>
                <w:rFonts w:hint="eastAsia" w:ascii="宋体" w:hAnsi="宋体" w:cs="宋体"/>
                <w:b/>
                <w:bCs/>
                <w:sz w:val="18"/>
                <w:szCs w:val="18"/>
              </w:rPr>
              <w:t>注：投标文件提供合同关键页及签章页复印件加盖公章，没有提供不得分。</w:t>
            </w:r>
          </w:p>
        </w:tc>
        <w:tc>
          <w:tcPr>
            <w:tcW w:w="0" w:type="auto"/>
            <w:tcBorders>
              <w:top w:val="single" w:color="auto" w:sz="4" w:space="0"/>
              <w:left w:val="single" w:color="auto" w:sz="4" w:space="0"/>
              <w:bottom w:val="single" w:color="auto" w:sz="4" w:space="0"/>
              <w:right w:val="single" w:color="auto" w:sz="4" w:space="0"/>
            </w:tcBorders>
            <w:vAlign w:val="center"/>
          </w:tcPr>
          <w:p>
            <w:pPr>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0" w:type="auto"/>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kern w:val="2"/>
                <w:szCs w:val="21"/>
              </w:rPr>
              <w:t>合计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kern w:val="2"/>
                <w:szCs w:val="21"/>
              </w:rPr>
              <w:t>80</w:t>
            </w:r>
          </w:p>
        </w:tc>
        <w:tc>
          <w:tcPr>
            <w:tcW w:w="0" w:type="auto"/>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宋体" w:hAnsi="宋体" w:cs="宋体"/>
                <w:sz w:val="18"/>
                <w:szCs w:val="18"/>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p>
        </w:tc>
      </w:tr>
    </w:tbl>
    <w:p>
      <w:pPr>
        <w:snapToGrid w:val="0"/>
        <w:spacing w:line="360" w:lineRule="auto"/>
        <w:jc w:val="both"/>
        <w:rPr>
          <w:rStyle w:val="42"/>
          <w:rFonts w:ascii="宋体" w:hAnsi="宋体"/>
        </w:rPr>
      </w:pPr>
    </w:p>
    <w:p>
      <w:pPr>
        <w:pStyle w:val="111"/>
        <w:snapToGrid w:val="0"/>
        <w:jc w:val="both"/>
        <w:rPr>
          <w:rStyle w:val="42"/>
          <w:rFonts w:ascii="宋体" w:hAnsi="宋体" w:eastAsia="宋体"/>
        </w:rPr>
      </w:pPr>
    </w:p>
    <w:p>
      <w:pPr>
        <w:pStyle w:val="111"/>
        <w:snapToGrid w:val="0"/>
        <w:jc w:val="both"/>
        <w:rPr>
          <w:rStyle w:val="42"/>
          <w:rFonts w:ascii="宋体" w:hAnsi="宋体" w:eastAsia="宋体"/>
        </w:rPr>
      </w:pPr>
    </w:p>
    <w:p>
      <w:pPr>
        <w:pStyle w:val="111"/>
        <w:snapToGrid w:val="0"/>
        <w:jc w:val="both"/>
        <w:rPr>
          <w:rStyle w:val="42"/>
          <w:rFonts w:ascii="宋体" w:hAnsi="宋体" w:eastAsia="宋体"/>
        </w:rPr>
      </w:pPr>
    </w:p>
    <w:p>
      <w:pPr>
        <w:pStyle w:val="111"/>
        <w:snapToGrid w:val="0"/>
        <w:jc w:val="both"/>
        <w:rPr>
          <w:rStyle w:val="42"/>
          <w:rFonts w:ascii="宋体" w:hAnsi="宋体" w:eastAsia="宋体"/>
        </w:rPr>
      </w:pPr>
    </w:p>
    <w:p>
      <w:pPr>
        <w:pStyle w:val="111"/>
        <w:snapToGrid w:val="0"/>
        <w:jc w:val="both"/>
        <w:rPr>
          <w:rStyle w:val="42"/>
          <w:rFonts w:ascii="宋体" w:hAnsi="宋体" w:eastAsia="宋体"/>
        </w:rPr>
      </w:pPr>
    </w:p>
    <w:p>
      <w:pPr>
        <w:pStyle w:val="111"/>
        <w:snapToGrid w:val="0"/>
        <w:jc w:val="both"/>
        <w:rPr>
          <w:rStyle w:val="42"/>
          <w:rFonts w:ascii="宋体" w:hAnsi="宋体" w:eastAsia="宋体"/>
        </w:rPr>
      </w:pPr>
    </w:p>
    <w:p>
      <w:pPr>
        <w:pStyle w:val="111"/>
        <w:snapToGrid w:val="0"/>
        <w:jc w:val="both"/>
        <w:rPr>
          <w:rStyle w:val="42"/>
          <w:rFonts w:ascii="宋体" w:hAnsi="宋体" w:eastAsia="宋体"/>
        </w:rPr>
      </w:pPr>
    </w:p>
    <w:p>
      <w:pPr>
        <w:pStyle w:val="111"/>
        <w:snapToGrid w:val="0"/>
        <w:jc w:val="both"/>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p>
    <w:p>
      <w:pPr>
        <w:pStyle w:val="111"/>
        <w:snapToGrid w:val="0"/>
        <w:rPr>
          <w:rStyle w:val="42"/>
          <w:rFonts w:ascii="宋体" w:hAnsi="宋体" w:eastAsia="宋体"/>
        </w:rPr>
      </w:pPr>
      <w:r>
        <w:rPr>
          <w:rStyle w:val="42"/>
          <w:rFonts w:ascii="宋体" w:hAnsi="宋体" w:eastAsia="宋体"/>
        </w:rPr>
        <w:t>第四部分   合 同 书 格 式</w:t>
      </w:r>
    </w:p>
    <w:p>
      <w:pPr>
        <w:snapToGrid w:val="0"/>
        <w:spacing w:line="360" w:lineRule="auto"/>
        <w:rPr>
          <w:rStyle w:val="42"/>
          <w:rFonts w:ascii="宋体" w:hAnsi="宋体"/>
          <w:sz w:val="32"/>
        </w:rPr>
      </w:pPr>
    </w:p>
    <w:p>
      <w:pPr>
        <w:spacing w:line="360" w:lineRule="auto"/>
        <w:ind w:firstLine="420" w:firstLineChars="200"/>
        <w:jc w:val="center"/>
        <w:rPr>
          <w:rFonts w:ascii="宋体" w:hAnsi="宋体" w:cs="宋体"/>
          <w:szCs w:val="21"/>
          <w:u w:val="single"/>
        </w:rPr>
      </w:pPr>
      <w:r>
        <w:rPr>
          <w:rFonts w:hint="eastAsia" w:ascii="宋体" w:hAnsi="宋体" w:cs="宋体"/>
          <w:szCs w:val="21"/>
          <w:u w:val="single"/>
        </w:rPr>
        <w:t>具体合同内容按双方签订为准</w:t>
      </w:r>
    </w:p>
    <w:p>
      <w:pPr>
        <w:pStyle w:val="10"/>
        <w:textAlignment w:val="auto"/>
        <w:rPr>
          <w:rFonts w:ascii="宋体" w:hAnsi="宋体"/>
          <w:sz w:val="21"/>
          <w:szCs w:val="21"/>
        </w:rPr>
      </w:pPr>
    </w:p>
    <w:p>
      <w:pPr>
        <w:snapToGrid w:val="0"/>
        <w:spacing w:line="360" w:lineRule="auto"/>
        <w:ind w:firstLine="1050" w:firstLineChars="500"/>
        <w:rPr>
          <w:rStyle w:val="42"/>
          <w:rFonts w:ascii="宋体" w:hAnsi="宋体"/>
        </w:rPr>
      </w:pPr>
      <w:r>
        <w:rPr>
          <w:rStyle w:val="42"/>
          <w:rFonts w:ascii="宋体" w:hAnsi="宋体"/>
        </w:rPr>
        <w:br w:type="page"/>
      </w:r>
    </w:p>
    <w:p>
      <w:pPr>
        <w:pStyle w:val="111"/>
        <w:snapToGrid w:val="0"/>
        <w:rPr>
          <w:rStyle w:val="42"/>
          <w:rFonts w:ascii="宋体" w:hAnsi="宋体" w:eastAsia="宋体"/>
        </w:rPr>
      </w:pPr>
      <w:r>
        <w:rPr>
          <w:rStyle w:val="42"/>
          <w:rFonts w:ascii="宋体" w:hAnsi="宋体" w:eastAsia="宋体"/>
        </w:rPr>
        <w:t>第五部分   投标文件格式</w:t>
      </w:r>
    </w:p>
    <w:p>
      <w:pPr>
        <w:pStyle w:val="111"/>
        <w:snapToGrid w:val="0"/>
        <w:rPr>
          <w:rStyle w:val="42"/>
          <w:rFonts w:ascii="宋体" w:hAnsi="宋体" w:eastAsia="宋体"/>
        </w:rPr>
      </w:pPr>
    </w:p>
    <w:p>
      <w:pPr>
        <w:snapToGrid w:val="0"/>
        <w:spacing w:line="360" w:lineRule="auto"/>
        <w:rPr>
          <w:rStyle w:val="42"/>
          <w:rFonts w:ascii="宋体" w:hAnsi="宋体"/>
          <w:b/>
          <w:sz w:val="24"/>
        </w:rPr>
      </w:pPr>
      <w:r>
        <w:rPr>
          <w:rStyle w:val="42"/>
          <w:rFonts w:ascii="宋体" w:hAnsi="宋体"/>
          <w:b/>
          <w:sz w:val="24"/>
        </w:rPr>
        <w:t>注：1. 请投标人按照以下文件的要求格式、内容，顺序制作投标文件，并请编制目录及页码，否则可能将影响对投标文件的评价。</w:t>
      </w:r>
    </w:p>
    <w:p>
      <w:pPr>
        <w:snapToGrid w:val="0"/>
        <w:spacing w:line="360" w:lineRule="auto"/>
        <w:ind w:firstLine="361" w:firstLineChars="150"/>
        <w:rPr>
          <w:rStyle w:val="42"/>
          <w:rFonts w:ascii="宋体" w:hAnsi="宋体"/>
          <w:b/>
          <w:sz w:val="24"/>
        </w:rPr>
      </w:pPr>
      <w:r>
        <w:rPr>
          <w:rStyle w:val="42"/>
          <w:rFonts w:ascii="宋体" w:hAnsi="宋体"/>
          <w:b/>
          <w:sz w:val="24"/>
        </w:rPr>
        <w:t>2. 投标人对投标文件的编制应按要求装订和封装，对未经装订的投标文件可能发生的文件散落或缺损，由此产生的后果由投标人承担。</w:t>
      </w:r>
    </w:p>
    <w:p>
      <w:pPr>
        <w:snapToGrid w:val="0"/>
        <w:ind w:firstLine="482" w:firstLineChars="200"/>
        <w:rPr>
          <w:rStyle w:val="42"/>
          <w:rFonts w:ascii="宋体" w:hAnsi="宋体"/>
          <w:b/>
        </w:rPr>
      </w:pPr>
      <w:r>
        <w:rPr>
          <w:rStyle w:val="42"/>
          <w:rFonts w:ascii="宋体" w:hAnsi="宋体"/>
          <w:b/>
          <w:sz w:val="24"/>
        </w:rPr>
        <w:t>3.折扣声明（如果有）</w:t>
      </w:r>
    </w:p>
    <w:p>
      <w:pPr>
        <w:snapToGrid w:val="0"/>
        <w:spacing w:line="360" w:lineRule="auto"/>
        <w:jc w:val="center"/>
        <w:rPr>
          <w:rStyle w:val="42"/>
          <w:rFonts w:ascii="宋体" w:hAnsi="宋体"/>
          <w:sz w:val="52"/>
        </w:rPr>
      </w:pPr>
    </w:p>
    <w:p>
      <w:pPr>
        <w:snapToGrid w:val="0"/>
        <w:spacing w:line="360" w:lineRule="auto"/>
        <w:jc w:val="center"/>
        <w:rPr>
          <w:rStyle w:val="42"/>
          <w:rFonts w:ascii="宋体" w:hAnsi="宋体"/>
          <w:sz w:val="52"/>
        </w:rPr>
      </w:pPr>
    </w:p>
    <w:p>
      <w:pPr>
        <w:pStyle w:val="47"/>
        <w:tabs>
          <w:tab w:val="left" w:pos="1260"/>
        </w:tabs>
        <w:snapToGrid w:val="0"/>
        <w:jc w:val="center"/>
        <w:rPr>
          <w:rStyle w:val="42"/>
          <w:rFonts w:hAnsi="宋体"/>
          <w:sz w:val="52"/>
        </w:rPr>
      </w:pPr>
      <w:r>
        <w:rPr>
          <w:sz w:val="20"/>
        </w:rPr>
        <w:br w:type="page"/>
      </w:r>
    </w:p>
    <w:p>
      <w:pPr>
        <w:pStyle w:val="47"/>
        <w:tabs>
          <w:tab w:val="left" w:pos="1260"/>
        </w:tabs>
        <w:snapToGrid w:val="0"/>
        <w:jc w:val="center"/>
        <w:rPr>
          <w:rStyle w:val="42"/>
          <w:rFonts w:hAnsi="宋体"/>
          <w:b/>
          <w:sz w:val="108"/>
        </w:rPr>
      </w:pPr>
      <w:r>
        <w:rPr>
          <w:rStyle w:val="42"/>
          <w:rFonts w:hAnsi="宋体"/>
          <w:b/>
          <w:sz w:val="108"/>
        </w:rPr>
        <w:t>投标文件</w:t>
      </w:r>
    </w:p>
    <w:p>
      <w:pPr>
        <w:pStyle w:val="47"/>
        <w:snapToGrid w:val="0"/>
        <w:jc w:val="center"/>
        <w:rPr>
          <w:rStyle w:val="42"/>
          <w:rFonts w:hAnsi="宋体"/>
          <w:b/>
          <w:sz w:val="44"/>
          <w:szCs w:val="44"/>
        </w:rPr>
      </w:pPr>
      <w:r>
        <w:rPr>
          <w:rStyle w:val="42"/>
          <w:rFonts w:hAnsi="宋体"/>
          <w:b/>
          <w:sz w:val="44"/>
          <w:szCs w:val="44"/>
        </w:rPr>
        <w:t>（正本/副本）</w:t>
      </w:r>
    </w:p>
    <w:p>
      <w:pPr>
        <w:pStyle w:val="47"/>
        <w:snapToGrid w:val="0"/>
        <w:jc w:val="center"/>
        <w:rPr>
          <w:rStyle w:val="42"/>
          <w:rFonts w:hAnsi="宋体"/>
          <w:b/>
          <w:sz w:val="44"/>
          <w:szCs w:val="44"/>
        </w:rPr>
      </w:pPr>
    </w:p>
    <w:p>
      <w:pPr>
        <w:pStyle w:val="47"/>
        <w:snapToGrid w:val="0"/>
        <w:rPr>
          <w:rStyle w:val="42"/>
          <w:rFonts w:hAnsi="宋体"/>
          <w:b/>
          <w:sz w:val="44"/>
          <w:szCs w:val="44"/>
        </w:rPr>
      </w:pPr>
    </w:p>
    <w:p>
      <w:pPr>
        <w:pStyle w:val="47"/>
        <w:snapToGrid w:val="0"/>
        <w:rPr>
          <w:rStyle w:val="42"/>
          <w:rFonts w:hAnsi="宋体"/>
          <w:b/>
          <w:sz w:val="44"/>
          <w:szCs w:val="44"/>
        </w:rPr>
      </w:pPr>
    </w:p>
    <w:p>
      <w:pPr>
        <w:pStyle w:val="47"/>
        <w:snapToGrid w:val="0"/>
        <w:rPr>
          <w:rStyle w:val="42"/>
          <w:rFonts w:hAnsi="宋体"/>
          <w:b/>
          <w:sz w:val="44"/>
          <w:szCs w:val="44"/>
        </w:rPr>
      </w:pPr>
    </w:p>
    <w:p>
      <w:pPr>
        <w:pStyle w:val="47"/>
        <w:snapToGrid w:val="0"/>
        <w:spacing w:line="360" w:lineRule="auto"/>
        <w:ind w:firstLine="1259" w:firstLineChars="448"/>
        <w:rPr>
          <w:rStyle w:val="42"/>
          <w:rFonts w:hAnsi="宋体"/>
          <w:b/>
          <w:sz w:val="28"/>
          <w:szCs w:val="28"/>
          <w:u w:val="thick"/>
        </w:rPr>
      </w:pPr>
      <w:r>
        <w:rPr>
          <w:rStyle w:val="42"/>
          <w:rFonts w:hAnsi="宋体"/>
          <w:b/>
          <w:sz w:val="28"/>
          <w:szCs w:val="28"/>
        </w:rPr>
        <w:t>项目名称：</w:t>
      </w:r>
    </w:p>
    <w:p>
      <w:pPr>
        <w:pStyle w:val="47"/>
        <w:snapToGrid w:val="0"/>
        <w:spacing w:line="360" w:lineRule="auto"/>
        <w:ind w:firstLine="1259" w:firstLineChars="448"/>
        <w:rPr>
          <w:rStyle w:val="42"/>
          <w:rFonts w:hAnsi="宋体"/>
          <w:b/>
          <w:sz w:val="28"/>
          <w:szCs w:val="28"/>
          <w:u w:val="single"/>
        </w:rPr>
      </w:pPr>
    </w:p>
    <w:p>
      <w:pPr>
        <w:pStyle w:val="47"/>
        <w:snapToGrid w:val="0"/>
        <w:spacing w:line="360" w:lineRule="auto"/>
        <w:ind w:firstLine="1259" w:firstLineChars="448"/>
        <w:rPr>
          <w:rStyle w:val="42"/>
          <w:rFonts w:hAnsi="宋体"/>
          <w:b/>
          <w:sz w:val="28"/>
          <w:szCs w:val="28"/>
          <w:u w:val="single"/>
        </w:rPr>
      </w:pPr>
      <w:r>
        <w:rPr>
          <w:rStyle w:val="42"/>
          <w:rFonts w:hint="eastAsia" w:hAnsi="宋体"/>
          <w:b/>
          <w:sz w:val="28"/>
          <w:szCs w:val="28"/>
        </w:rPr>
        <w:t>招标</w:t>
      </w:r>
      <w:r>
        <w:rPr>
          <w:rStyle w:val="42"/>
          <w:rFonts w:hAnsi="宋体"/>
          <w:b/>
          <w:sz w:val="28"/>
          <w:szCs w:val="28"/>
        </w:rPr>
        <w:t>项目编号：</w:t>
      </w:r>
    </w:p>
    <w:p>
      <w:pPr>
        <w:pStyle w:val="47"/>
        <w:snapToGrid w:val="0"/>
        <w:rPr>
          <w:rStyle w:val="42"/>
          <w:rFonts w:hAnsi="宋体"/>
          <w:b/>
          <w:sz w:val="28"/>
          <w:szCs w:val="28"/>
        </w:rPr>
      </w:pPr>
    </w:p>
    <w:p>
      <w:pPr>
        <w:pStyle w:val="47"/>
        <w:snapToGrid w:val="0"/>
        <w:ind w:firstLine="1265" w:firstLineChars="450"/>
        <w:rPr>
          <w:rStyle w:val="42"/>
          <w:rFonts w:hAnsi="宋体"/>
          <w:b/>
          <w:sz w:val="28"/>
          <w:szCs w:val="28"/>
        </w:rPr>
      </w:pPr>
    </w:p>
    <w:p>
      <w:pPr>
        <w:pStyle w:val="47"/>
        <w:snapToGrid w:val="0"/>
        <w:ind w:firstLine="2262" w:firstLineChars="512"/>
        <w:rPr>
          <w:rStyle w:val="42"/>
          <w:rFonts w:hAnsi="宋体"/>
          <w:b/>
          <w:sz w:val="44"/>
          <w:szCs w:val="44"/>
        </w:rPr>
      </w:pPr>
    </w:p>
    <w:p>
      <w:pPr>
        <w:pStyle w:val="47"/>
        <w:snapToGrid w:val="0"/>
        <w:ind w:firstLine="2262" w:firstLineChars="512"/>
        <w:rPr>
          <w:rStyle w:val="42"/>
          <w:rFonts w:hAnsi="宋体"/>
          <w:b/>
          <w:sz w:val="44"/>
          <w:szCs w:val="44"/>
        </w:rPr>
      </w:pPr>
    </w:p>
    <w:p>
      <w:pPr>
        <w:pStyle w:val="47"/>
        <w:snapToGrid w:val="0"/>
        <w:ind w:firstLine="2262" w:firstLineChars="512"/>
        <w:rPr>
          <w:rStyle w:val="42"/>
          <w:rFonts w:hAnsi="宋体"/>
          <w:b/>
          <w:sz w:val="44"/>
          <w:szCs w:val="44"/>
        </w:rPr>
      </w:pPr>
    </w:p>
    <w:p>
      <w:pPr>
        <w:pStyle w:val="47"/>
        <w:snapToGrid w:val="0"/>
        <w:spacing w:line="360" w:lineRule="auto"/>
        <w:ind w:firstLine="1276" w:firstLineChars="454"/>
        <w:rPr>
          <w:rStyle w:val="42"/>
          <w:rFonts w:hAnsi="宋体"/>
          <w:b/>
          <w:sz w:val="28"/>
          <w:szCs w:val="28"/>
        </w:rPr>
      </w:pPr>
      <w:r>
        <w:rPr>
          <w:rStyle w:val="42"/>
          <w:rFonts w:hAnsi="宋体"/>
          <w:b/>
          <w:sz w:val="28"/>
          <w:szCs w:val="28"/>
        </w:rPr>
        <w:t>投标人名称（并加盖公章）：</w:t>
      </w:r>
    </w:p>
    <w:p>
      <w:pPr>
        <w:pStyle w:val="47"/>
        <w:snapToGrid w:val="0"/>
        <w:spacing w:line="360" w:lineRule="auto"/>
        <w:ind w:firstLine="1276" w:firstLineChars="454"/>
        <w:rPr>
          <w:rStyle w:val="42"/>
          <w:rFonts w:hAnsi="宋体"/>
          <w:b/>
          <w:sz w:val="28"/>
          <w:szCs w:val="28"/>
        </w:rPr>
      </w:pPr>
      <w:r>
        <w:rPr>
          <w:rStyle w:val="42"/>
          <w:rFonts w:hAnsi="宋体"/>
          <w:b/>
          <w:sz w:val="28"/>
          <w:szCs w:val="28"/>
        </w:rPr>
        <w:t>投标人法定代表人或其委托代理人签字：</w:t>
      </w:r>
    </w:p>
    <w:p>
      <w:pPr>
        <w:pStyle w:val="47"/>
        <w:snapToGrid w:val="0"/>
        <w:spacing w:line="360" w:lineRule="auto"/>
        <w:ind w:firstLine="1276" w:firstLineChars="454"/>
        <w:rPr>
          <w:rStyle w:val="42"/>
          <w:rFonts w:hAnsi="宋体"/>
          <w:b/>
          <w:sz w:val="28"/>
          <w:szCs w:val="28"/>
        </w:rPr>
      </w:pPr>
      <w:r>
        <w:rPr>
          <w:rStyle w:val="42"/>
          <w:rFonts w:hAnsi="宋体"/>
          <w:b/>
          <w:sz w:val="28"/>
          <w:szCs w:val="28"/>
        </w:rPr>
        <w:t>日     期：年月日</w:t>
      </w:r>
    </w:p>
    <w:p>
      <w:pPr>
        <w:snapToGrid w:val="0"/>
        <w:spacing w:line="240" w:lineRule="atLeast"/>
        <w:rPr>
          <w:rStyle w:val="42"/>
          <w:rFonts w:ascii="宋体" w:hAnsi="宋体"/>
          <w:b/>
          <w:sz w:val="28"/>
          <w:szCs w:val="28"/>
          <w:u w:val="single"/>
        </w:rPr>
      </w:pPr>
    </w:p>
    <w:p>
      <w:pPr>
        <w:snapToGrid w:val="0"/>
        <w:spacing w:line="360" w:lineRule="auto"/>
        <w:jc w:val="both"/>
        <w:rPr>
          <w:rStyle w:val="42"/>
          <w:rFonts w:ascii="宋体" w:hAnsi="宋体"/>
          <w:sz w:val="52"/>
        </w:rPr>
      </w:pPr>
    </w:p>
    <w:p>
      <w:pPr>
        <w:pStyle w:val="30"/>
        <w:snapToGrid w:val="0"/>
        <w:rPr>
          <w:rStyle w:val="42"/>
          <w:rFonts w:ascii="宋体" w:hAnsi="宋体"/>
          <w:sz w:val="52"/>
        </w:rPr>
      </w:pPr>
    </w:p>
    <w:p>
      <w:pPr>
        <w:rPr>
          <w:rStyle w:val="42"/>
          <w:rFonts w:ascii="宋体" w:hAnsi="宋体"/>
          <w:sz w:val="52"/>
        </w:rPr>
      </w:pPr>
      <w:r>
        <w:rPr>
          <w:rStyle w:val="42"/>
          <w:rFonts w:ascii="宋体" w:hAnsi="宋体"/>
          <w:sz w:val="52"/>
        </w:rPr>
        <w:br w:type="page"/>
      </w:r>
    </w:p>
    <w:p>
      <w:pPr>
        <w:pStyle w:val="31"/>
      </w:pPr>
    </w:p>
    <w:p>
      <w:pPr>
        <w:pStyle w:val="33"/>
        <w:numPr>
          <w:ilvl w:val="1"/>
          <w:numId w:val="21"/>
        </w:numPr>
        <w:spacing w:before="260" w:after="260" w:line="240" w:lineRule="auto"/>
        <w:jc w:val="left"/>
        <w:rPr>
          <w:rStyle w:val="42"/>
          <w:rFonts w:hAnsi="宋体" w:cs="宋体"/>
          <w:bCs/>
          <w:sz w:val="32"/>
          <w:szCs w:val="32"/>
        </w:rPr>
      </w:pPr>
      <w:r>
        <w:rPr>
          <w:rStyle w:val="42"/>
          <w:rFonts w:hAnsi="宋体" w:cs="宋体"/>
          <w:bCs/>
          <w:sz w:val="32"/>
          <w:szCs w:val="32"/>
        </w:rPr>
        <w:t>自查表</w:t>
      </w:r>
    </w:p>
    <w:p>
      <w:pPr>
        <w:pStyle w:val="66"/>
        <w:snapToGrid w:val="0"/>
        <w:spacing w:line="360" w:lineRule="auto"/>
        <w:ind w:firstLine="560" w:firstLineChars="200"/>
        <w:jc w:val="center"/>
        <w:rPr>
          <w:rStyle w:val="42"/>
          <w:rFonts w:ascii="宋体" w:hAnsi="宋体"/>
          <w:sz w:val="28"/>
          <w:szCs w:val="28"/>
        </w:rPr>
      </w:pPr>
      <w:r>
        <w:rPr>
          <w:rStyle w:val="42"/>
          <w:rFonts w:ascii="宋体" w:hAnsi="宋体"/>
          <w:sz w:val="28"/>
          <w:szCs w:val="28"/>
        </w:rPr>
        <w:t>符合性自查表</w:t>
      </w:r>
    </w:p>
    <w:p>
      <w:pPr>
        <w:pStyle w:val="34"/>
        <w:snapToGrid w:val="0"/>
        <w:ind w:left="1146"/>
        <w:rPr>
          <w:rStyle w:val="42"/>
          <w:rFonts w:ascii="宋体" w:hAnsi="宋体"/>
        </w:rPr>
      </w:pPr>
    </w:p>
    <w:tbl>
      <w:tblPr>
        <w:tblStyle w:val="22"/>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7"/>
        <w:gridCol w:w="4060"/>
        <w:gridCol w:w="2127"/>
        <w:gridCol w:w="2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rPr>
                <w:rStyle w:val="42"/>
                <w:color w:val="auto"/>
                <w:kern w:val="2"/>
                <w:sz w:val="23"/>
                <w:szCs w:val="23"/>
              </w:rPr>
            </w:pPr>
            <w:r>
              <w:rPr>
                <w:rStyle w:val="42"/>
                <w:color w:val="auto"/>
                <w:kern w:val="2"/>
                <w:sz w:val="23"/>
                <w:szCs w:val="23"/>
              </w:rPr>
              <w:t>评审内容</w:t>
            </w:r>
          </w:p>
        </w:tc>
        <w:tc>
          <w:tcPr>
            <w:tcW w:w="4060" w:type="dxa"/>
            <w:tcBorders>
              <w:top w:val="single" w:color="000000" w:sz="4" w:space="0"/>
              <w:left w:val="single" w:color="000000" w:sz="4" w:space="0"/>
              <w:bottom w:val="single" w:color="000000" w:sz="4" w:space="0"/>
              <w:right w:val="single" w:color="000000" w:sz="4" w:space="0"/>
            </w:tcBorders>
          </w:tcPr>
          <w:p>
            <w:pPr>
              <w:snapToGrid w:val="0"/>
              <w:spacing w:line="360" w:lineRule="auto"/>
              <w:ind w:left="40" w:leftChars="19"/>
              <w:jc w:val="center"/>
              <w:rPr>
                <w:rStyle w:val="42"/>
                <w:rFonts w:ascii="宋体" w:hAnsi="宋体"/>
                <w:kern w:val="2"/>
                <w:szCs w:val="21"/>
              </w:rPr>
            </w:pPr>
            <w:r>
              <w:rPr>
                <w:rStyle w:val="42"/>
                <w:rFonts w:ascii="宋体" w:hAnsi="宋体" w:cs="宋体"/>
                <w:bCs/>
                <w:kern w:val="2"/>
                <w:szCs w:val="21"/>
              </w:rPr>
              <w:t>招标文件要求</w:t>
            </w:r>
          </w:p>
          <w:p>
            <w:pPr>
              <w:pStyle w:val="79"/>
              <w:snapToGrid w:val="0"/>
              <w:spacing w:before="0" w:after="0" w:line="360" w:lineRule="auto"/>
              <w:jc w:val="center"/>
              <w:rPr>
                <w:rStyle w:val="42"/>
                <w:color w:val="auto"/>
                <w:kern w:val="2"/>
                <w:sz w:val="21"/>
                <w:szCs w:val="21"/>
              </w:rPr>
            </w:pPr>
            <w:r>
              <w:rPr>
                <w:rStyle w:val="42"/>
                <w:color w:val="auto"/>
                <w:kern w:val="2"/>
                <w:szCs w:val="21"/>
              </w:rPr>
              <w:t>（详见《</w:t>
            </w:r>
            <w:r>
              <w:rPr>
                <w:rStyle w:val="42"/>
                <w:color w:val="auto"/>
                <w:kern w:val="2"/>
                <w:sz w:val="23"/>
                <w:szCs w:val="23"/>
              </w:rPr>
              <w:t>符合性</w:t>
            </w:r>
            <w:r>
              <w:rPr>
                <w:rStyle w:val="42"/>
                <w:color w:val="auto"/>
                <w:kern w:val="2"/>
                <w:szCs w:val="21"/>
              </w:rPr>
              <w:t>审查表》各项）</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jc w:val="center"/>
              <w:rPr>
                <w:rStyle w:val="42"/>
                <w:color w:val="auto"/>
                <w:kern w:val="2"/>
                <w:sz w:val="21"/>
                <w:szCs w:val="21"/>
              </w:rPr>
            </w:pPr>
            <w:r>
              <w:rPr>
                <w:rStyle w:val="42"/>
                <w:color w:val="auto"/>
                <w:kern w:val="2"/>
                <w:sz w:val="21"/>
                <w:szCs w:val="21"/>
              </w:rPr>
              <w:t>自查结论</w:t>
            </w:r>
          </w:p>
        </w:tc>
        <w:tc>
          <w:tcPr>
            <w:tcW w:w="2271"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jc w:val="center"/>
              <w:rPr>
                <w:rStyle w:val="42"/>
                <w:color w:val="auto"/>
                <w:kern w:val="2"/>
                <w:sz w:val="23"/>
                <w:szCs w:val="23"/>
              </w:rPr>
            </w:pPr>
            <w:r>
              <w:rPr>
                <w:rStyle w:val="42"/>
                <w:color w:val="auto"/>
                <w:kern w:val="2"/>
                <w:sz w:val="23"/>
                <w:szCs w:val="23"/>
              </w:rPr>
              <w:t>证明资料页码范围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jc w:val="center"/>
              <w:rPr>
                <w:rStyle w:val="42"/>
                <w:color w:val="auto"/>
                <w:kern w:val="2"/>
                <w:sz w:val="23"/>
                <w:szCs w:val="23"/>
              </w:rPr>
            </w:pPr>
            <w:r>
              <w:rPr>
                <w:rStyle w:val="42"/>
                <w:rFonts w:hint="eastAsia"/>
                <w:color w:val="auto"/>
                <w:kern w:val="2"/>
                <w:sz w:val="23"/>
                <w:szCs w:val="23"/>
              </w:rPr>
              <w:t>1</w:t>
            </w:r>
          </w:p>
        </w:tc>
        <w:tc>
          <w:tcPr>
            <w:tcW w:w="40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42"/>
                <w:rFonts w:ascii="宋体" w:hAnsi="宋体"/>
                <w:kern w:val="2"/>
                <w:szCs w:val="21"/>
              </w:rPr>
            </w:pPr>
            <w:r>
              <w:rPr>
                <w:rStyle w:val="42"/>
                <w:rFonts w:hint="eastAsia" w:ascii="宋体" w:hAnsi="宋体"/>
                <w:kern w:val="2"/>
                <w:szCs w:val="21"/>
              </w:rPr>
              <w:t>投标保证金</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rPr>
                <w:color w:val="auto"/>
                <w:kern w:val="2"/>
                <w:sz w:val="21"/>
                <w:szCs w:val="21"/>
              </w:rPr>
            </w:pPr>
            <w:r>
              <w:rPr>
                <w:rStyle w:val="42"/>
                <w:color w:val="auto"/>
                <w:kern w:val="2"/>
                <w:sz w:val="21"/>
                <w:szCs w:val="21"/>
              </w:rPr>
              <w:t>□通过    □不通过</w:t>
            </w:r>
          </w:p>
        </w:tc>
        <w:tc>
          <w:tcPr>
            <w:tcW w:w="2271"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rPr>
                <w:color w:val="auto"/>
                <w:kern w:val="2"/>
                <w:sz w:val="23"/>
                <w:szCs w:val="23"/>
              </w:rPr>
            </w:pPr>
            <w:r>
              <w:rPr>
                <w:rStyle w:val="42"/>
                <w:color w:val="auto"/>
                <w:kern w:val="2"/>
                <w:sz w:val="21"/>
                <w:szCs w:val="21"/>
              </w:rPr>
              <w:t>见投标文件第（）页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jc w:val="center"/>
              <w:rPr>
                <w:rStyle w:val="42"/>
                <w:color w:val="auto"/>
                <w:kern w:val="2"/>
                <w:sz w:val="23"/>
                <w:szCs w:val="23"/>
              </w:rPr>
            </w:pPr>
            <w:r>
              <w:rPr>
                <w:rStyle w:val="42"/>
                <w:rFonts w:hint="eastAsia"/>
                <w:color w:val="auto"/>
                <w:kern w:val="2"/>
                <w:sz w:val="23"/>
                <w:szCs w:val="23"/>
              </w:rPr>
              <w:t>2</w:t>
            </w:r>
          </w:p>
        </w:tc>
        <w:tc>
          <w:tcPr>
            <w:tcW w:w="40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42"/>
                <w:rFonts w:ascii="宋体" w:hAnsi="宋体"/>
                <w:kern w:val="2"/>
                <w:szCs w:val="21"/>
              </w:rPr>
            </w:pPr>
            <w:r>
              <w:rPr>
                <w:rStyle w:val="42"/>
                <w:rFonts w:ascii="宋体" w:hAnsi="宋体"/>
                <w:kern w:val="2"/>
                <w:szCs w:val="21"/>
              </w:rPr>
              <w:t>投标人符合合格投标人的基本条件</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rPr>
                <w:rStyle w:val="42"/>
                <w:color w:val="auto"/>
                <w:kern w:val="2"/>
                <w:sz w:val="21"/>
                <w:szCs w:val="21"/>
              </w:rPr>
            </w:pPr>
            <w:r>
              <w:rPr>
                <w:rStyle w:val="42"/>
                <w:color w:val="auto"/>
                <w:kern w:val="2"/>
                <w:sz w:val="21"/>
                <w:szCs w:val="21"/>
              </w:rPr>
              <w:t>□通过    □不通过</w:t>
            </w:r>
          </w:p>
        </w:tc>
        <w:tc>
          <w:tcPr>
            <w:tcW w:w="2271"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rPr>
                <w:rStyle w:val="42"/>
                <w:color w:val="auto"/>
                <w:kern w:val="2"/>
                <w:sz w:val="23"/>
                <w:szCs w:val="23"/>
              </w:rPr>
            </w:pPr>
            <w:r>
              <w:rPr>
                <w:rStyle w:val="42"/>
                <w:color w:val="auto"/>
                <w:kern w:val="2"/>
                <w:sz w:val="21"/>
                <w:szCs w:val="21"/>
              </w:rPr>
              <w:t>见投标文件第（）页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jc w:val="center"/>
              <w:rPr>
                <w:rStyle w:val="42"/>
                <w:color w:val="auto"/>
                <w:kern w:val="2"/>
                <w:sz w:val="23"/>
                <w:szCs w:val="23"/>
              </w:rPr>
            </w:pPr>
            <w:r>
              <w:rPr>
                <w:rStyle w:val="42"/>
                <w:rFonts w:hint="eastAsia"/>
                <w:color w:val="auto"/>
                <w:kern w:val="2"/>
                <w:sz w:val="23"/>
                <w:szCs w:val="23"/>
              </w:rPr>
              <w:t>3</w:t>
            </w:r>
          </w:p>
        </w:tc>
        <w:tc>
          <w:tcPr>
            <w:tcW w:w="40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42"/>
                <w:rFonts w:ascii="宋体" w:hAnsi="宋体"/>
                <w:kern w:val="2"/>
                <w:szCs w:val="21"/>
              </w:rPr>
            </w:pPr>
            <w:r>
              <w:rPr>
                <w:rStyle w:val="42"/>
                <w:rFonts w:ascii="宋体" w:hAnsi="宋体"/>
                <w:kern w:val="2"/>
                <w:szCs w:val="21"/>
              </w:rPr>
              <w:t>投标有效期</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rPr>
                <w:rStyle w:val="42"/>
                <w:color w:val="auto"/>
                <w:kern w:val="2"/>
                <w:sz w:val="21"/>
                <w:szCs w:val="21"/>
              </w:rPr>
            </w:pPr>
            <w:r>
              <w:rPr>
                <w:rStyle w:val="42"/>
                <w:color w:val="auto"/>
                <w:kern w:val="2"/>
                <w:sz w:val="21"/>
                <w:szCs w:val="21"/>
              </w:rPr>
              <w:t>□通过    □不通过</w:t>
            </w:r>
          </w:p>
        </w:tc>
        <w:tc>
          <w:tcPr>
            <w:tcW w:w="2271"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rPr>
                <w:rStyle w:val="42"/>
                <w:color w:val="auto"/>
                <w:kern w:val="2"/>
                <w:sz w:val="23"/>
                <w:szCs w:val="23"/>
              </w:rPr>
            </w:pPr>
            <w:r>
              <w:rPr>
                <w:rStyle w:val="42"/>
                <w:color w:val="auto"/>
                <w:kern w:val="2"/>
                <w:sz w:val="21"/>
                <w:szCs w:val="21"/>
              </w:rPr>
              <w:t>见投标文件第（）页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jc w:val="center"/>
              <w:rPr>
                <w:rStyle w:val="42"/>
                <w:color w:val="auto"/>
                <w:kern w:val="2"/>
                <w:sz w:val="23"/>
                <w:szCs w:val="23"/>
              </w:rPr>
            </w:pPr>
            <w:r>
              <w:rPr>
                <w:rStyle w:val="42"/>
                <w:rFonts w:hint="eastAsia"/>
                <w:color w:val="auto"/>
                <w:kern w:val="2"/>
                <w:sz w:val="23"/>
                <w:szCs w:val="23"/>
              </w:rPr>
              <w:t>4</w:t>
            </w:r>
          </w:p>
        </w:tc>
        <w:tc>
          <w:tcPr>
            <w:tcW w:w="40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42"/>
                <w:rFonts w:ascii="宋体" w:hAnsi="宋体"/>
                <w:kern w:val="2"/>
                <w:szCs w:val="21"/>
              </w:rPr>
            </w:pPr>
            <w:r>
              <w:rPr>
                <w:rStyle w:val="42"/>
                <w:rFonts w:ascii="宋体" w:hAnsi="宋体"/>
                <w:kern w:val="2"/>
                <w:szCs w:val="21"/>
              </w:rPr>
              <w:t>投标文件主要资料齐全</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rPr>
                <w:rStyle w:val="42"/>
                <w:color w:val="auto"/>
                <w:kern w:val="2"/>
                <w:sz w:val="21"/>
                <w:szCs w:val="21"/>
              </w:rPr>
            </w:pPr>
            <w:r>
              <w:rPr>
                <w:rStyle w:val="42"/>
                <w:color w:val="auto"/>
                <w:kern w:val="2"/>
                <w:sz w:val="21"/>
                <w:szCs w:val="21"/>
              </w:rPr>
              <w:t>□通过    □不通过</w:t>
            </w:r>
          </w:p>
        </w:tc>
        <w:tc>
          <w:tcPr>
            <w:tcW w:w="2271"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rPr>
                <w:rStyle w:val="42"/>
                <w:color w:val="auto"/>
                <w:kern w:val="2"/>
                <w:sz w:val="23"/>
                <w:szCs w:val="23"/>
              </w:rPr>
            </w:pPr>
            <w:r>
              <w:rPr>
                <w:rStyle w:val="42"/>
                <w:color w:val="auto"/>
                <w:kern w:val="2"/>
                <w:sz w:val="21"/>
                <w:szCs w:val="21"/>
              </w:rPr>
              <w:t>见投标文件第（）页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jc w:val="center"/>
              <w:rPr>
                <w:rStyle w:val="42"/>
                <w:color w:val="auto"/>
                <w:kern w:val="2"/>
                <w:sz w:val="23"/>
                <w:szCs w:val="23"/>
              </w:rPr>
            </w:pPr>
            <w:r>
              <w:rPr>
                <w:rStyle w:val="42"/>
                <w:rFonts w:hint="eastAsia"/>
                <w:color w:val="auto"/>
                <w:kern w:val="2"/>
                <w:sz w:val="23"/>
                <w:szCs w:val="23"/>
              </w:rPr>
              <w:t>5</w:t>
            </w:r>
          </w:p>
        </w:tc>
        <w:tc>
          <w:tcPr>
            <w:tcW w:w="40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42"/>
                <w:rFonts w:ascii="宋体" w:hAnsi="宋体"/>
                <w:kern w:val="2"/>
                <w:szCs w:val="21"/>
              </w:rPr>
            </w:pPr>
            <w:r>
              <w:rPr>
                <w:rStyle w:val="42"/>
                <w:rFonts w:ascii="宋体" w:hAnsi="宋体"/>
                <w:kern w:val="2"/>
                <w:szCs w:val="21"/>
              </w:rPr>
              <w:t>投标文件签署合格</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rPr>
                <w:rStyle w:val="42"/>
                <w:color w:val="auto"/>
                <w:kern w:val="2"/>
                <w:sz w:val="21"/>
                <w:szCs w:val="21"/>
              </w:rPr>
            </w:pPr>
            <w:r>
              <w:rPr>
                <w:rStyle w:val="42"/>
                <w:color w:val="auto"/>
                <w:kern w:val="2"/>
                <w:sz w:val="21"/>
                <w:szCs w:val="21"/>
              </w:rPr>
              <w:t>□通过    □不通过</w:t>
            </w:r>
          </w:p>
        </w:tc>
        <w:tc>
          <w:tcPr>
            <w:tcW w:w="2271"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rPr>
                <w:rStyle w:val="42"/>
                <w:color w:val="auto"/>
                <w:kern w:val="2"/>
                <w:sz w:val="23"/>
                <w:szCs w:val="23"/>
              </w:rPr>
            </w:pPr>
            <w:r>
              <w:rPr>
                <w:rStyle w:val="42"/>
                <w:color w:val="auto"/>
                <w:kern w:val="2"/>
                <w:sz w:val="21"/>
                <w:szCs w:val="21"/>
              </w:rPr>
              <w:t>见投标文件第（）页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jc w:val="center"/>
              <w:rPr>
                <w:rStyle w:val="42"/>
                <w:color w:val="auto"/>
                <w:kern w:val="2"/>
                <w:sz w:val="23"/>
                <w:szCs w:val="23"/>
              </w:rPr>
            </w:pPr>
            <w:r>
              <w:rPr>
                <w:rStyle w:val="42"/>
                <w:rFonts w:hint="eastAsia"/>
                <w:color w:val="auto"/>
                <w:kern w:val="2"/>
                <w:sz w:val="23"/>
                <w:szCs w:val="23"/>
              </w:rPr>
              <w:t>6</w:t>
            </w:r>
          </w:p>
        </w:tc>
        <w:tc>
          <w:tcPr>
            <w:tcW w:w="40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42"/>
                <w:rFonts w:ascii="宋体" w:hAnsi="宋体"/>
                <w:kern w:val="2"/>
                <w:szCs w:val="21"/>
              </w:rPr>
            </w:pPr>
            <w:r>
              <w:rPr>
                <w:rStyle w:val="42"/>
                <w:rFonts w:ascii="宋体" w:hAnsi="宋体"/>
                <w:kern w:val="2"/>
                <w:szCs w:val="21"/>
              </w:rPr>
              <w:t>投标报价为固定价格</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rPr>
                <w:rStyle w:val="42"/>
                <w:color w:val="auto"/>
                <w:kern w:val="2"/>
                <w:sz w:val="21"/>
                <w:szCs w:val="21"/>
              </w:rPr>
            </w:pPr>
            <w:r>
              <w:rPr>
                <w:rStyle w:val="42"/>
                <w:color w:val="auto"/>
                <w:kern w:val="2"/>
                <w:sz w:val="21"/>
                <w:szCs w:val="21"/>
              </w:rPr>
              <w:t>□通过    □不通过</w:t>
            </w:r>
          </w:p>
        </w:tc>
        <w:tc>
          <w:tcPr>
            <w:tcW w:w="2271"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rPr>
                <w:rStyle w:val="42"/>
                <w:color w:val="auto"/>
                <w:kern w:val="2"/>
                <w:sz w:val="23"/>
                <w:szCs w:val="23"/>
              </w:rPr>
            </w:pPr>
            <w:r>
              <w:rPr>
                <w:rStyle w:val="42"/>
                <w:color w:val="auto"/>
                <w:kern w:val="2"/>
                <w:sz w:val="21"/>
                <w:szCs w:val="21"/>
              </w:rPr>
              <w:t>见投标文件第（）页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jc w:val="center"/>
              <w:rPr>
                <w:rStyle w:val="42"/>
                <w:color w:val="auto"/>
                <w:kern w:val="2"/>
                <w:sz w:val="23"/>
                <w:szCs w:val="23"/>
              </w:rPr>
            </w:pPr>
            <w:r>
              <w:rPr>
                <w:rStyle w:val="42"/>
                <w:rFonts w:hint="eastAsia"/>
                <w:color w:val="auto"/>
                <w:kern w:val="2"/>
                <w:sz w:val="23"/>
                <w:szCs w:val="23"/>
              </w:rPr>
              <w:t>7</w:t>
            </w:r>
          </w:p>
        </w:tc>
        <w:tc>
          <w:tcPr>
            <w:tcW w:w="40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42"/>
                <w:rFonts w:ascii="宋体" w:hAnsi="宋体"/>
                <w:kern w:val="2"/>
                <w:szCs w:val="21"/>
              </w:rPr>
            </w:pPr>
            <w:r>
              <w:rPr>
                <w:rStyle w:val="42"/>
                <w:rFonts w:hint="eastAsia" w:ascii="宋体" w:hAnsi="宋体"/>
                <w:kern w:val="2"/>
                <w:szCs w:val="21"/>
              </w:rPr>
              <w:t>投标报价符合招标文件规定的</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rPr>
                <w:rStyle w:val="42"/>
                <w:color w:val="auto"/>
                <w:kern w:val="2"/>
                <w:sz w:val="21"/>
                <w:szCs w:val="21"/>
              </w:rPr>
            </w:pPr>
            <w:r>
              <w:rPr>
                <w:rStyle w:val="42"/>
                <w:color w:val="auto"/>
                <w:kern w:val="2"/>
                <w:sz w:val="21"/>
                <w:szCs w:val="21"/>
              </w:rPr>
              <w:t>□通过    □不通过</w:t>
            </w:r>
          </w:p>
        </w:tc>
        <w:tc>
          <w:tcPr>
            <w:tcW w:w="2271"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rPr>
                <w:rStyle w:val="42"/>
                <w:color w:val="auto"/>
                <w:kern w:val="2"/>
                <w:sz w:val="23"/>
                <w:szCs w:val="23"/>
              </w:rPr>
            </w:pPr>
            <w:r>
              <w:rPr>
                <w:rStyle w:val="42"/>
                <w:color w:val="auto"/>
                <w:kern w:val="2"/>
                <w:sz w:val="21"/>
                <w:szCs w:val="21"/>
              </w:rPr>
              <w:t>见投标文件第（）页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jc w:val="center"/>
              <w:rPr>
                <w:rStyle w:val="42"/>
                <w:color w:val="auto"/>
                <w:kern w:val="2"/>
                <w:sz w:val="23"/>
                <w:szCs w:val="23"/>
              </w:rPr>
            </w:pPr>
            <w:r>
              <w:rPr>
                <w:rStyle w:val="42"/>
                <w:rFonts w:hint="eastAsia"/>
                <w:color w:val="auto"/>
                <w:kern w:val="2"/>
                <w:sz w:val="23"/>
                <w:szCs w:val="23"/>
              </w:rPr>
              <w:t>8</w:t>
            </w:r>
          </w:p>
        </w:tc>
        <w:tc>
          <w:tcPr>
            <w:tcW w:w="40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42"/>
                <w:rFonts w:ascii="宋体" w:hAnsi="宋体"/>
                <w:kern w:val="2"/>
                <w:szCs w:val="21"/>
              </w:rPr>
            </w:pPr>
            <w:r>
              <w:rPr>
                <w:rStyle w:val="42"/>
                <w:rFonts w:ascii="宋体" w:hAnsi="宋体"/>
                <w:kern w:val="2"/>
                <w:szCs w:val="21"/>
              </w:rPr>
              <w:t>主要技术规格、</w:t>
            </w:r>
            <w:r>
              <w:rPr>
                <w:rStyle w:val="42"/>
                <w:rFonts w:hint="eastAsia" w:ascii="宋体" w:hAnsi="宋体"/>
                <w:kern w:val="2"/>
                <w:szCs w:val="21"/>
              </w:rPr>
              <w:t>技术</w:t>
            </w:r>
            <w:r>
              <w:rPr>
                <w:rStyle w:val="42"/>
                <w:rFonts w:ascii="宋体" w:hAnsi="宋体"/>
                <w:kern w:val="2"/>
                <w:szCs w:val="21"/>
              </w:rPr>
              <w:t>方案和参数满足要求</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rPr>
                <w:rStyle w:val="42"/>
                <w:color w:val="auto"/>
                <w:kern w:val="2"/>
                <w:sz w:val="21"/>
                <w:szCs w:val="21"/>
              </w:rPr>
            </w:pPr>
            <w:r>
              <w:rPr>
                <w:rStyle w:val="42"/>
                <w:color w:val="auto"/>
                <w:kern w:val="2"/>
                <w:sz w:val="21"/>
                <w:szCs w:val="21"/>
              </w:rPr>
              <w:t>□通过    □不通过</w:t>
            </w:r>
          </w:p>
        </w:tc>
        <w:tc>
          <w:tcPr>
            <w:tcW w:w="2271"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rPr>
                <w:rStyle w:val="42"/>
                <w:color w:val="auto"/>
                <w:kern w:val="2"/>
                <w:sz w:val="23"/>
                <w:szCs w:val="23"/>
              </w:rPr>
            </w:pPr>
            <w:r>
              <w:rPr>
                <w:rStyle w:val="42"/>
                <w:color w:val="auto"/>
                <w:kern w:val="2"/>
                <w:sz w:val="21"/>
                <w:szCs w:val="21"/>
              </w:rPr>
              <w:t>见投标文件第（）页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jc w:val="center"/>
              <w:rPr>
                <w:rStyle w:val="42"/>
                <w:color w:val="auto"/>
                <w:kern w:val="2"/>
                <w:sz w:val="23"/>
                <w:szCs w:val="23"/>
              </w:rPr>
            </w:pPr>
            <w:r>
              <w:rPr>
                <w:rStyle w:val="42"/>
                <w:rFonts w:hint="eastAsia"/>
                <w:color w:val="auto"/>
                <w:kern w:val="2"/>
                <w:sz w:val="23"/>
                <w:szCs w:val="23"/>
              </w:rPr>
              <w:t>9</w:t>
            </w:r>
          </w:p>
        </w:tc>
        <w:tc>
          <w:tcPr>
            <w:tcW w:w="40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42"/>
                <w:rFonts w:ascii="宋体" w:hAnsi="宋体"/>
                <w:kern w:val="2"/>
                <w:szCs w:val="21"/>
              </w:rPr>
            </w:pPr>
            <w:r>
              <w:rPr>
                <w:rStyle w:val="42"/>
                <w:rFonts w:ascii="宋体" w:hAnsi="宋体"/>
                <w:kern w:val="2"/>
                <w:szCs w:val="21"/>
              </w:rPr>
              <w:t>（★）号条款满足要求</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rPr>
                <w:rStyle w:val="42"/>
                <w:color w:val="auto"/>
                <w:kern w:val="2"/>
                <w:sz w:val="21"/>
                <w:szCs w:val="21"/>
              </w:rPr>
            </w:pPr>
            <w:r>
              <w:rPr>
                <w:rStyle w:val="42"/>
                <w:color w:val="auto"/>
                <w:kern w:val="2"/>
                <w:sz w:val="21"/>
                <w:szCs w:val="21"/>
              </w:rPr>
              <w:t>□通过    □不通过</w:t>
            </w:r>
          </w:p>
        </w:tc>
        <w:tc>
          <w:tcPr>
            <w:tcW w:w="2271"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rPr>
                <w:rStyle w:val="42"/>
                <w:color w:val="auto"/>
                <w:kern w:val="2"/>
                <w:sz w:val="23"/>
                <w:szCs w:val="23"/>
              </w:rPr>
            </w:pPr>
            <w:r>
              <w:rPr>
                <w:rStyle w:val="42"/>
                <w:color w:val="auto"/>
                <w:kern w:val="2"/>
                <w:sz w:val="21"/>
                <w:szCs w:val="21"/>
              </w:rPr>
              <w:t>见投标文件第（）页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jc w:val="center"/>
              <w:rPr>
                <w:rStyle w:val="42"/>
                <w:color w:val="auto"/>
                <w:kern w:val="2"/>
                <w:sz w:val="23"/>
                <w:szCs w:val="23"/>
              </w:rPr>
            </w:pPr>
            <w:r>
              <w:rPr>
                <w:rStyle w:val="42"/>
                <w:rFonts w:hint="eastAsia"/>
                <w:color w:val="auto"/>
                <w:kern w:val="2"/>
                <w:sz w:val="23"/>
                <w:szCs w:val="23"/>
              </w:rPr>
              <w:t>10</w:t>
            </w:r>
          </w:p>
        </w:tc>
        <w:tc>
          <w:tcPr>
            <w:tcW w:w="4060" w:type="dxa"/>
            <w:tcBorders>
              <w:top w:val="single" w:color="000000" w:sz="4" w:space="0"/>
              <w:left w:val="single" w:color="000000" w:sz="4" w:space="0"/>
              <w:bottom w:val="single" w:color="000000" w:sz="4" w:space="0"/>
              <w:right w:val="single" w:color="000000" w:sz="4" w:space="0"/>
            </w:tcBorders>
            <w:vAlign w:val="center"/>
          </w:tcPr>
          <w:p>
            <w:pPr>
              <w:snapToGrid w:val="0"/>
              <w:rPr>
                <w:rStyle w:val="42"/>
                <w:rFonts w:ascii="宋体" w:hAnsi="宋体"/>
                <w:kern w:val="2"/>
                <w:szCs w:val="21"/>
              </w:rPr>
            </w:pPr>
            <w:r>
              <w:rPr>
                <w:rStyle w:val="42"/>
                <w:rFonts w:ascii="宋体" w:hAnsi="宋体"/>
                <w:kern w:val="2"/>
                <w:szCs w:val="21"/>
              </w:rPr>
              <w:t>商务无重大保留或偏差</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rPr>
                <w:rStyle w:val="42"/>
                <w:color w:val="auto"/>
                <w:kern w:val="2"/>
                <w:sz w:val="21"/>
                <w:szCs w:val="21"/>
              </w:rPr>
            </w:pPr>
            <w:r>
              <w:rPr>
                <w:rStyle w:val="42"/>
                <w:color w:val="auto"/>
                <w:kern w:val="2"/>
                <w:sz w:val="21"/>
                <w:szCs w:val="21"/>
              </w:rPr>
              <w:t>□通过    □不通过</w:t>
            </w:r>
          </w:p>
        </w:tc>
        <w:tc>
          <w:tcPr>
            <w:tcW w:w="2271"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rPr>
                <w:rStyle w:val="42"/>
                <w:color w:val="auto"/>
                <w:kern w:val="2"/>
                <w:sz w:val="23"/>
                <w:szCs w:val="23"/>
              </w:rPr>
            </w:pPr>
            <w:r>
              <w:rPr>
                <w:rStyle w:val="42"/>
                <w:color w:val="auto"/>
                <w:kern w:val="2"/>
                <w:sz w:val="21"/>
                <w:szCs w:val="21"/>
              </w:rPr>
              <w:t>见投标文件第（）页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87"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jc w:val="center"/>
              <w:rPr>
                <w:rStyle w:val="42"/>
                <w:color w:val="auto"/>
                <w:kern w:val="2"/>
                <w:sz w:val="23"/>
                <w:szCs w:val="23"/>
              </w:rPr>
            </w:pPr>
            <w:r>
              <w:rPr>
                <w:rStyle w:val="42"/>
                <w:rFonts w:hint="eastAsia"/>
                <w:color w:val="auto"/>
                <w:kern w:val="2"/>
                <w:sz w:val="23"/>
                <w:szCs w:val="23"/>
              </w:rPr>
              <w:t>11</w:t>
            </w:r>
          </w:p>
        </w:tc>
        <w:tc>
          <w:tcPr>
            <w:tcW w:w="4060" w:type="dxa"/>
            <w:tcBorders>
              <w:top w:val="single" w:color="000000" w:sz="4" w:space="0"/>
              <w:left w:val="single" w:color="000000" w:sz="4" w:space="0"/>
              <w:bottom w:val="single" w:color="000000" w:sz="4" w:space="0"/>
              <w:right w:val="single" w:color="000000" w:sz="4" w:space="0"/>
            </w:tcBorders>
            <w:vAlign w:val="center"/>
          </w:tcPr>
          <w:p>
            <w:pPr>
              <w:snapToGrid w:val="0"/>
              <w:rPr>
                <w:rStyle w:val="42"/>
                <w:rFonts w:ascii="宋体" w:hAnsi="宋体"/>
                <w:kern w:val="2"/>
                <w:szCs w:val="21"/>
              </w:rPr>
            </w:pPr>
            <w:r>
              <w:rPr>
                <w:rStyle w:val="42"/>
                <w:rFonts w:ascii="宋体" w:hAnsi="宋体"/>
                <w:kern w:val="2"/>
                <w:szCs w:val="21"/>
              </w:rPr>
              <w:t>实质性响应招标文件</w:t>
            </w:r>
          </w:p>
        </w:tc>
        <w:tc>
          <w:tcPr>
            <w:tcW w:w="2127" w:type="dxa"/>
            <w:tcBorders>
              <w:top w:val="single" w:color="000000" w:sz="4" w:space="0"/>
              <w:left w:val="single" w:color="000000" w:sz="4" w:space="0"/>
              <w:bottom w:val="single" w:color="000000" w:sz="4" w:space="0"/>
              <w:right w:val="single" w:color="000000" w:sz="4" w:space="0"/>
            </w:tcBorders>
            <w:vAlign w:val="center"/>
          </w:tcPr>
          <w:p>
            <w:pPr>
              <w:pStyle w:val="79"/>
              <w:snapToGrid w:val="0"/>
              <w:spacing w:before="0" w:after="0" w:line="360" w:lineRule="auto"/>
              <w:rPr>
                <w:rStyle w:val="42"/>
                <w:color w:val="auto"/>
                <w:kern w:val="2"/>
                <w:sz w:val="21"/>
                <w:szCs w:val="21"/>
              </w:rPr>
            </w:pPr>
            <w:r>
              <w:rPr>
                <w:rStyle w:val="42"/>
                <w:color w:val="auto"/>
                <w:kern w:val="2"/>
                <w:sz w:val="21"/>
                <w:szCs w:val="21"/>
              </w:rPr>
              <w:t>□通过    □不通过</w:t>
            </w:r>
          </w:p>
        </w:tc>
        <w:tc>
          <w:tcPr>
            <w:tcW w:w="2271" w:type="dxa"/>
            <w:tcBorders>
              <w:top w:val="single" w:color="000000" w:sz="4" w:space="0"/>
              <w:left w:val="single" w:color="000000" w:sz="4" w:space="0"/>
              <w:bottom w:val="single" w:color="000000" w:sz="4" w:space="0"/>
              <w:right w:val="single" w:color="000000" w:sz="4" w:space="0"/>
            </w:tcBorders>
          </w:tcPr>
          <w:p>
            <w:pPr>
              <w:pStyle w:val="79"/>
              <w:snapToGrid w:val="0"/>
              <w:spacing w:before="0" w:after="0" w:line="360" w:lineRule="auto"/>
              <w:rPr>
                <w:rStyle w:val="42"/>
                <w:color w:val="auto"/>
                <w:kern w:val="2"/>
                <w:sz w:val="23"/>
                <w:szCs w:val="23"/>
              </w:rPr>
            </w:pPr>
            <w:r>
              <w:rPr>
                <w:rStyle w:val="42"/>
                <w:color w:val="auto"/>
                <w:kern w:val="2"/>
                <w:sz w:val="21"/>
                <w:szCs w:val="21"/>
              </w:rPr>
              <w:t>见投标文件第（）页</w:t>
            </w:r>
          </w:p>
        </w:tc>
      </w:tr>
    </w:tbl>
    <w:p>
      <w:pPr>
        <w:snapToGrid w:val="0"/>
        <w:jc w:val="center"/>
        <w:rPr>
          <w:rStyle w:val="42"/>
          <w:rFonts w:ascii="宋体" w:hAnsi="宋体" w:cs="宋体"/>
          <w:b/>
          <w:bCs/>
          <w:sz w:val="28"/>
        </w:rPr>
      </w:pPr>
    </w:p>
    <w:p>
      <w:pPr>
        <w:snapToGrid w:val="0"/>
        <w:spacing w:line="300" w:lineRule="auto"/>
        <w:rPr>
          <w:rStyle w:val="42"/>
          <w:rFonts w:ascii="宋体" w:hAnsi="宋体"/>
          <w:szCs w:val="21"/>
          <w:u w:val="single"/>
        </w:rPr>
      </w:pPr>
      <w:r>
        <w:rPr>
          <w:rStyle w:val="42"/>
          <w:rFonts w:ascii="宋体" w:hAnsi="宋体"/>
          <w:szCs w:val="21"/>
        </w:rPr>
        <w:t>投标人代表签字：</w:t>
      </w:r>
    </w:p>
    <w:p>
      <w:pPr>
        <w:snapToGrid w:val="0"/>
        <w:spacing w:line="300" w:lineRule="auto"/>
        <w:rPr>
          <w:rStyle w:val="42"/>
          <w:rFonts w:ascii="宋体" w:hAnsi="宋体"/>
          <w:szCs w:val="21"/>
          <w:u w:val="single"/>
        </w:rPr>
      </w:pPr>
      <w:r>
        <w:rPr>
          <w:rStyle w:val="42"/>
          <w:rFonts w:ascii="宋体" w:hAnsi="宋体"/>
          <w:szCs w:val="21"/>
        </w:rPr>
        <w:t>投标人名称（盖章）：</w:t>
      </w:r>
    </w:p>
    <w:p>
      <w:pPr>
        <w:pStyle w:val="66"/>
        <w:snapToGrid w:val="0"/>
        <w:spacing w:after="0"/>
        <w:rPr>
          <w:rStyle w:val="42"/>
          <w:rFonts w:ascii="宋体" w:hAnsi="宋体"/>
          <w:sz w:val="21"/>
          <w:szCs w:val="21"/>
          <w:lang w:val="en-GB"/>
        </w:rPr>
      </w:pPr>
      <w:r>
        <w:rPr>
          <w:rStyle w:val="42"/>
          <w:rFonts w:ascii="宋体" w:hAnsi="宋体"/>
          <w:sz w:val="21"/>
          <w:szCs w:val="21"/>
        </w:rPr>
        <w:t>日期：   年   月   日</w:t>
      </w:r>
    </w:p>
    <w:p>
      <w:pPr>
        <w:snapToGrid w:val="0"/>
        <w:jc w:val="center"/>
        <w:rPr>
          <w:rStyle w:val="42"/>
          <w:rFonts w:ascii="宋体" w:hAnsi="宋体" w:cs="宋体"/>
          <w:b/>
          <w:bCs/>
          <w:sz w:val="28"/>
        </w:rPr>
      </w:pPr>
      <w:r>
        <w:rPr>
          <w:sz w:val="20"/>
        </w:rPr>
        <w:br w:type="page"/>
      </w:r>
    </w:p>
    <w:p>
      <w:pPr>
        <w:snapToGrid w:val="0"/>
        <w:ind w:left="-199" w:leftChars="-95" w:right="-61" w:rightChars="-29"/>
        <w:jc w:val="center"/>
        <w:rPr>
          <w:rStyle w:val="42"/>
          <w:rFonts w:ascii="宋体" w:hAnsi="宋体" w:cs="宋体"/>
          <w:b/>
          <w:bCs/>
          <w:sz w:val="28"/>
        </w:rPr>
      </w:pPr>
      <w:r>
        <w:rPr>
          <w:rStyle w:val="42"/>
          <w:rFonts w:ascii="宋体" w:hAnsi="宋体" w:cs="宋体"/>
          <w:b/>
          <w:bCs/>
          <w:sz w:val="28"/>
        </w:rPr>
        <w:t>技术</w:t>
      </w:r>
      <w:r>
        <w:rPr>
          <w:rStyle w:val="42"/>
          <w:rFonts w:hint="eastAsia" w:ascii="宋体" w:hAnsi="宋体" w:cs="宋体"/>
          <w:b/>
          <w:bCs/>
          <w:sz w:val="28"/>
        </w:rPr>
        <w:t>商务</w:t>
      </w:r>
      <w:r>
        <w:rPr>
          <w:rStyle w:val="42"/>
          <w:rFonts w:ascii="宋体" w:hAnsi="宋体" w:cs="宋体"/>
          <w:b/>
          <w:bCs/>
          <w:sz w:val="28"/>
        </w:rPr>
        <w:t>评审自查表</w:t>
      </w:r>
    </w:p>
    <w:p>
      <w:pPr>
        <w:pStyle w:val="4"/>
      </w:pPr>
    </w:p>
    <w:tbl>
      <w:tblPr>
        <w:tblStyle w:val="22"/>
        <w:tblW w:w="97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6"/>
        <w:gridCol w:w="1568"/>
        <w:gridCol w:w="2705"/>
        <w:gridCol w:w="1644"/>
        <w:gridCol w:w="3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58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b/>
                <w:kern w:val="2"/>
                <w:szCs w:val="21"/>
              </w:rPr>
            </w:pPr>
            <w:r>
              <w:rPr>
                <w:rStyle w:val="42"/>
                <w:rFonts w:ascii="宋体" w:hAnsi="宋体"/>
                <w:b/>
                <w:kern w:val="2"/>
                <w:szCs w:val="21"/>
              </w:rPr>
              <w:t>序号</w:t>
            </w:r>
          </w:p>
        </w:tc>
        <w:tc>
          <w:tcPr>
            <w:tcW w:w="15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b/>
                <w:kern w:val="2"/>
                <w:szCs w:val="21"/>
              </w:rPr>
            </w:pPr>
            <w:r>
              <w:rPr>
                <w:rStyle w:val="42"/>
                <w:rFonts w:ascii="宋体" w:hAnsi="宋体"/>
                <w:b/>
                <w:kern w:val="2"/>
                <w:szCs w:val="21"/>
              </w:rPr>
              <w:t>评审分项</w:t>
            </w:r>
          </w:p>
        </w:tc>
        <w:tc>
          <w:tcPr>
            <w:tcW w:w="27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b/>
                <w:kern w:val="2"/>
                <w:szCs w:val="21"/>
              </w:rPr>
            </w:pPr>
            <w:r>
              <w:rPr>
                <w:rStyle w:val="42"/>
                <w:rFonts w:ascii="宋体" w:hAnsi="宋体"/>
                <w:b/>
                <w:kern w:val="2"/>
                <w:szCs w:val="21"/>
              </w:rPr>
              <w:t>内容</w:t>
            </w:r>
          </w:p>
        </w:tc>
        <w:tc>
          <w:tcPr>
            <w:tcW w:w="1644" w:type="dxa"/>
            <w:tcBorders>
              <w:top w:val="single" w:color="000000" w:sz="4" w:space="0"/>
              <w:left w:val="single" w:color="000000" w:sz="4" w:space="0"/>
              <w:bottom w:val="single" w:color="000000" w:sz="4" w:space="0"/>
              <w:right w:val="single" w:color="000000" w:sz="4" w:space="0"/>
            </w:tcBorders>
            <w:vAlign w:val="center"/>
          </w:tcPr>
          <w:p>
            <w:pPr>
              <w:snapToGrid w:val="0"/>
              <w:ind w:left="-71" w:leftChars="-34" w:right="-73"/>
              <w:jc w:val="center"/>
              <w:rPr>
                <w:rStyle w:val="42"/>
                <w:rFonts w:ascii="宋体" w:hAnsi="宋体"/>
                <w:b/>
                <w:kern w:val="2"/>
                <w:szCs w:val="21"/>
              </w:rPr>
            </w:pPr>
            <w:r>
              <w:rPr>
                <w:rStyle w:val="42"/>
                <w:rFonts w:ascii="宋体" w:hAnsi="宋体"/>
                <w:b/>
                <w:kern w:val="2"/>
                <w:szCs w:val="21"/>
              </w:rPr>
              <w:t>偏离情况说明</w:t>
            </w:r>
          </w:p>
          <w:p>
            <w:pPr>
              <w:snapToGrid w:val="0"/>
              <w:jc w:val="center"/>
              <w:rPr>
                <w:rStyle w:val="42"/>
                <w:rFonts w:ascii="宋体" w:hAnsi="宋体"/>
                <w:b/>
                <w:kern w:val="2"/>
                <w:szCs w:val="21"/>
              </w:rPr>
            </w:pPr>
            <w:r>
              <w:rPr>
                <w:rStyle w:val="42"/>
                <w:rFonts w:ascii="宋体" w:hAnsi="宋体"/>
                <w:b/>
                <w:kern w:val="2"/>
                <w:szCs w:val="21"/>
              </w:rPr>
              <w:t>（正偏离/完全响应/负偏离）</w:t>
            </w:r>
          </w:p>
        </w:tc>
        <w:tc>
          <w:tcPr>
            <w:tcW w:w="327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b/>
                <w:kern w:val="2"/>
                <w:szCs w:val="21"/>
              </w:rPr>
            </w:pPr>
            <w:r>
              <w:rPr>
                <w:rStyle w:val="42"/>
                <w:rFonts w:ascii="宋体" w:hAnsi="宋体"/>
                <w:b/>
                <w:kern w:val="2"/>
                <w:szCs w:val="21"/>
              </w:rPr>
              <w:t>证明文件（如有）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58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r>
              <w:rPr>
                <w:rStyle w:val="42"/>
                <w:rFonts w:ascii="宋体" w:hAnsi="宋体"/>
                <w:kern w:val="2"/>
                <w:szCs w:val="21"/>
              </w:rPr>
              <w:t>1</w:t>
            </w:r>
          </w:p>
        </w:tc>
        <w:tc>
          <w:tcPr>
            <w:tcW w:w="15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27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16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3274" w:type="dxa"/>
            <w:tcBorders>
              <w:top w:val="single" w:color="000000" w:sz="4" w:space="0"/>
              <w:left w:val="single" w:color="000000" w:sz="4" w:space="0"/>
              <w:bottom w:val="single" w:color="000000" w:sz="4" w:space="0"/>
              <w:right w:val="single" w:color="000000" w:sz="4" w:space="0"/>
            </w:tcBorders>
            <w:vAlign w:val="center"/>
          </w:tcPr>
          <w:p>
            <w:pPr>
              <w:snapToGrid w:val="0"/>
              <w:rPr>
                <w:rStyle w:val="42"/>
                <w:rFonts w:ascii="宋体" w:hAnsi="宋体"/>
                <w:kern w:val="2"/>
                <w:szCs w:val="21"/>
              </w:rPr>
            </w:pPr>
            <w:r>
              <w:rPr>
                <w:rStyle w:val="42"/>
                <w:rFonts w:ascii="宋体" w:hAnsi="宋体"/>
                <w:kern w:val="2"/>
                <w:szCs w:val="21"/>
              </w:rPr>
              <w:t>见投标文件（）页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58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r>
              <w:rPr>
                <w:rStyle w:val="42"/>
                <w:rFonts w:ascii="宋体" w:hAnsi="宋体"/>
                <w:kern w:val="2"/>
                <w:szCs w:val="21"/>
              </w:rPr>
              <w:t>2</w:t>
            </w:r>
          </w:p>
        </w:tc>
        <w:tc>
          <w:tcPr>
            <w:tcW w:w="15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27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16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3274" w:type="dxa"/>
            <w:tcBorders>
              <w:top w:val="single" w:color="000000" w:sz="4" w:space="0"/>
              <w:left w:val="single" w:color="000000" w:sz="4" w:space="0"/>
              <w:bottom w:val="single" w:color="000000" w:sz="4" w:space="0"/>
              <w:right w:val="single" w:color="000000" w:sz="4" w:space="0"/>
            </w:tcBorders>
            <w:vAlign w:val="center"/>
          </w:tcPr>
          <w:p>
            <w:pPr>
              <w:snapToGrid w:val="0"/>
              <w:rPr>
                <w:rStyle w:val="42"/>
                <w:rFonts w:ascii="宋体" w:hAnsi="宋体"/>
                <w:kern w:val="2"/>
                <w:szCs w:val="21"/>
              </w:rPr>
            </w:pPr>
            <w:r>
              <w:rPr>
                <w:rStyle w:val="42"/>
                <w:rFonts w:ascii="宋体" w:hAnsi="宋体"/>
                <w:kern w:val="2"/>
                <w:szCs w:val="21"/>
              </w:rPr>
              <w:t>见投标文件（）页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58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r>
              <w:rPr>
                <w:rStyle w:val="42"/>
                <w:rFonts w:ascii="宋体" w:hAnsi="宋体"/>
                <w:kern w:val="2"/>
                <w:szCs w:val="21"/>
              </w:rPr>
              <w:t>3</w:t>
            </w:r>
          </w:p>
        </w:tc>
        <w:tc>
          <w:tcPr>
            <w:tcW w:w="15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27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16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3274" w:type="dxa"/>
            <w:tcBorders>
              <w:top w:val="single" w:color="000000" w:sz="4" w:space="0"/>
              <w:left w:val="single" w:color="000000" w:sz="4" w:space="0"/>
              <w:bottom w:val="single" w:color="000000" w:sz="4" w:space="0"/>
              <w:right w:val="single" w:color="000000" w:sz="4" w:space="0"/>
            </w:tcBorders>
            <w:vAlign w:val="center"/>
          </w:tcPr>
          <w:p>
            <w:pPr>
              <w:snapToGrid w:val="0"/>
              <w:rPr>
                <w:rStyle w:val="42"/>
                <w:rFonts w:ascii="宋体" w:hAnsi="宋体"/>
                <w:kern w:val="2"/>
                <w:szCs w:val="21"/>
              </w:rPr>
            </w:pPr>
            <w:r>
              <w:rPr>
                <w:rStyle w:val="42"/>
                <w:rFonts w:ascii="宋体" w:hAnsi="宋体"/>
                <w:kern w:val="2"/>
                <w:szCs w:val="21"/>
              </w:rPr>
              <w:t>见投标文件（）页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58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r>
              <w:rPr>
                <w:rStyle w:val="42"/>
                <w:rFonts w:ascii="宋体" w:hAnsi="宋体"/>
                <w:kern w:val="2"/>
                <w:szCs w:val="21"/>
              </w:rPr>
              <w:t>4</w:t>
            </w:r>
          </w:p>
        </w:tc>
        <w:tc>
          <w:tcPr>
            <w:tcW w:w="15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27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16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3274" w:type="dxa"/>
            <w:tcBorders>
              <w:top w:val="single" w:color="000000" w:sz="4" w:space="0"/>
              <w:left w:val="single" w:color="000000" w:sz="4" w:space="0"/>
              <w:bottom w:val="single" w:color="000000" w:sz="4" w:space="0"/>
              <w:right w:val="single" w:color="000000" w:sz="4" w:space="0"/>
            </w:tcBorders>
            <w:vAlign w:val="center"/>
          </w:tcPr>
          <w:p>
            <w:pPr>
              <w:snapToGrid w:val="0"/>
              <w:rPr>
                <w:rStyle w:val="42"/>
                <w:rFonts w:ascii="宋体" w:hAnsi="宋体"/>
                <w:kern w:val="2"/>
                <w:szCs w:val="21"/>
              </w:rPr>
            </w:pPr>
            <w:r>
              <w:rPr>
                <w:rStyle w:val="42"/>
                <w:rFonts w:ascii="宋体" w:hAnsi="宋体"/>
                <w:kern w:val="2"/>
                <w:szCs w:val="21"/>
              </w:rPr>
              <w:t>见投标文件（）页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58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r>
              <w:rPr>
                <w:rStyle w:val="42"/>
                <w:rFonts w:ascii="宋体" w:hAnsi="宋体"/>
                <w:kern w:val="2"/>
                <w:szCs w:val="21"/>
              </w:rPr>
              <w:t>5</w:t>
            </w:r>
          </w:p>
        </w:tc>
        <w:tc>
          <w:tcPr>
            <w:tcW w:w="15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27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16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3274" w:type="dxa"/>
            <w:tcBorders>
              <w:top w:val="single" w:color="000000" w:sz="4" w:space="0"/>
              <w:left w:val="single" w:color="000000" w:sz="4" w:space="0"/>
              <w:bottom w:val="single" w:color="000000" w:sz="4" w:space="0"/>
              <w:right w:val="single" w:color="000000" w:sz="4" w:space="0"/>
            </w:tcBorders>
            <w:vAlign w:val="center"/>
          </w:tcPr>
          <w:p>
            <w:pPr>
              <w:snapToGrid w:val="0"/>
              <w:rPr>
                <w:rStyle w:val="42"/>
                <w:rFonts w:ascii="宋体" w:hAnsi="宋体"/>
                <w:kern w:val="2"/>
                <w:szCs w:val="21"/>
              </w:rPr>
            </w:pPr>
            <w:r>
              <w:rPr>
                <w:rStyle w:val="42"/>
                <w:rFonts w:ascii="宋体" w:hAnsi="宋体"/>
                <w:kern w:val="2"/>
                <w:szCs w:val="21"/>
              </w:rPr>
              <w:t>见投标文件（）页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58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r>
              <w:rPr>
                <w:rStyle w:val="42"/>
                <w:rFonts w:ascii="宋体" w:hAnsi="宋体"/>
                <w:kern w:val="2"/>
                <w:szCs w:val="21"/>
              </w:rPr>
              <w:t>6</w:t>
            </w:r>
          </w:p>
        </w:tc>
        <w:tc>
          <w:tcPr>
            <w:tcW w:w="15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27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16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3274" w:type="dxa"/>
            <w:tcBorders>
              <w:top w:val="single" w:color="000000" w:sz="4" w:space="0"/>
              <w:left w:val="single" w:color="000000" w:sz="4" w:space="0"/>
              <w:bottom w:val="single" w:color="000000" w:sz="4" w:space="0"/>
              <w:right w:val="single" w:color="000000" w:sz="4" w:space="0"/>
            </w:tcBorders>
            <w:vAlign w:val="center"/>
          </w:tcPr>
          <w:p>
            <w:pPr>
              <w:snapToGrid w:val="0"/>
              <w:rPr>
                <w:rStyle w:val="42"/>
                <w:rFonts w:ascii="宋体" w:hAnsi="宋体"/>
                <w:kern w:val="2"/>
                <w:szCs w:val="21"/>
              </w:rPr>
            </w:pPr>
            <w:r>
              <w:rPr>
                <w:rStyle w:val="42"/>
                <w:rFonts w:ascii="宋体" w:hAnsi="宋体"/>
                <w:kern w:val="2"/>
                <w:szCs w:val="21"/>
              </w:rPr>
              <w:t>见投标文件（）页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58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r>
              <w:rPr>
                <w:rStyle w:val="42"/>
                <w:rFonts w:ascii="宋体" w:hAnsi="宋体"/>
                <w:kern w:val="2"/>
                <w:szCs w:val="21"/>
              </w:rPr>
              <w:t>7</w:t>
            </w:r>
          </w:p>
        </w:tc>
        <w:tc>
          <w:tcPr>
            <w:tcW w:w="15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27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16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3274" w:type="dxa"/>
            <w:tcBorders>
              <w:top w:val="single" w:color="000000" w:sz="4" w:space="0"/>
              <w:left w:val="single" w:color="000000" w:sz="4" w:space="0"/>
              <w:bottom w:val="single" w:color="000000" w:sz="4" w:space="0"/>
              <w:right w:val="single" w:color="000000" w:sz="4" w:space="0"/>
            </w:tcBorders>
            <w:vAlign w:val="center"/>
          </w:tcPr>
          <w:p>
            <w:pPr>
              <w:snapToGrid w:val="0"/>
              <w:rPr>
                <w:rStyle w:val="42"/>
                <w:rFonts w:ascii="宋体" w:hAnsi="宋体"/>
                <w:kern w:val="2"/>
                <w:szCs w:val="21"/>
              </w:rPr>
            </w:pPr>
            <w:r>
              <w:rPr>
                <w:rStyle w:val="42"/>
                <w:rFonts w:ascii="宋体" w:hAnsi="宋体"/>
                <w:kern w:val="2"/>
                <w:szCs w:val="21"/>
              </w:rPr>
              <w:t>见投标文件（）页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jc w:val="center"/>
        </w:trPr>
        <w:tc>
          <w:tcPr>
            <w:tcW w:w="58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r>
              <w:rPr>
                <w:rStyle w:val="42"/>
                <w:rFonts w:ascii="宋体" w:hAnsi="宋体"/>
                <w:kern w:val="2"/>
                <w:szCs w:val="21"/>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27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164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42"/>
                <w:rFonts w:ascii="宋体" w:hAnsi="宋体"/>
                <w:kern w:val="2"/>
                <w:szCs w:val="21"/>
              </w:rPr>
            </w:pPr>
          </w:p>
        </w:tc>
        <w:tc>
          <w:tcPr>
            <w:tcW w:w="3274" w:type="dxa"/>
            <w:tcBorders>
              <w:top w:val="single" w:color="000000" w:sz="4" w:space="0"/>
              <w:left w:val="single" w:color="000000" w:sz="4" w:space="0"/>
              <w:bottom w:val="single" w:color="000000" w:sz="4" w:space="0"/>
              <w:right w:val="single" w:color="000000" w:sz="4" w:space="0"/>
            </w:tcBorders>
            <w:vAlign w:val="center"/>
          </w:tcPr>
          <w:p>
            <w:pPr>
              <w:snapToGrid w:val="0"/>
              <w:rPr>
                <w:rStyle w:val="42"/>
                <w:rFonts w:ascii="宋体" w:hAnsi="宋体"/>
                <w:kern w:val="2"/>
                <w:szCs w:val="21"/>
              </w:rPr>
            </w:pPr>
          </w:p>
        </w:tc>
      </w:tr>
    </w:tbl>
    <w:p>
      <w:pPr>
        <w:pStyle w:val="66"/>
        <w:snapToGrid w:val="0"/>
        <w:spacing w:after="0"/>
        <w:ind w:left="424" w:hanging="424"/>
        <w:rPr>
          <w:rStyle w:val="42"/>
          <w:rFonts w:ascii="宋体" w:hAnsi="宋体"/>
          <w:sz w:val="21"/>
          <w:szCs w:val="21"/>
          <w:lang w:val="en-GB"/>
        </w:rPr>
      </w:pPr>
      <w:r>
        <w:rPr>
          <w:rStyle w:val="42"/>
          <w:rFonts w:ascii="宋体" w:hAnsi="宋体"/>
          <w:sz w:val="21"/>
          <w:szCs w:val="21"/>
          <w:lang w:val="en-GB"/>
        </w:rPr>
        <w:t>注：</w:t>
      </w:r>
      <w:r>
        <w:rPr>
          <w:rStyle w:val="42"/>
          <w:rFonts w:ascii="宋体" w:hAnsi="宋体"/>
          <w:sz w:val="21"/>
          <w:szCs w:val="21"/>
        </w:rPr>
        <w:t>投标人应根据《技术</w:t>
      </w:r>
      <w:r>
        <w:rPr>
          <w:rStyle w:val="42"/>
          <w:rFonts w:hint="eastAsia" w:ascii="宋体" w:hAnsi="宋体"/>
          <w:sz w:val="21"/>
          <w:szCs w:val="21"/>
        </w:rPr>
        <w:t>商务</w:t>
      </w:r>
      <w:r>
        <w:rPr>
          <w:rStyle w:val="42"/>
          <w:rFonts w:ascii="宋体" w:hAnsi="宋体"/>
          <w:sz w:val="21"/>
          <w:szCs w:val="21"/>
        </w:rPr>
        <w:t>评分表》的各项内容填写此表</w:t>
      </w:r>
      <w:r>
        <w:rPr>
          <w:rStyle w:val="42"/>
          <w:rFonts w:ascii="宋体" w:hAnsi="宋体"/>
          <w:sz w:val="21"/>
          <w:szCs w:val="21"/>
          <w:lang w:val="en-GB"/>
        </w:rPr>
        <w:t>。</w:t>
      </w:r>
    </w:p>
    <w:p>
      <w:pPr>
        <w:pStyle w:val="66"/>
        <w:snapToGrid w:val="0"/>
        <w:spacing w:after="0"/>
        <w:rPr>
          <w:rStyle w:val="42"/>
          <w:rFonts w:ascii="宋体" w:hAnsi="宋体"/>
          <w:sz w:val="21"/>
          <w:szCs w:val="21"/>
          <w:lang w:val="en-GB"/>
        </w:rPr>
      </w:pPr>
    </w:p>
    <w:p>
      <w:pPr>
        <w:snapToGrid w:val="0"/>
        <w:spacing w:line="300" w:lineRule="auto"/>
        <w:rPr>
          <w:rStyle w:val="42"/>
          <w:rFonts w:ascii="宋体" w:hAnsi="宋体"/>
          <w:szCs w:val="21"/>
          <w:u w:val="single"/>
        </w:rPr>
      </w:pPr>
      <w:r>
        <w:rPr>
          <w:rStyle w:val="42"/>
          <w:rFonts w:ascii="宋体" w:hAnsi="宋体"/>
          <w:szCs w:val="21"/>
        </w:rPr>
        <w:t>投标人代表签字：</w:t>
      </w:r>
    </w:p>
    <w:p>
      <w:pPr>
        <w:snapToGrid w:val="0"/>
        <w:spacing w:line="300" w:lineRule="auto"/>
        <w:rPr>
          <w:rStyle w:val="42"/>
          <w:rFonts w:ascii="宋体" w:hAnsi="宋体"/>
          <w:szCs w:val="21"/>
          <w:u w:val="single"/>
        </w:rPr>
      </w:pPr>
      <w:r>
        <w:rPr>
          <w:rStyle w:val="42"/>
          <w:rFonts w:ascii="宋体" w:hAnsi="宋体"/>
          <w:szCs w:val="21"/>
        </w:rPr>
        <w:t>投标人名称（盖章）：</w:t>
      </w:r>
    </w:p>
    <w:p>
      <w:pPr>
        <w:pStyle w:val="66"/>
        <w:snapToGrid w:val="0"/>
        <w:spacing w:after="0"/>
        <w:rPr>
          <w:rStyle w:val="42"/>
          <w:rFonts w:ascii="宋体" w:hAnsi="宋体"/>
          <w:sz w:val="21"/>
          <w:szCs w:val="21"/>
          <w:lang w:val="en-GB"/>
        </w:rPr>
      </w:pPr>
      <w:r>
        <w:rPr>
          <w:rStyle w:val="42"/>
          <w:rFonts w:ascii="宋体" w:hAnsi="宋体"/>
          <w:sz w:val="21"/>
          <w:szCs w:val="21"/>
        </w:rPr>
        <w:t>日期：   年   月   日</w:t>
      </w:r>
    </w:p>
    <w:p>
      <w:pPr>
        <w:pStyle w:val="66"/>
        <w:snapToGrid w:val="0"/>
        <w:spacing w:after="0"/>
        <w:rPr>
          <w:rStyle w:val="42"/>
          <w:rFonts w:ascii="宋体" w:hAnsi="宋体"/>
          <w:sz w:val="21"/>
          <w:szCs w:val="21"/>
          <w:lang w:val="en-GB"/>
        </w:rPr>
      </w:pPr>
    </w:p>
    <w:p>
      <w:pPr>
        <w:pStyle w:val="109"/>
        <w:spacing w:after="120" w:line="460" w:lineRule="exact"/>
        <w:jc w:val="center"/>
        <w:outlineLvl w:val="0"/>
        <w:rPr>
          <w:rStyle w:val="42"/>
          <w:rFonts w:ascii="宋体" w:hAnsi="宋体"/>
          <w:szCs w:val="21"/>
          <w:lang w:eastAsia="zh-CN"/>
        </w:rPr>
      </w:pPr>
      <w:r>
        <w:rPr>
          <w:rStyle w:val="42"/>
          <w:rFonts w:ascii="宋体" w:hAnsi="宋体"/>
          <w:sz w:val="52"/>
          <w:lang w:eastAsia="zh-CN"/>
        </w:rPr>
        <w:br w:type="page"/>
      </w:r>
      <w:r>
        <w:rPr>
          <w:rFonts w:hint="eastAsia" w:ascii="宋体" w:hAnsi="宋体" w:eastAsia="宋体"/>
          <w:b/>
          <w:bCs/>
          <w:sz w:val="36"/>
          <w:szCs w:val="36"/>
          <w:lang w:eastAsia="zh-CN"/>
        </w:rPr>
        <w:t>重要指标响应表</w:t>
      </w:r>
    </w:p>
    <w:p>
      <w:pPr>
        <w:spacing w:line="360" w:lineRule="auto"/>
        <w:rPr>
          <w:rStyle w:val="42"/>
          <w:rFonts w:ascii="宋体" w:hAnsi="宋体"/>
          <w:szCs w:val="21"/>
        </w:rPr>
      </w:pPr>
    </w:p>
    <w:tbl>
      <w:tblPr>
        <w:tblStyle w:val="22"/>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3211"/>
        <w:gridCol w:w="3073"/>
        <w:gridCol w:w="1422"/>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006" w:type="dxa"/>
            <w:vAlign w:val="center"/>
          </w:tcPr>
          <w:p>
            <w:pPr>
              <w:jc w:val="center"/>
              <w:rPr>
                <w:rFonts w:ascii="宋体" w:hAnsi="宋体"/>
                <w:b/>
                <w:szCs w:val="21"/>
              </w:rPr>
            </w:pPr>
            <w:r>
              <w:rPr>
                <w:rFonts w:hint="eastAsia" w:ascii="宋体" w:hAnsi="宋体"/>
                <w:b/>
                <w:szCs w:val="21"/>
              </w:rPr>
              <w:t>序号</w:t>
            </w:r>
          </w:p>
        </w:tc>
        <w:tc>
          <w:tcPr>
            <w:tcW w:w="3211" w:type="dxa"/>
            <w:vAlign w:val="center"/>
          </w:tcPr>
          <w:p>
            <w:pPr>
              <w:ind w:left="168" w:leftChars="80"/>
              <w:jc w:val="center"/>
              <w:rPr>
                <w:rFonts w:ascii="宋体" w:hAnsi="宋体"/>
                <w:b/>
                <w:szCs w:val="21"/>
              </w:rPr>
            </w:pPr>
            <w:r>
              <w:rPr>
                <w:rFonts w:hint="eastAsia" w:ascii="宋体" w:hAnsi="宋体"/>
                <w:b/>
                <w:szCs w:val="21"/>
              </w:rPr>
              <w:t>招标文件带“</w:t>
            </w:r>
            <w:r>
              <w:rPr>
                <w:rFonts w:hint="eastAsia" w:ascii="宋体" w:hAnsi="宋体" w:cs="宋体"/>
                <w:b/>
                <w:szCs w:val="21"/>
              </w:rPr>
              <w:t>★</w:t>
            </w:r>
            <w:r>
              <w:rPr>
                <w:rFonts w:hint="eastAsia" w:ascii="宋体" w:hAnsi="宋体"/>
                <w:b/>
                <w:szCs w:val="21"/>
              </w:rPr>
              <w:t>”“▲”的条款描述</w:t>
            </w:r>
          </w:p>
        </w:tc>
        <w:tc>
          <w:tcPr>
            <w:tcW w:w="3073" w:type="dxa"/>
            <w:vAlign w:val="center"/>
          </w:tcPr>
          <w:p>
            <w:pPr>
              <w:adjustRightInd w:val="0"/>
              <w:snapToGrid w:val="0"/>
              <w:ind w:left="-71" w:leftChars="-34" w:right="-73" w:rightChars="-35"/>
              <w:jc w:val="center"/>
              <w:rPr>
                <w:rFonts w:ascii="宋体" w:hAnsi="宋体"/>
                <w:b/>
                <w:szCs w:val="21"/>
              </w:rPr>
            </w:pPr>
            <w:r>
              <w:rPr>
                <w:rFonts w:hint="eastAsia" w:ascii="宋体" w:hAnsi="宋体"/>
                <w:b/>
                <w:szCs w:val="21"/>
              </w:rPr>
              <w:t>投标人响应描述</w:t>
            </w:r>
          </w:p>
          <w:p>
            <w:pPr>
              <w:jc w:val="center"/>
              <w:rPr>
                <w:rFonts w:ascii="宋体" w:hAnsi="宋体"/>
                <w:b/>
                <w:szCs w:val="21"/>
              </w:rPr>
            </w:pPr>
            <w:r>
              <w:rPr>
                <w:rFonts w:hint="eastAsia" w:ascii="宋体" w:hAnsi="宋体"/>
                <w:b/>
                <w:bCs/>
                <w:szCs w:val="21"/>
              </w:rPr>
              <w:t>(投标人应按响应实际数据填写，不能照抄要求)</w:t>
            </w:r>
          </w:p>
        </w:tc>
        <w:tc>
          <w:tcPr>
            <w:tcW w:w="1422" w:type="dxa"/>
            <w:vAlign w:val="center"/>
          </w:tcPr>
          <w:p>
            <w:pPr>
              <w:adjustRightInd w:val="0"/>
              <w:snapToGrid w:val="0"/>
              <w:ind w:left="-71" w:leftChars="-34" w:right="-73" w:rightChars="-35"/>
              <w:jc w:val="center"/>
              <w:rPr>
                <w:rFonts w:ascii="宋体" w:hAnsi="宋体"/>
                <w:b/>
                <w:szCs w:val="21"/>
              </w:rPr>
            </w:pPr>
            <w:r>
              <w:rPr>
                <w:rFonts w:hint="eastAsia" w:ascii="宋体" w:hAnsi="宋体"/>
                <w:b/>
                <w:szCs w:val="21"/>
              </w:rPr>
              <w:t>偏离情况说明</w:t>
            </w:r>
          </w:p>
          <w:p>
            <w:pPr>
              <w:jc w:val="center"/>
              <w:rPr>
                <w:rFonts w:ascii="宋体" w:hAnsi="宋体"/>
                <w:b/>
                <w:szCs w:val="21"/>
              </w:rPr>
            </w:pPr>
            <w:r>
              <w:rPr>
                <w:rFonts w:hint="eastAsia" w:ascii="宋体" w:hAnsi="宋体"/>
                <w:b/>
                <w:szCs w:val="21"/>
              </w:rPr>
              <w:t>（正偏离/完全响应/负偏离）</w:t>
            </w:r>
          </w:p>
        </w:tc>
        <w:tc>
          <w:tcPr>
            <w:tcW w:w="1225" w:type="dxa"/>
            <w:vAlign w:val="center"/>
          </w:tcPr>
          <w:p>
            <w:pPr>
              <w:jc w:val="center"/>
              <w:rPr>
                <w:rFonts w:ascii="宋体" w:hAnsi="宋体"/>
                <w:b/>
                <w:szCs w:val="21"/>
              </w:rPr>
            </w:pPr>
            <w:r>
              <w:rPr>
                <w:rFonts w:hint="eastAsia" w:ascii="宋体" w:hAnsi="宋体"/>
                <w:b/>
                <w:szCs w:val="21"/>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937" w:type="dxa"/>
            <w:gridSpan w:val="5"/>
            <w:vAlign w:val="center"/>
          </w:tcPr>
          <w:p>
            <w:pPr>
              <w:ind w:left="168" w:leftChars="80"/>
              <w:jc w:val="center"/>
              <w:rPr>
                <w:rFonts w:ascii="宋体" w:hAnsi="宋体"/>
                <w:szCs w:val="21"/>
              </w:rPr>
            </w:pPr>
            <w:r>
              <w:rPr>
                <w:rFonts w:hint="eastAsia" w:ascii="宋体" w:hAnsi="宋体"/>
                <w:szCs w:val="21"/>
              </w:rPr>
              <w:t>带“</w:t>
            </w:r>
            <w:r>
              <w:rPr>
                <w:rFonts w:hint="eastAsia" w:ascii="宋体" w:hAnsi="宋体" w:cs="宋体"/>
                <w:b/>
                <w:szCs w:val="21"/>
              </w:rPr>
              <w:t>★</w:t>
            </w:r>
            <w:r>
              <w:rPr>
                <w:rFonts w:hint="eastAsia" w:ascii="宋体" w:hAnsi="宋体"/>
                <w:szCs w:val="21"/>
              </w:rPr>
              <w:t>”的条款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6" w:type="dxa"/>
            <w:vAlign w:val="center"/>
          </w:tcPr>
          <w:p>
            <w:pPr>
              <w:pStyle w:val="154"/>
              <w:numPr>
                <w:ilvl w:val="0"/>
                <w:numId w:val="22"/>
              </w:numPr>
              <w:topLinePunct/>
              <w:ind w:firstLineChars="0"/>
              <w:jc w:val="left"/>
              <w:rPr>
                <w:rFonts w:ascii="宋体" w:hAnsi="宋体"/>
                <w:kern w:val="11"/>
                <w:szCs w:val="21"/>
              </w:rPr>
            </w:pPr>
          </w:p>
        </w:tc>
        <w:tc>
          <w:tcPr>
            <w:tcW w:w="3211" w:type="dxa"/>
            <w:vAlign w:val="center"/>
          </w:tcPr>
          <w:p>
            <w:pPr>
              <w:spacing w:after="120" w:afterLines="50"/>
              <w:outlineLvl w:val="2"/>
              <w:rPr>
                <w:rFonts w:ascii="宋体" w:hAnsi="宋体"/>
                <w:szCs w:val="21"/>
              </w:rPr>
            </w:pPr>
          </w:p>
        </w:tc>
        <w:tc>
          <w:tcPr>
            <w:tcW w:w="3073" w:type="dxa"/>
            <w:vAlign w:val="center"/>
          </w:tcPr>
          <w:p>
            <w:pPr>
              <w:rPr>
                <w:rFonts w:ascii="宋体" w:hAnsi="宋体"/>
                <w:szCs w:val="21"/>
              </w:rPr>
            </w:pPr>
          </w:p>
        </w:tc>
        <w:tc>
          <w:tcPr>
            <w:tcW w:w="1422" w:type="dxa"/>
          </w:tcPr>
          <w:p>
            <w:pPr>
              <w:rPr>
                <w:rFonts w:ascii="宋体" w:hAnsi="宋体"/>
                <w:szCs w:val="21"/>
              </w:rPr>
            </w:pPr>
          </w:p>
        </w:tc>
        <w:tc>
          <w:tcPr>
            <w:tcW w:w="1225" w:type="dxa"/>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6" w:type="dxa"/>
            <w:vAlign w:val="center"/>
          </w:tcPr>
          <w:p>
            <w:pPr>
              <w:pStyle w:val="154"/>
              <w:numPr>
                <w:ilvl w:val="0"/>
                <w:numId w:val="22"/>
              </w:numPr>
              <w:topLinePunct/>
              <w:ind w:firstLineChars="0"/>
              <w:jc w:val="left"/>
              <w:rPr>
                <w:rFonts w:ascii="宋体" w:hAnsi="宋体"/>
                <w:kern w:val="11"/>
                <w:szCs w:val="21"/>
              </w:rPr>
            </w:pPr>
          </w:p>
        </w:tc>
        <w:tc>
          <w:tcPr>
            <w:tcW w:w="3211" w:type="dxa"/>
            <w:vAlign w:val="center"/>
          </w:tcPr>
          <w:p>
            <w:pPr>
              <w:outlineLvl w:val="0"/>
              <w:rPr>
                <w:rFonts w:ascii="宋体" w:hAnsi="宋体"/>
                <w:szCs w:val="21"/>
              </w:rPr>
            </w:pPr>
          </w:p>
        </w:tc>
        <w:tc>
          <w:tcPr>
            <w:tcW w:w="3073" w:type="dxa"/>
            <w:vAlign w:val="center"/>
          </w:tcPr>
          <w:p>
            <w:pPr>
              <w:rPr>
                <w:rFonts w:ascii="宋体" w:hAnsi="宋体"/>
                <w:szCs w:val="21"/>
              </w:rPr>
            </w:pPr>
          </w:p>
        </w:tc>
        <w:tc>
          <w:tcPr>
            <w:tcW w:w="1422" w:type="dxa"/>
          </w:tcPr>
          <w:p>
            <w:pPr>
              <w:rPr>
                <w:rFonts w:ascii="宋体" w:hAnsi="宋体"/>
                <w:szCs w:val="21"/>
              </w:rPr>
            </w:pPr>
          </w:p>
        </w:tc>
        <w:tc>
          <w:tcPr>
            <w:tcW w:w="1225" w:type="dxa"/>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6" w:type="dxa"/>
            <w:vAlign w:val="center"/>
          </w:tcPr>
          <w:p>
            <w:pPr>
              <w:pStyle w:val="154"/>
              <w:topLinePunct/>
              <w:ind w:firstLine="0" w:firstLineChars="0"/>
              <w:rPr>
                <w:rFonts w:ascii="宋体" w:hAnsi="宋体"/>
                <w:kern w:val="11"/>
                <w:szCs w:val="21"/>
              </w:rPr>
            </w:pPr>
            <w:r>
              <w:rPr>
                <w:rFonts w:hint="eastAsia" w:ascii="宋体" w:hAnsi="宋体"/>
                <w:kern w:val="11"/>
                <w:szCs w:val="21"/>
              </w:rPr>
              <w:t>... ...</w:t>
            </w:r>
          </w:p>
        </w:tc>
        <w:tc>
          <w:tcPr>
            <w:tcW w:w="3211" w:type="dxa"/>
            <w:vAlign w:val="center"/>
          </w:tcPr>
          <w:p>
            <w:pPr>
              <w:widowControl w:val="0"/>
              <w:snapToGrid w:val="0"/>
              <w:jc w:val="both"/>
              <w:rPr>
                <w:szCs w:val="21"/>
              </w:rPr>
            </w:pPr>
          </w:p>
        </w:tc>
        <w:tc>
          <w:tcPr>
            <w:tcW w:w="3073" w:type="dxa"/>
            <w:vAlign w:val="center"/>
          </w:tcPr>
          <w:p>
            <w:pPr>
              <w:rPr>
                <w:rFonts w:ascii="宋体" w:hAnsi="宋体"/>
                <w:szCs w:val="21"/>
              </w:rPr>
            </w:pPr>
          </w:p>
        </w:tc>
        <w:tc>
          <w:tcPr>
            <w:tcW w:w="1422" w:type="dxa"/>
          </w:tcPr>
          <w:p>
            <w:pPr>
              <w:rPr>
                <w:rFonts w:ascii="宋体" w:hAnsi="宋体"/>
                <w:szCs w:val="21"/>
              </w:rPr>
            </w:pPr>
          </w:p>
        </w:tc>
        <w:tc>
          <w:tcPr>
            <w:tcW w:w="1225" w:type="dxa"/>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937" w:type="dxa"/>
            <w:gridSpan w:val="5"/>
            <w:vAlign w:val="center"/>
          </w:tcPr>
          <w:p>
            <w:pPr>
              <w:jc w:val="center"/>
              <w:rPr>
                <w:rFonts w:ascii="宋体" w:hAnsi="宋体"/>
                <w:szCs w:val="21"/>
              </w:rPr>
            </w:pPr>
            <w:r>
              <w:rPr>
                <w:rFonts w:hint="eastAsia" w:ascii="宋体" w:hAnsi="宋体"/>
                <w:szCs w:val="21"/>
              </w:rPr>
              <w:t>带</w:t>
            </w:r>
            <w:r>
              <w:rPr>
                <w:rFonts w:hint="eastAsia" w:ascii="宋体" w:hAnsi="宋体"/>
                <w:b/>
                <w:szCs w:val="21"/>
              </w:rPr>
              <w:t>“▲”</w:t>
            </w:r>
            <w:r>
              <w:rPr>
                <w:rFonts w:hint="eastAsia" w:ascii="宋体" w:hAnsi="宋体"/>
                <w:szCs w:val="21"/>
              </w:rPr>
              <w:t>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6" w:type="dxa"/>
            <w:vAlign w:val="center"/>
          </w:tcPr>
          <w:p>
            <w:pPr>
              <w:pStyle w:val="154"/>
              <w:widowControl/>
              <w:numPr>
                <w:ilvl w:val="0"/>
                <w:numId w:val="23"/>
              </w:numPr>
              <w:topLinePunct/>
              <w:ind w:firstLineChars="0"/>
              <w:jc w:val="left"/>
              <w:rPr>
                <w:rFonts w:ascii="宋体" w:hAnsi="宋体"/>
                <w:kern w:val="11"/>
                <w:szCs w:val="21"/>
              </w:rPr>
            </w:pPr>
          </w:p>
        </w:tc>
        <w:tc>
          <w:tcPr>
            <w:tcW w:w="3211" w:type="dxa"/>
            <w:vAlign w:val="center"/>
          </w:tcPr>
          <w:p>
            <w:pPr>
              <w:widowControl w:val="0"/>
              <w:snapToGrid w:val="0"/>
              <w:jc w:val="both"/>
              <w:rPr>
                <w:szCs w:val="21"/>
              </w:rPr>
            </w:pPr>
          </w:p>
        </w:tc>
        <w:tc>
          <w:tcPr>
            <w:tcW w:w="3073" w:type="dxa"/>
            <w:vAlign w:val="center"/>
          </w:tcPr>
          <w:p>
            <w:pPr>
              <w:rPr>
                <w:rFonts w:ascii="宋体" w:hAnsi="宋体"/>
                <w:szCs w:val="21"/>
              </w:rPr>
            </w:pPr>
          </w:p>
        </w:tc>
        <w:tc>
          <w:tcPr>
            <w:tcW w:w="1422" w:type="dxa"/>
          </w:tcPr>
          <w:p>
            <w:pPr>
              <w:rPr>
                <w:rFonts w:ascii="宋体" w:hAnsi="宋体"/>
                <w:szCs w:val="21"/>
              </w:rPr>
            </w:pPr>
          </w:p>
        </w:tc>
        <w:tc>
          <w:tcPr>
            <w:tcW w:w="1225" w:type="dxa"/>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6" w:type="dxa"/>
            <w:vAlign w:val="center"/>
          </w:tcPr>
          <w:p>
            <w:pPr>
              <w:pStyle w:val="154"/>
              <w:widowControl/>
              <w:numPr>
                <w:ilvl w:val="0"/>
                <w:numId w:val="23"/>
              </w:numPr>
              <w:topLinePunct/>
              <w:ind w:firstLineChars="0"/>
              <w:jc w:val="left"/>
              <w:rPr>
                <w:rFonts w:ascii="宋体" w:hAnsi="宋体"/>
                <w:kern w:val="11"/>
                <w:szCs w:val="21"/>
              </w:rPr>
            </w:pPr>
          </w:p>
        </w:tc>
        <w:tc>
          <w:tcPr>
            <w:tcW w:w="3211" w:type="dxa"/>
            <w:vAlign w:val="center"/>
          </w:tcPr>
          <w:p>
            <w:pPr>
              <w:widowControl w:val="0"/>
              <w:snapToGrid w:val="0"/>
              <w:jc w:val="both"/>
              <w:rPr>
                <w:szCs w:val="21"/>
              </w:rPr>
            </w:pPr>
          </w:p>
        </w:tc>
        <w:tc>
          <w:tcPr>
            <w:tcW w:w="3073" w:type="dxa"/>
            <w:vAlign w:val="center"/>
          </w:tcPr>
          <w:p>
            <w:pPr>
              <w:rPr>
                <w:rFonts w:ascii="宋体" w:hAnsi="宋体"/>
                <w:szCs w:val="21"/>
              </w:rPr>
            </w:pPr>
          </w:p>
        </w:tc>
        <w:tc>
          <w:tcPr>
            <w:tcW w:w="1422" w:type="dxa"/>
          </w:tcPr>
          <w:p>
            <w:pPr>
              <w:rPr>
                <w:rFonts w:ascii="宋体" w:hAnsi="宋体"/>
                <w:szCs w:val="21"/>
              </w:rPr>
            </w:pPr>
          </w:p>
        </w:tc>
        <w:tc>
          <w:tcPr>
            <w:tcW w:w="1225" w:type="dxa"/>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6" w:type="dxa"/>
            <w:vAlign w:val="center"/>
          </w:tcPr>
          <w:p>
            <w:pPr>
              <w:pStyle w:val="154"/>
              <w:widowControl/>
              <w:numPr>
                <w:ilvl w:val="0"/>
                <w:numId w:val="23"/>
              </w:numPr>
              <w:topLinePunct/>
              <w:ind w:firstLineChars="0"/>
              <w:jc w:val="left"/>
              <w:rPr>
                <w:rFonts w:ascii="宋体" w:hAnsi="宋体"/>
                <w:kern w:val="11"/>
                <w:szCs w:val="21"/>
              </w:rPr>
            </w:pPr>
          </w:p>
        </w:tc>
        <w:tc>
          <w:tcPr>
            <w:tcW w:w="3211" w:type="dxa"/>
            <w:vAlign w:val="center"/>
          </w:tcPr>
          <w:p>
            <w:pPr>
              <w:widowControl w:val="0"/>
              <w:snapToGrid w:val="0"/>
              <w:jc w:val="both"/>
              <w:rPr>
                <w:szCs w:val="21"/>
              </w:rPr>
            </w:pPr>
          </w:p>
        </w:tc>
        <w:tc>
          <w:tcPr>
            <w:tcW w:w="3073" w:type="dxa"/>
            <w:vAlign w:val="center"/>
          </w:tcPr>
          <w:p>
            <w:pPr>
              <w:rPr>
                <w:rFonts w:ascii="宋体" w:hAnsi="宋体"/>
                <w:szCs w:val="21"/>
              </w:rPr>
            </w:pPr>
          </w:p>
        </w:tc>
        <w:tc>
          <w:tcPr>
            <w:tcW w:w="1422" w:type="dxa"/>
          </w:tcPr>
          <w:p>
            <w:pPr>
              <w:rPr>
                <w:rFonts w:ascii="宋体" w:hAnsi="宋体"/>
                <w:szCs w:val="21"/>
              </w:rPr>
            </w:pPr>
          </w:p>
        </w:tc>
        <w:tc>
          <w:tcPr>
            <w:tcW w:w="1225" w:type="dxa"/>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6" w:type="dxa"/>
            <w:vAlign w:val="center"/>
          </w:tcPr>
          <w:p>
            <w:pPr>
              <w:pStyle w:val="154"/>
              <w:widowControl/>
              <w:numPr>
                <w:ilvl w:val="0"/>
                <w:numId w:val="23"/>
              </w:numPr>
              <w:topLinePunct/>
              <w:ind w:firstLineChars="0"/>
              <w:jc w:val="left"/>
              <w:rPr>
                <w:rFonts w:ascii="宋体" w:hAnsi="宋体"/>
                <w:kern w:val="11"/>
                <w:szCs w:val="21"/>
              </w:rPr>
            </w:pPr>
          </w:p>
        </w:tc>
        <w:tc>
          <w:tcPr>
            <w:tcW w:w="3211" w:type="dxa"/>
            <w:vAlign w:val="center"/>
          </w:tcPr>
          <w:p>
            <w:pPr>
              <w:widowControl w:val="0"/>
              <w:snapToGrid w:val="0"/>
              <w:jc w:val="both"/>
              <w:rPr>
                <w:szCs w:val="21"/>
              </w:rPr>
            </w:pPr>
          </w:p>
        </w:tc>
        <w:tc>
          <w:tcPr>
            <w:tcW w:w="3073" w:type="dxa"/>
            <w:vAlign w:val="center"/>
          </w:tcPr>
          <w:p>
            <w:pPr>
              <w:rPr>
                <w:rFonts w:ascii="宋体" w:hAnsi="宋体"/>
                <w:szCs w:val="21"/>
              </w:rPr>
            </w:pPr>
          </w:p>
        </w:tc>
        <w:tc>
          <w:tcPr>
            <w:tcW w:w="1422" w:type="dxa"/>
          </w:tcPr>
          <w:p>
            <w:pPr>
              <w:rPr>
                <w:rFonts w:ascii="宋体" w:hAnsi="宋体"/>
                <w:szCs w:val="21"/>
              </w:rPr>
            </w:pPr>
          </w:p>
        </w:tc>
        <w:tc>
          <w:tcPr>
            <w:tcW w:w="1225" w:type="dxa"/>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06" w:type="dxa"/>
            <w:vAlign w:val="center"/>
          </w:tcPr>
          <w:p>
            <w:pPr>
              <w:pStyle w:val="154"/>
              <w:widowControl/>
              <w:numPr>
                <w:ilvl w:val="0"/>
                <w:numId w:val="23"/>
              </w:numPr>
              <w:topLinePunct/>
              <w:ind w:firstLineChars="0"/>
              <w:jc w:val="left"/>
              <w:rPr>
                <w:rFonts w:ascii="宋体" w:hAnsi="宋体"/>
                <w:kern w:val="11"/>
                <w:szCs w:val="21"/>
              </w:rPr>
            </w:pPr>
          </w:p>
        </w:tc>
        <w:tc>
          <w:tcPr>
            <w:tcW w:w="3211" w:type="dxa"/>
            <w:vAlign w:val="center"/>
          </w:tcPr>
          <w:p>
            <w:pPr>
              <w:widowControl w:val="0"/>
              <w:snapToGrid w:val="0"/>
              <w:jc w:val="both"/>
              <w:rPr>
                <w:szCs w:val="21"/>
              </w:rPr>
            </w:pPr>
          </w:p>
        </w:tc>
        <w:tc>
          <w:tcPr>
            <w:tcW w:w="3073" w:type="dxa"/>
            <w:vAlign w:val="center"/>
          </w:tcPr>
          <w:p>
            <w:pPr>
              <w:rPr>
                <w:rFonts w:ascii="宋体" w:hAnsi="宋体"/>
                <w:szCs w:val="21"/>
              </w:rPr>
            </w:pPr>
          </w:p>
        </w:tc>
        <w:tc>
          <w:tcPr>
            <w:tcW w:w="1422" w:type="dxa"/>
          </w:tcPr>
          <w:p>
            <w:pPr>
              <w:rPr>
                <w:rFonts w:ascii="宋体" w:hAnsi="宋体"/>
                <w:szCs w:val="21"/>
              </w:rPr>
            </w:pPr>
          </w:p>
        </w:tc>
        <w:tc>
          <w:tcPr>
            <w:tcW w:w="1225" w:type="dxa"/>
          </w:tcPr>
          <w:p>
            <w:pPr>
              <w:rPr>
                <w:rFonts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06" w:type="dxa"/>
            <w:vAlign w:val="center"/>
          </w:tcPr>
          <w:p>
            <w:pPr>
              <w:pStyle w:val="154"/>
              <w:topLinePunct/>
              <w:ind w:firstLine="0" w:firstLineChars="0"/>
              <w:rPr>
                <w:rFonts w:ascii="宋体" w:hAnsi="宋体"/>
                <w:kern w:val="11"/>
                <w:szCs w:val="21"/>
              </w:rPr>
            </w:pPr>
            <w:r>
              <w:rPr>
                <w:rFonts w:hint="eastAsia" w:ascii="宋体" w:hAnsi="宋体"/>
                <w:kern w:val="11"/>
                <w:szCs w:val="21"/>
              </w:rPr>
              <w:t>... ...</w:t>
            </w:r>
          </w:p>
        </w:tc>
        <w:tc>
          <w:tcPr>
            <w:tcW w:w="3211" w:type="dxa"/>
            <w:vAlign w:val="center"/>
          </w:tcPr>
          <w:p>
            <w:pPr>
              <w:widowControl w:val="0"/>
              <w:snapToGrid w:val="0"/>
              <w:jc w:val="both"/>
              <w:rPr>
                <w:szCs w:val="21"/>
              </w:rPr>
            </w:pPr>
          </w:p>
        </w:tc>
        <w:tc>
          <w:tcPr>
            <w:tcW w:w="3073" w:type="dxa"/>
            <w:vAlign w:val="center"/>
          </w:tcPr>
          <w:p>
            <w:pPr>
              <w:rPr>
                <w:rFonts w:ascii="宋体" w:hAnsi="宋体"/>
                <w:szCs w:val="21"/>
              </w:rPr>
            </w:pPr>
          </w:p>
        </w:tc>
        <w:tc>
          <w:tcPr>
            <w:tcW w:w="1422" w:type="dxa"/>
          </w:tcPr>
          <w:p>
            <w:pPr>
              <w:rPr>
                <w:rFonts w:ascii="宋体" w:hAnsi="宋体"/>
                <w:szCs w:val="21"/>
              </w:rPr>
            </w:pPr>
          </w:p>
        </w:tc>
        <w:tc>
          <w:tcPr>
            <w:tcW w:w="1225" w:type="dxa"/>
          </w:tcPr>
          <w:p>
            <w:pPr>
              <w:rPr>
                <w:rFonts w:ascii="宋体" w:hAnsi="宋体"/>
                <w:szCs w:val="21"/>
              </w:rPr>
            </w:pPr>
            <w:r>
              <w:rPr>
                <w:rFonts w:hint="eastAsia" w:ascii="宋体" w:hAnsi="宋体"/>
                <w:szCs w:val="21"/>
              </w:rPr>
              <w:t>见投标文件（）页</w:t>
            </w:r>
          </w:p>
        </w:tc>
      </w:tr>
    </w:tbl>
    <w:p>
      <w:pPr>
        <w:pStyle w:val="34"/>
        <w:spacing w:line="360" w:lineRule="auto"/>
        <w:rPr>
          <w:rStyle w:val="42"/>
        </w:rPr>
      </w:pPr>
    </w:p>
    <w:p>
      <w:pPr>
        <w:pStyle w:val="34"/>
        <w:spacing w:line="360" w:lineRule="auto"/>
        <w:ind w:left="0"/>
        <w:rPr>
          <w:rStyle w:val="42"/>
          <w:b/>
          <w:bCs/>
        </w:rPr>
      </w:pPr>
      <w:r>
        <w:rPr>
          <w:rStyle w:val="42"/>
          <w:b/>
          <w:bCs/>
        </w:rPr>
        <w:t>注：如</w:t>
      </w:r>
      <w:r>
        <w:rPr>
          <w:rStyle w:val="42"/>
          <w:rFonts w:hint="eastAsia"/>
          <w:b/>
          <w:bCs/>
        </w:rPr>
        <w:t>招标</w:t>
      </w:r>
      <w:r>
        <w:rPr>
          <w:rStyle w:val="42"/>
          <w:b/>
          <w:bCs/>
        </w:rPr>
        <w:t>文件中标有“</w:t>
      </w:r>
      <w:r>
        <w:rPr>
          <w:rStyle w:val="42"/>
          <w:rFonts w:ascii="宋体" w:hAnsi="宋体"/>
          <w:b/>
        </w:rPr>
        <w:t>★</w:t>
      </w:r>
      <w:r>
        <w:rPr>
          <w:rStyle w:val="42"/>
          <w:b/>
          <w:bCs/>
        </w:rPr>
        <w:t>” 、</w:t>
      </w:r>
      <w:r>
        <w:rPr>
          <w:rFonts w:hint="eastAsia" w:ascii="宋体" w:hAnsi="宋体"/>
          <w:b/>
          <w:szCs w:val="21"/>
        </w:rPr>
        <w:t>“▲”</w:t>
      </w:r>
      <w:r>
        <w:rPr>
          <w:rStyle w:val="42"/>
          <w:b/>
          <w:bCs/>
        </w:rPr>
        <w:t>“重要指标” 或</w:t>
      </w:r>
      <w:r>
        <w:rPr>
          <w:rStyle w:val="42"/>
          <w:rFonts w:hint="eastAsia"/>
          <w:b/>
          <w:bCs/>
        </w:rPr>
        <w:t>投标人</w:t>
      </w:r>
      <w:r>
        <w:rPr>
          <w:rStyle w:val="42"/>
          <w:b/>
          <w:bCs/>
        </w:rPr>
        <w:t>认为重要的内容，请在上表填写。</w:t>
      </w:r>
    </w:p>
    <w:p>
      <w:pPr>
        <w:pStyle w:val="34"/>
        <w:spacing w:line="360" w:lineRule="auto"/>
        <w:rPr>
          <w:rStyle w:val="42"/>
        </w:rPr>
      </w:pPr>
    </w:p>
    <w:p>
      <w:pPr>
        <w:pStyle w:val="34"/>
        <w:spacing w:line="360" w:lineRule="auto"/>
        <w:rPr>
          <w:rStyle w:val="42"/>
        </w:rPr>
      </w:pPr>
      <w:r>
        <w:rPr>
          <w:rStyle w:val="42"/>
        </w:rPr>
        <w:t>（此表可延长）</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投标人名称（</w:t>
      </w:r>
      <w:r>
        <w:rPr>
          <w:rFonts w:hint="eastAsia" w:ascii="宋体"/>
          <w:szCs w:val="21"/>
        </w:rPr>
        <w:t>加盖</w:t>
      </w:r>
      <w:r>
        <w:rPr>
          <w:rFonts w:hint="eastAsia" w:ascii="宋体" w:hAnsi="宋体"/>
          <w:szCs w:val="21"/>
        </w:rPr>
        <w:t>公章）：</w:t>
      </w:r>
    </w:p>
    <w:p>
      <w:pPr>
        <w:spacing w:line="360" w:lineRule="auto"/>
        <w:rPr>
          <w:rFonts w:ascii="宋体" w:hAnsi="宋体" w:cs="Arial"/>
          <w:szCs w:val="21"/>
        </w:rPr>
      </w:pPr>
    </w:p>
    <w:p>
      <w:pPr>
        <w:spacing w:line="360" w:lineRule="auto"/>
        <w:rPr>
          <w:rFonts w:ascii="宋体" w:hAnsi="宋体"/>
          <w:szCs w:val="21"/>
        </w:rPr>
      </w:pPr>
      <w:r>
        <w:rPr>
          <w:rFonts w:hint="eastAsia" w:ascii="宋体" w:hAnsi="宋体" w:cs="Arial"/>
          <w:szCs w:val="21"/>
        </w:rPr>
        <w:t>投标人法定代表人或其委托人签字：</w:t>
      </w:r>
      <w:r>
        <w:rPr>
          <w:rFonts w:ascii="宋体" w:hAnsi="宋体"/>
          <w:szCs w:val="21"/>
        </w:rPr>
        <w:t xml:space="preserve"> _____________</w:t>
      </w:r>
    </w:p>
    <w:p>
      <w:pPr>
        <w:spacing w:line="360" w:lineRule="auto"/>
        <w:rPr>
          <w:rFonts w:ascii="宋体" w:hAnsi="宋体"/>
          <w:szCs w:val="21"/>
        </w:rPr>
      </w:pPr>
    </w:p>
    <w:p>
      <w:pPr>
        <w:snapToGrid w:val="0"/>
        <w:spacing w:line="360" w:lineRule="auto"/>
        <w:jc w:val="both"/>
        <w:rPr>
          <w:sz w:val="20"/>
        </w:rPr>
      </w:pPr>
      <w:r>
        <w:rPr>
          <w:rFonts w:hint="eastAsia" w:ascii="宋体" w:hAnsi="宋体"/>
          <w:szCs w:val="21"/>
        </w:rPr>
        <w:t>日  期：</w:t>
      </w:r>
    </w:p>
    <w:p>
      <w:pPr>
        <w:snapToGrid w:val="0"/>
        <w:spacing w:line="360" w:lineRule="auto"/>
        <w:jc w:val="center"/>
        <w:rPr>
          <w:rStyle w:val="42"/>
          <w:rFonts w:ascii="宋体" w:hAnsi="宋体"/>
          <w:b/>
          <w:sz w:val="30"/>
        </w:rPr>
      </w:pPr>
      <w:r>
        <w:rPr>
          <w:sz w:val="20"/>
        </w:rPr>
        <w:br w:type="page"/>
      </w:r>
    </w:p>
    <w:p>
      <w:pPr>
        <w:snapToGrid w:val="0"/>
        <w:spacing w:line="360" w:lineRule="auto"/>
        <w:jc w:val="both"/>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pStyle w:val="111"/>
        <w:snapToGrid w:val="0"/>
        <w:rPr>
          <w:rStyle w:val="42"/>
          <w:rFonts w:ascii="宋体" w:hAnsi="宋体" w:eastAsia="宋体"/>
        </w:rPr>
      </w:pPr>
      <w:r>
        <w:rPr>
          <w:rStyle w:val="42"/>
          <w:rFonts w:ascii="宋体" w:hAnsi="宋体" w:eastAsia="宋体"/>
        </w:rPr>
        <w:t>商 务 篇</w:t>
      </w: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pStyle w:val="33"/>
        <w:jc w:val="both"/>
        <w:rPr>
          <w:rStyle w:val="42"/>
          <w:rFonts w:hAnsi="宋体"/>
        </w:rPr>
      </w:pPr>
    </w:p>
    <w:p>
      <w:pPr>
        <w:pStyle w:val="34"/>
        <w:rPr>
          <w:rStyle w:val="42"/>
          <w:rFonts w:hAnsi="宋体"/>
        </w:rPr>
      </w:pPr>
    </w:p>
    <w:p>
      <w:pPr>
        <w:pStyle w:val="34"/>
        <w:rPr>
          <w:rStyle w:val="42"/>
          <w:rFonts w:hAnsi="宋体"/>
        </w:rPr>
      </w:pPr>
    </w:p>
    <w:p>
      <w:pPr>
        <w:pStyle w:val="34"/>
        <w:rPr>
          <w:rStyle w:val="42"/>
          <w:rFonts w:hAnsi="宋体"/>
        </w:rPr>
      </w:pPr>
    </w:p>
    <w:p>
      <w:pPr>
        <w:pStyle w:val="34"/>
        <w:rPr>
          <w:rStyle w:val="42"/>
          <w:rFonts w:hAnsi="宋体"/>
        </w:rPr>
      </w:pPr>
    </w:p>
    <w:p>
      <w:pPr>
        <w:pStyle w:val="34"/>
        <w:rPr>
          <w:rStyle w:val="42"/>
          <w:rFonts w:hAnsi="宋体"/>
        </w:rPr>
      </w:pPr>
    </w:p>
    <w:p>
      <w:pPr>
        <w:pStyle w:val="34"/>
        <w:rPr>
          <w:rStyle w:val="42"/>
          <w:rFonts w:hAnsi="宋体"/>
        </w:rPr>
      </w:pPr>
    </w:p>
    <w:p>
      <w:pPr>
        <w:pStyle w:val="34"/>
        <w:rPr>
          <w:rStyle w:val="42"/>
          <w:rFonts w:hAnsi="宋体"/>
        </w:rPr>
      </w:pPr>
    </w:p>
    <w:p>
      <w:pPr>
        <w:pStyle w:val="34"/>
        <w:rPr>
          <w:rStyle w:val="42"/>
          <w:rFonts w:hAnsi="宋体"/>
        </w:rPr>
      </w:pPr>
    </w:p>
    <w:p>
      <w:pPr>
        <w:pStyle w:val="34"/>
        <w:rPr>
          <w:rStyle w:val="42"/>
          <w:rFonts w:hAnsi="宋体"/>
        </w:rPr>
      </w:pPr>
    </w:p>
    <w:p>
      <w:pPr>
        <w:pStyle w:val="34"/>
        <w:rPr>
          <w:rStyle w:val="42"/>
          <w:rFonts w:hAnsi="宋体"/>
        </w:rPr>
      </w:pPr>
    </w:p>
    <w:p>
      <w:pPr>
        <w:pStyle w:val="33"/>
        <w:rPr>
          <w:rStyle w:val="42"/>
          <w:rFonts w:ascii="Times New Roman" w:hAnsi="宋体" w:cs="Times New Roman"/>
          <w:szCs w:val="21"/>
        </w:rPr>
      </w:pPr>
      <w:r>
        <w:rPr>
          <w:rStyle w:val="42"/>
          <w:rFonts w:ascii="Times New Roman" w:hAnsi="宋体" w:cs="Times New Roman"/>
          <w:szCs w:val="21"/>
        </w:rPr>
        <w:br w:type="page"/>
      </w:r>
    </w:p>
    <w:p>
      <w:pPr>
        <w:pStyle w:val="33"/>
        <w:rPr>
          <w:rStyle w:val="42"/>
          <w:rFonts w:ascii="Times New Roman" w:hAnsi="宋体" w:cs="Times New Roman"/>
          <w:szCs w:val="21"/>
        </w:rPr>
      </w:pPr>
      <w:r>
        <w:rPr>
          <w:rStyle w:val="42"/>
          <w:rFonts w:ascii="Times New Roman" w:hAnsi="宋体" w:cs="Times New Roman"/>
          <w:szCs w:val="21"/>
        </w:rPr>
        <w:t>表5-1  投标函</w:t>
      </w:r>
    </w:p>
    <w:p>
      <w:pPr>
        <w:snapToGrid w:val="0"/>
        <w:spacing w:before="120" w:after="120" w:line="360" w:lineRule="exact"/>
        <w:rPr>
          <w:rStyle w:val="42"/>
          <w:rFonts w:ascii="宋体" w:hAnsi="宋体"/>
          <w:u w:val="single"/>
        </w:rPr>
      </w:pPr>
      <w:r>
        <w:rPr>
          <w:rStyle w:val="42"/>
          <w:rFonts w:ascii="宋体" w:hAnsi="宋体"/>
        </w:rPr>
        <w:t>致：</w:t>
      </w:r>
      <w:r>
        <w:rPr>
          <w:rStyle w:val="42"/>
          <w:rFonts w:hint="eastAsia" w:ascii="宋体" w:hAnsi="宋体"/>
          <w:u w:val="single"/>
        </w:rPr>
        <w:t>中山公用市场管理有限公司</w:t>
      </w:r>
      <w:r>
        <w:rPr>
          <w:rStyle w:val="42"/>
          <w:rFonts w:ascii="宋体" w:hAnsi="宋体"/>
          <w:szCs w:val="21"/>
          <w:u w:val="single"/>
        </w:rPr>
        <w:t>/</w:t>
      </w:r>
      <w:r>
        <w:rPr>
          <w:rStyle w:val="42"/>
          <w:rFonts w:hint="eastAsia" w:ascii="宋体" w:hAnsi="宋体"/>
          <w:u w:val="single"/>
        </w:rPr>
        <w:t>广东宏茂建设管理有限公司</w:t>
      </w:r>
    </w:p>
    <w:p>
      <w:pPr>
        <w:snapToGrid w:val="0"/>
        <w:spacing w:line="360" w:lineRule="exact"/>
        <w:ind w:firstLine="420" w:firstLineChars="200"/>
        <w:rPr>
          <w:rStyle w:val="42"/>
          <w:rFonts w:ascii="宋体" w:hAnsi="宋体"/>
        </w:rPr>
      </w:pPr>
      <w:r>
        <w:rPr>
          <w:rStyle w:val="42"/>
          <w:rFonts w:ascii="宋体" w:hAnsi="宋体"/>
        </w:rPr>
        <w:t>我方确认收到贵方提供的</w:t>
      </w:r>
      <w:r>
        <w:rPr>
          <w:rStyle w:val="42"/>
          <w:rFonts w:ascii="宋体" w:hAnsi="宋体"/>
          <w:u w:val="single"/>
        </w:rPr>
        <w:t>（项目名称）</w:t>
      </w:r>
      <w:r>
        <w:rPr>
          <w:rStyle w:val="42"/>
          <w:rFonts w:ascii="宋体" w:hAnsi="宋体"/>
        </w:rPr>
        <w:t>的服务的招标文件的全部内容，我方：</w:t>
      </w:r>
      <w:r>
        <w:rPr>
          <w:rStyle w:val="42"/>
          <w:rFonts w:ascii="宋体" w:hAnsi="宋体"/>
          <w:u w:val="single"/>
        </w:rPr>
        <w:t>（投标人名称）</w:t>
      </w:r>
      <w:r>
        <w:rPr>
          <w:rStyle w:val="42"/>
          <w:rFonts w:ascii="宋体" w:hAnsi="宋体"/>
        </w:rPr>
        <w:t>作为投标者正式授权</w:t>
      </w:r>
      <w:r>
        <w:rPr>
          <w:rStyle w:val="42"/>
          <w:rFonts w:ascii="宋体" w:hAnsi="宋体"/>
          <w:u w:val="single"/>
        </w:rPr>
        <w:t>（授权代表全名, 职务）</w:t>
      </w:r>
      <w:r>
        <w:rPr>
          <w:rStyle w:val="42"/>
          <w:rFonts w:ascii="宋体" w:hAnsi="宋体"/>
        </w:rPr>
        <w:t>代表我方进行有关本投标的一切事宜。</w:t>
      </w:r>
    </w:p>
    <w:p>
      <w:pPr>
        <w:snapToGrid w:val="0"/>
        <w:spacing w:line="360" w:lineRule="exact"/>
        <w:ind w:firstLine="420" w:firstLineChars="200"/>
        <w:rPr>
          <w:rStyle w:val="42"/>
          <w:rFonts w:ascii="宋体" w:hAnsi="宋体"/>
        </w:rPr>
      </w:pPr>
      <w:r>
        <w:rPr>
          <w:rStyle w:val="42"/>
          <w:rFonts w:ascii="宋体" w:hAnsi="宋体"/>
        </w:rPr>
        <w:t>在此提交的投标文件, 正本一份， 副本</w:t>
      </w:r>
      <w:r>
        <w:rPr>
          <w:rStyle w:val="42"/>
          <w:rFonts w:hint="eastAsia" w:ascii="宋体" w:hAnsi="宋体"/>
        </w:rPr>
        <w:t>五</w:t>
      </w:r>
      <w:r>
        <w:rPr>
          <w:rStyle w:val="42"/>
          <w:rFonts w:ascii="宋体" w:hAnsi="宋体"/>
        </w:rPr>
        <w:t xml:space="preserve">份，电子文件一份（U盘或光盘），唱标信封一份。包括如下等内容：  </w:t>
      </w:r>
    </w:p>
    <w:p>
      <w:pPr>
        <w:snapToGrid w:val="0"/>
        <w:spacing w:line="360" w:lineRule="exact"/>
        <w:rPr>
          <w:rStyle w:val="42"/>
          <w:rFonts w:ascii="宋体" w:hAnsi="宋体"/>
        </w:rPr>
      </w:pPr>
      <w:r>
        <w:rPr>
          <w:rStyle w:val="42"/>
          <w:rFonts w:ascii="宋体" w:hAnsi="宋体"/>
        </w:rPr>
        <w:t xml:space="preserve">     1、投标函</w:t>
      </w:r>
    </w:p>
    <w:p>
      <w:pPr>
        <w:snapToGrid w:val="0"/>
        <w:spacing w:line="360" w:lineRule="exact"/>
        <w:rPr>
          <w:rStyle w:val="42"/>
          <w:rFonts w:ascii="宋体" w:hAnsi="宋体"/>
        </w:rPr>
      </w:pPr>
      <w:r>
        <w:rPr>
          <w:rStyle w:val="42"/>
          <w:rFonts w:ascii="宋体" w:hAnsi="宋体"/>
        </w:rPr>
        <w:t xml:space="preserve">     2、投标报价表</w:t>
      </w:r>
    </w:p>
    <w:p>
      <w:pPr>
        <w:snapToGrid w:val="0"/>
        <w:spacing w:line="360" w:lineRule="exact"/>
        <w:rPr>
          <w:rStyle w:val="42"/>
          <w:rFonts w:ascii="宋体" w:hAnsi="宋体"/>
        </w:rPr>
      </w:pPr>
      <w:r>
        <w:rPr>
          <w:rStyle w:val="42"/>
          <w:rFonts w:ascii="宋体" w:hAnsi="宋体"/>
        </w:rPr>
        <w:t xml:space="preserve">     3、全套资格证明文件</w:t>
      </w:r>
    </w:p>
    <w:p>
      <w:pPr>
        <w:snapToGrid w:val="0"/>
        <w:spacing w:line="360" w:lineRule="exact"/>
        <w:rPr>
          <w:rStyle w:val="42"/>
          <w:rFonts w:ascii="宋体" w:hAnsi="宋体"/>
        </w:rPr>
      </w:pPr>
      <w:r>
        <w:rPr>
          <w:rStyle w:val="42"/>
          <w:rFonts w:ascii="宋体" w:hAnsi="宋体"/>
        </w:rPr>
        <w:t xml:space="preserve">     4、技术商务响应文件；</w:t>
      </w:r>
    </w:p>
    <w:p>
      <w:pPr>
        <w:snapToGrid w:val="0"/>
        <w:spacing w:line="360" w:lineRule="exact"/>
        <w:rPr>
          <w:rStyle w:val="42"/>
          <w:rFonts w:ascii="宋体" w:hAnsi="宋体"/>
        </w:rPr>
      </w:pPr>
      <w:r>
        <w:rPr>
          <w:rStyle w:val="42"/>
          <w:rFonts w:ascii="宋体" w:hAnsi="宋体"/>
        </w:rPr>
        <w:t xml:space="preserve">     5、应招标文件要求的其它文件</w:t>
      </w:r>
    </w:p>
    <w:p>
      <w:pPr>
        <w:snapToGrid w:val="0"/>
        <w:spacing w:line="360" w:lineRule="exact"/>
        <w:ind w:firstLine="420" w:firstLineChars="200"/>
        <w:rPr>
          <w:rStyle w:val="42"/>
          <w:rFonts w:ascii="宋体" w:hAnsi="宋体"/>
        </w:rPr>
      </w:pPr>
      <w:r>
        <w:rPr>
          <w:rStyle w:val="42"/>
          <w:rFonts w:ascii="宋体" w:hAnsi="宋体"/>
        </w:rPr>
        <w:t xml:space="preserve"> 我方已完全明白招标文件的所有条款要求，并重申以下几点：</w:t>
      </w:r>
    </w:p>
    <w:p>
      <w:pPr>
        <w:snapToGrid w:val="0"/>
        <w:spacing w:line="360" w:lineRule="exact"/>
        <w:ind w:firstLine="420" w:firstLineChars="200"/>
        <w:rPr>
          <w:rStyle w:val="42"/>
          <w:rFonts w:ascii="宋体" w:hAnsi="宋体"/>
        </w:rPr>
      </w:pPr>
      <w:r>
        <w:rPr>
          <w:rStyle w:val="42"/>
          <w:rFonts w:ascii="宋体" w:hAnsi="宋体"/>
        </w:rPr>
        <w:t>（1）我方决定参加：</w:t>
      </w:r>
      <w:r>
        <w:rPr>
          <w:rStyle w:val="42"/>
          <w:rFonts w:hint="eastAsia" w:ascii="宋体" w:hAnsi="宋体"/>
        </w:rPr>
        <w:t>招标</w:t>
      </w:r>
      <w:r>
        <w:rPr>
          <w:rStyle w:val="42"/>
          <w:rFonts w:ascii="宋体" w:hAnsi="宋体"/>
        </w:rPr>
        <w:t>项目编号为</w:t>
      </w:r>
      <w:r>
        <w:rPr>
          <w:rStyle w:val="42"/>
          <w:rFonts w:hint="eastAsia" w:ascii="宋体" w:hAnsi="宋体"/>
          <w:u w:val="single"/>
        </w:rPr>
        <w:t xml:space="preserve"> </w:t>
      </w:r>
      <w:r>
        <w:rPr>
          <w:rStyle w:val="42"/>
          <w:rFonts w:ascii="宋体" w:hAnsi="宋体"/>
          <w:u w:val="single"/>
        </w:rPr>
        <w:t>HMZS20230</w:t>
      </w:r>
      <w:r>
        <w:rPr>
          <w:rStyle w:val="42"/>
          <w:rFonts w:hint="eastAsia" w:ascii="宋体" w:hAnsi="宋体"/>
          <w:u w:val="single"/>
        </w:rPr>
        <w:t>6</w:t>
      </w:r>
      <w:r>
        <w:rPr>
          <w:rStyle w:val="42"/>
          <w:rFonts w:ascii="宋体" w:hAnsi="宋体"/>
          <w:u w:val="single"/>
        </w:rPr>
        <w:t>GKR002</w:t>
      </w:r>
      <w:r>
        <w:rPr>
          <w:rStyle w:val="42"/>
          <w:rFonts w:hint="eastAsia" w:ascii="宋体" w:hAnsi="宋体"/>
          <w:u w:val="single"/>
        </w:rPr>
        <w:t xml:space="preserve"> </w:t>
      </w:r>
      <w:r>
        <w:rPr>
          <w:rStyle w:val="42"/>
          <w:rFonts w:ascii="宋体" w:hAnsi="宋体"/>
        </w:rPr>
        <w:t>项目的投标；</w:t>
      </w:r>
    </w:p>
    <w:p>
      <w:pPr>
        <w:snapToGrid w:val="0"/>
        <w:spacing w:line="360" w:lineRule="exact"/>
        <w:ind w:firstLine="420" w:firstLineChars="200"/>
        <w:rPr>
          <w:rStyle w:val="42"/>
          <w:rFonts w:ascii="宋体" w:hAnsi="宋体"/>
        </w:rPr>
      </w:pPr>
      <w:r>
        <w:rPr>
          <w:rStyle w:val="42"/>
          <w:rFonts w:ascii="宋体" w:hAnsi="宋体"/>
        </w:rPr>
        <w:t>（2）全部服务的投标总价，详见投标报价表；</w:t>
      </w:r>
    </w:p>
    <w:p>
      <w:pPr>
        <w:snapToGrid w:val="0"/>
        <w:spacing w:line="360" w:lineRule="exact"/>
        <w:ind w:firstLine="420" w:firstLineChars="200"/>
        <w:rPr>
          <w:rStyle w:val="42"/>
          <w:rFonts w:ascii="宋体" w:hAnsi="宋体"/>
        </w:rPr>
      </w:pPr>
      <w:r>
        <w:rPr>
          <w:rStyle w:val="42"/>
          <w:rFonts w:ascii="宋体" w:hAnsi="宋体"/>
        </w:rPr>
        <w:t>（3）本投标文件的有效期为投标截止日后</w:t>
      </w:r>
      <w:r>
        <w:rPr>
          <w:rStyle w:val="42"/>
          <w:rFonts w:ascii="宋体" w:hAnsi="宋体"/>
          <w:b/>
        </w:rPr>
        <w:t>90</w:t>
      </w:r>
      <w:r>
        <w:rPr>
          <w:rStyle w:val="42"/>
          <w:rFonts w:ascii="宋体" w:hAnsi="宋体"/>
        </w:rPr>
        <w:t>天有效，如中标，有效期将延至合同终止日为止；</w:t>
      </w:r>
    </w:p>
    <w:p>
      <w:pPr>
        <w:snapToGrid w:val="0"/>
        <w:spacing w:line="360" w:lineRule="exact"/>
        <w:ind w:firstLine="420" w:firstLineChars="200"/>
        <w:rPr>
          <w:rStyle w:val="42"/>
          <w:rFonts w:ascii="宋体" w:hAnsi="宋体"/>
        </w:rPr>
      </w:pPr>
      <w:r>
        <w:rPr>
          <w:rStyle w:val="42"/>
          <w:rFonts w:ascii="宋体" w:hAnsi="宋体"/>
        </w:rPr>
        <w:t>（4）我方已详细研究了招标文件的所有内容包括修正文（如果有）和所有已提供的参考资料以及有关附件并完全明白, 我方放弃在此方面提出含糊意见或误解的一切权力。</w:t>
      </w:r>
    </w:p>
    <w:p>
      <w:pPr>
        <w:snapToGrid w:val="0"/>
        <w:spacing w:line="360" w:lineRule="exact"/>
        <w:ind w:firstLine="420" w:firstLineChars="200"/>
        <w:rPr>
          <w:rStyle w:val="42"/>
          <w:rFonts w:ascii="宋体" w:hAnsi="宋体"/>
        </w:rPr>
      </w:pPr>
      <w:r>
        <w:rPr>
          <w:rStyle w:val="42"/>
          <w:rFonts w:ascii="宋体" w:hAnsi="宋体"/>
        </w:rPr>
        <w:t>（5）我方承诺投标文件中的一切资料、数据是真实的，并承担由此引起的一切责任。</w:t>
      </w:r>
    </w:p>
    <w:p>
      <w:pPr>
        <w:snapToGrid w:val="0"/>
        <w:spacing w:line="360" w:lineRule="exact"/>
        <w:ind w:firstLine="420" w:firstLineChars="200"/>
        <w:rPr>
          <w:rStyle w:val="42"/>
          <w:rFonts w:ascii="宋体" w:hAnsi="宋体"/>
        </w:rPr>
      </w:pPr>
      <w:r>
        <w:rPr>
          <w:rStyle w:val="42"/>
          <w:rFonts w:ascii="宋体" w:hAnsi="宋体"/>
        </w:rPr>
        <w:t>（6）我方明白并愿意在规定的开标时间和日期之后,投标有效期之内撤回投标, 则投标保证金将被贵方没收。</w:t>
      </w:r>
    </w:p>
    <w:p>
      <w:pPr>
        <w:snapToGrid w:val="0"/>
        <w:spacing w:line="360" w:lineRule="exact"/>
        <w:ind w:firstLine="420" w:firstLineChars="200"/>
        <w:rPr>
          <w:rStyle w:val="42"/>
          <w:rFonts w:ascii="宋体" w:hAnsi="宋体"/>
        </w:rPr>
      </w:pPr>
      <w:r>
        <w:rPr>
          <w:rStyle w:val="42"/>
          <w:rFonts w:ascii="宋体" w:hAnsi="宋体"/>
        </w:rPr>
        <w:t>（7）我方同意按照贵方可能提出的要求而提供与投标有关的任何其它数据或信息。</w:t>
      </w:r>
    </w:p>
    <w:p>
      <w:pPr>
        <w:snapToGrid w:val="0"/>
        <w:spacing w:line="360" w:lineRule="exact"/>
        <w:ind w:firstLine="420" w:firstLineChars="200"/>
        <w:rPr>
          <w:rStyle w:val="42"/>
          <w:rFonts w:ascii="宋体" w:hAnsi="宋体"/>
        </w:rPr>
      </w:pPr>
      <w:r>
        <w:rPr>
          <w:rStyle w:val="42"/>
          <w:rFonts w:ascii="宋体" w:hAnsi="宋体"/>
        </w:rPr>
        <w:t>（8）我方理解贵方不一定接受最低标价或任何贵方可能收到的投标。</w:t>
      </w:r>
    </w:p>
    <w:p>
      <w:pPr>
        <w:snapToGrid w:val="0"/>
        <w:spacing w:line="360" w:lineRule="exact"/>
        <w:ind w:firstLine="420" w:firstLineChars="200"/>
        <w:rPr>
          <w:rStyle w:val="42"/>
          <w:rFonts w:ascii="宋体" w:hAnsi="宋体"/>
        </w:rPr>
      </w:pPr>
      <w:r>
        <w:rPr>
          <w:rStyle w:val="42"/>
          <w:rFonts w:ascii="宋体" w:hAnsi="宋体"/>
        </w:rPr>
        <w:t>（9）我方如果中标，将保证履行招标文件以及招标文件修改书（如果有的话）中的全部责任和义务，按质、按量、按期完成《合同书》中的全部任务。</w:t>
      </w:r>
    </w:p>
    <w:p>
      <w:pPr>
        <w:snapToGrid w:val="0"/>
        <w:spacing w:line="360" w:lineRule="exact"/>
        <w:ind w:firstLine="420" w:firstLineChars="200"/>
        <w:rPr>
          <w:rStyle w:val="42"/>
          <w:rFonts w:ascii="宋体" w:hAnsi="宋体"/>
        </w:rPr>
      </w:pPr>
      <w:r>
        <w:rPr>
          <w:rStyle w:val="42"/>
          <w:rFonts w:ascii="宋体" w:hAnsi="宋体"/>
        </w:rPr>
        <w:t>（11）所有与本招标有关的函件请发往下列地址:</w:t>
      </w:r>
    </w:p>
    <w:p>
      <w:pPr>
        <w:snapToGrid w:val="0"/>
        <w:spacing w:line="360" w:lineRule="exact"/>
        <w:ind w:left="420" w:leftChars="200" w:firstLine="420" w:firstLineChars="200"/>
        <w:rPr>
          <w:rStyle w:val="42"/>
          <w:rFonts w:ascii="宋体" w:hAnsi="宋体"/>
          <w:u w:val="single"/>
        </w:rPr>
      </w:pPr>
      <w:r>
        <w:rPr>
          <w:rStyle w:val="42"/>
          <w:rFonts w:ascii="宋体" w:hAnsi="宋体"/>
        </w:rPr>
        <w:t>地    址：    邮政编码：</w:t>
      </w:r>
    </w:p>
    <w:p>
      <w:pPr>
        <w:snapToGrid w:val="0"/>
        <w:spacing w:line="360" w:lineRule="exact"/>
        <w:ind w:left="420" w:leftChars="200" w:firstLine="420" w:firstLineChars="200"/>
        <w:rPr>
          <w:rStyle w:val="42"/>
          <w:rFonts w:ascii="宋体" w:hAnsi="宋体"/>
          <w:u w:val="single"/>
        </w:rPr>
      </w:pPr>
      <w:r>
        <w:rPr>
          <w:rStyle w:val="42"/>
          <w:rFonts w:ascii="宋体" w:hAnsi="宋体"/>
        </w:rPr>
        <w:t>电    话：    传    真：</w:t>
      </w:r>
    </w:p>
    <w:p>
      <w:pPr>
        <w:tabs>
          <w:tab w:val="left" w:pos="3960"/>
        </w:tabs>
        <w:snapToGrid w:val="0"/>
        <w:spacing w:after="120" w:line="360" w:lineRule="exact"/>
        <w:ind w:firstLine="5041"/>
        <w:rPr>
          <w:rStyle w:val="42"/>
          <w:rFonts w:ascii="宋体" w:hAnsi="宋体"/>
          <w:szCs w:val="24"/>
        </w:rPr>
      </w:pPr>
      <w:r>
        <w:rPr>
          <w:rStyle w:val="42"/>
          <w:rFonts w:ascii="宋体" w:hAnsi="宋体"/>
          <w:szCs w:val="24"/>
        </w:rPr>
        <w:t>投 标 人（法人公章）：</w:t>
      </w:r>
    </w:p>
    <w:p>
      <w:pPr>
        <w:tabs>
          <w:tab w:val="left" w:pos="3960"/>
        </w:tabs>
        <w:snapToGrid w:val="0"/>
        <w:spacing w:after="120" w:line="360" w:lineRule="exact"/>
        <w:ind w:firstLine="5041"/>
        <w:rPr>
          <w:rStyle w:val="42"/>
          <w:rFonts w:ascii="宋体" w:hAnsi="宋体"/>
          <w:szCs w:val="24"/>
        </w:rPr>
      </w:pPr>
      <w:r>
        <w:rPr>
          <w:rStyle w:val="42"/>
          <w:rFonts w:ascii="宋体" w:hAnsi="宋体"/>
          <w:szCs w:val="24"/>
        </w:rPr>
        <w:t>授权代表（签字或盖章）：</w:t>
      </w:r>
    </w:p>
    <w:p>
      <w:pPr>
        <w:snapToGrid w:val="0"/>
        <w:spacing w:before="120" w:after="120" w:line="440" w:lineRule="exact"/>
        <w:ind w:firstLine="4981" w:firstLineChars="2372"/>
        <w:rPr>
          <w:rStyle w:val="42"/>
          <w:rFonts w:ascii="宋体" w:hAnsi="宋体"/>
        </w:rPr>
      </w:pPr>
      <w:r>
        <w:rPr>
          <w:rStyle w:val="42"/>
          <w:rFonts w:ascii="宋体" w:hAnsi="宋体"/>
        </w:rPr>
        <w:t>日    期：</w:t>
      </w:r>
    </w:p>
    <w:p>
      <w:pPr>
        <w:snapToGrid w:val="0"/>
        <w:spacing w:before="120" w:after="120" w:line="440" w:lineRule="exact"/>
        <w:ind w:firstLine="4981" w:firstLineChars="2372"/>
        <w:rPr>
          <w:rStyle w:val="42"/>
          <w:rFonts w:ascii="宋体" w:hAnsi="宋体"/>
        </w:rPr>
      </w:pPr>
    </w:p>
    <w:p>
      <w:pPr>
        <w:snapToGrid w:val="0"/>
        <w:spacing w:before="120" w:after="120" w:line="440" w:lineRule="exact"/>
        <w:ind w:firstLine="4981" w:firstLineChars="2372"/>
        <w:rPr>
          <w:rStyle w:val="42"/>
          <w:rFonts w:ascii="宋体" w:hAnsi="宋体"/>
        </w:rPr>
      </w:pPr>
    </w:p>
    <w:p>
      <w:pPr>
        <w:pStyle w:val="71"/>
        <w:snapToGrid w:val="0"/>
        <w:ind w:firstLine="240"/>
        <w:rPr>
          <w:rStyle w:val="42"/>
          <w:rFonts w:ascii="宋体" w:hAnsi="宋体"/>
        </w:rPr>
      </w:pPr>
    </w:p>
    <w:p>
      <w:pPr>
        <w:pStyle w:val="33"/>
        <w:jc w:val="both"/>
        <w:rPr>
          <w:rStyle w:val="42"/>
          <w:rFonts w:ascii="Times New Roman" w:hAnsi="宋体" w:cs="Times New Roman"/>
          <w:szCs w:val="21"/>
        </w:rPr>
      </w:pPr>
    </w:p>
    <w:p>
      <w:pPr>
        <w:pStyle w:val="34"/>
      </w:pPr>
    </w:p>
    <w:p>
      <w:pPr>
        <w:pStyle w:val="33"/>
        <w:rPr>
          <w:rStyle w:val="42"/>
          <w:rFonts w:ascii="Times New Roman" w:hAnsi="宋体" w:cs="Times New Roman"/>
          <w:szCs w:val="21"/>
        </w:rPr>
      </w:pPr>
      <w:r>
        <w:rPr>
          <w:rStyle w:val="42"/>
          <w:rFonts w:ascii="Times New Roman" w:hAnsi="宋体" w:cs="Times New Roman"/>
          <w:szCs w:val="21"/>
        </w:rPr>
        <w:t>表5-2  法定代表人证明书/法定代表人授权书</w:t>
      </w:r>
    </w:p>
    <w:p>
      <w:pPr>
        <w:pStyle w:val="47"/>
        <w:snapToGrid w:val="0"/>
        <w:rPr>
          <w:rStyle w:val="42"/>
          <w:rFonts w:hAnsi="宋体"/>
        </w:rPr>
      </w:pPr>
    </w:p>
    <w:p>
      <w:pPr>
        <w:snapToGrid w:val="0"/>
        <w:spacing w:line="360" w:lineRule="auto"/>
        <w:ind w:firstLine="422" w:firstLineChars="200"/>
        <w:rPr>
          <w:rStyle w:val="42"/>
          <w:rFonts w:ascii="宋体" w:hAnsi="宋体" w:cs="宋体"/>
          <w:b/>
          <w:bCs/>
        </w:rPr>
      </w:pPr>
      <w:r>
        <w:rPr>
          <w:rStyle w:val="42"/>
          <w:rFonts w:ascii="宋体" w:hAnsi="宋体" w:cs="宋体"/>
          <w:b/>
          <w:bCs/>
        </w:rPr>
        <w:t>法定代表人证明书和法定代表人授权书按以下格式填写，如由法定代表人投标并签署投标文件，需提供法定代表人证明书，否则需提供法定代表人证明书和法定代表人授权书。</w:t>
      </w:r>
    </w:p>
    <w:p>
      <w:pPr>
        <w:snapToGrid w:val="0"/>
        <w:spacing w:line="360" w:lineRule="auto"/>
        <w:rPr>
          <w:rStyle w:val="42"/>
          <w:rFonts w:ascii="宋体" w:hAnsi="宋体" w:cs="宋体"/>
          <w:b/>
          <w:bCs/>
        </w:rPr>
      </w:pPr>
    </w:p>
    <w:p>
      <w:pPr>
        <w:pStyle w:val="33"/>
        <w:rPr>
          <w:rStyle w:val="42"/>
          <w:rFonts w:ascii="Times New Roman" w:hAnsi="宋体" w:cs="Times New Roman"/>
          <w:szCs w:val="21"/>
        </w:rPr>
      </w:pPr>
      <w:r>
        <w:rPr>
          <w:rStyle w:val="42"/>
          <w:rFonts w:ascii="Times New Roman" w:hAnsi="宋体" w:cs="Times New Roman"/>
          <w:szCs w:val="21"/>
        </w:rPr>
        <w:t>法定代表人证明书</w:t>
      </w:r>
    </w:p>
    <w:p>
      <w:pPr>
        <w:snapToGrid w:val="0"/>
        <w:spacing w:line="460" w:lineRule="exact"/>
        <w:rPr>
          <w:rStyle w:val="42"/>
          <w:rFonts w:ascii="宋体" w:hAnsi="宋体"/>
          <w:sz w:val="28"/>
          <w:szCs w:val="28"/>
        </w:rPr>
      </w:pPr>
    </w:p>
    <w:p>
      <w:pPr>
        <w:snapToGrid w:val="0"/>
        <w:spacing w:line="460" w:lineRule="exact"/>
        <w:rPr>
          <w:rStyle w:val="42"/>
          <w:rFonts w:ascii="宋体" w:hAnsi="宋体"/>
          <w:szCs w:val="21"/>
        </w:rPr>
      </w:pPr>
      <w:r>
        <w:rPr>
          <w:rStyle w:val="42"/>
          <w:rFonts w:ascii="宋体" w:hAnsi="宋体"/>
          <w:szCs w:val="21"/>
        </w:rPr>
        <w:t>致：</w:t>
      </w:r>
      <w:r>
        <w:rPr>
          <w:rStyle w:val="42"/>
          <w:rFonts w:hint="eastAsia" w:ascii="宋体" w:hAnsi="宋体"/>
          <w:u w:val="single"/>
        </w:rPr>
        <w:t>中山公用市场管理有限公司</w:t>
      </w:r>
      <w:r>
        <w:rPr>
          <w:rStyle w:val="42"/>
          <w:rFonts w:ascii="宋体" w:hAnsi="宋体"/>
          <w:u w:val="single"/>
        </w:rPr>
        <w:t>/</w:t>
      </w:r>
      <w:r>
        <w:rPr>
          <w:rStyle w:val="42"/>
          <w:rFonts w:hint="eastAsia" w:ascii="宋体" w:hAnsi="宋体"/>
          <w:u w:val="single"/>
        </w:rPr>
        <w:t>广东宏茂建设管理有限公司</w:t>
      </w:r>
      <w:r>
        <w:rPr>
          <w:rStyle w:val="42"/>
          <w:rFonts w:ascii="宋体" w:hAnsi="宋体"/>
          <w:szCs w:val="21"/>
        </w:rPr>
        <w:t>：</w:t>
      </w:r>
    </w:p>
    <w:p>
      <w:pPr>
        <w:snapToGrid w:val="0"/>
        <w:spacing w:line="460" w:lineRule="exact"/>
        <w:rPr>
          <w:rStyle w:val="42"/>
          <w:rFonts w:ascii="宋体" w:hAnsi="宋体"/>
          <w:szCs w:val="21"/>
        </w:rPr>
      </w:pPr>
    </w:p>
    <w:p>
      <w:pPr>
        <w:snapToGrid w:val="0"/>
        <w:spacing w:line="460" w:lineRule="exact"/>
        <w:rPr>
          <w:rStyle w:val="42"/>
          <w:rFonts w:ascii="宋体" w:hAnsi="宋体"/>
          <w:szCs w:val="21"/>
        </w:rPr>
      </w:pPr>
      <w:r>
        <w:rPr>
          <w:rStyle w:val="42"/>
          <w:rFonts w:hint="eastAsia" w:ascii="宋体" w:hAnsi="宋体"/>
          <w:szCs w:val="21"/>
          <w:u w:val="single"/>
        </w:rPr>
        <w:t xml:space="preserve">        </w:t>
      </w:r>
      <w:r>
        <w:rPr>
          <w:rStyle w:val="42"/>
          <w:rFonts w:ascii="宋体" w:hAnsi="宋体"/>
          <w:szCs w:val="21"/>
        </w:rPr>
        <w:t>同志，现任我单位</w:t>
      </w:r>
      <w:r>
        <w:rPr>
          <w:rStyle w:val="42"/>
          <w:rFonts w:hint="eastAsia" w:ascii="宋体" w:hAnsi="宋体"/>
          <w:szCs w:val="21"/>
          <w:u w:val="single"/>
        </w:rPr>
        <w:t xml:space="preserve">    </w:t>
      </w:r>
      <w:r>
        <w:rPr>
          <w:rStyle w:val="42"/>
          <w:rFonts w:ascii="宋体" w:hAnsi="宋体"/>
          <w:szCs w:val="21"/>
        </w:rPr>
        <w:t>职务，为法定代表人，特此证明。</w:t>
      </w:r>
    </w:p>
    <w:p>
      <w:pPr>
        <w:snapToGrid w:val="0"/>
        <w:spacing w:line="460" w:lineRule="exact"/>
        <w:ind w:firstLine="210" w:firstLineChars="100"/>
        <w:rPr>
          <w:rStyle w:val="42"/>
          <w:rFonts w:ascii="宋体" w:hAnsi="宋体"/>
          <w:szCs w:val="21"/>
        </w:rPr>
      </w:pPr>
      <w:r>
        <w:rPr>
          <w:rStyle w:val="42"/>
          <w:rFonts w:ascii="宋体" w:hAnsi="宋体"/>
          <w:szCs w:val="21"/>
        </w:rPr>
        <w:t>签发日期：                                    单位：           （盖章）</w:t>
      </w:r>
    </w:p>
    <w:p>
      <w:pPr>
        <w:snapToGrid w:val="0"/>
        <w:spacing w:line="460" w:lineRule="exact"/>
        <w:ind w:firstLine="210" w:firstLineChars="100"/>
        <w:rPr>
          <w:rStyle w:val="42"/>
          <w:rFonts w:ascii="宋体" w:hAnsi="宋体"/>
          <w:szCs w:val="21"/>
        </w:rPr>
      </w:pPr>
    </w:p>
    <w:p>
      <w:pPr>
        <w:snapToGrid w:val="0"/>
        <w:spacing w:line="460" w:lineRule="exact"/>
        <w:ind w:firstLine="210" w:firstLineChars="100"/>
        <w:rPr>
          <w:rStyle w:val="42"/>
          <w:rFonts w:ascii="宋体" w:hAnsi="宋体"/>
          <w:szCs w:val="21"/>
        </w:rPr>
      </w:pPr>
      <w:r>
        <w:rPr>
          <w:rStyle w:val="42"/>
          <w:rFonts w:ascii="宋体" w:hAnsi="宋体"/>
          <w:szCs w:val="21"/>
        </w:rPr>
        <w:t>附：代表人性别：                   年龄：                身份证号码：</w:t>
      </w:r>
    </w:p>
    <w:p>
      <w:pPr>
        <w:snapToGrid w:val="0"/>
        <w:spacing w:line="460" w:lineRule="exact"/>
        <w:ind w:firstLine="210" w:firstLineChars="100"/>
        <w:rPr>
          <w:rStyle w:val="42"/>
          <w:rFonts w:ascii="宋体" w:hAnsi="宋体"/>
          <w:szCs w:val="21"/>
        </w:rPr>
      </w:pPr>
      <w:r>
        <w:rPr>
          <w:rStyle w:val="42"/>
          <w:rFonts w:ascii="宋体" w:hAnsi="宋体"/>
          <w:szCs w:val="21"/>
        </w:rPr>
        <w:t>联系电话：</w:t>
      </w:r>
    </w:p>
    <w:p>
      <w:pPr>
        <w:snapToGrid w:val="0"/>
        <w:spacing w:line="460" w:lineRule="exact"/>
        <w:ind w:firstLine="210" w:firstLineChars="100"/>
        <w:rPr>
          <w:rStyle w:val="42"/>
          <w:rFonts w:ascii="宋体" w:hAnsi="宋体"/>
          <w:szCs w:val="21"/>
        </w:rPr>
      </w:pPr>
      <w:r>
        <w:rPr>
          <w:rStyle w:val="42"/>
          <w:rFonts w:ascii="宋体" w:hAnsi="宋体"/>
          <w:szCs w:val="21"/>
        </w:rPr>
        <w:t>营业执照号码：                       经济性质：</w:t>
      </w:r>
    </w:p>
    <w:p>
      <w:pPr>
        <w:snapToGrid w:val="0"/>
        <w:spacing w:line="460" w:lineRule="exact"/>
        <w:ind w:firstLine="210" w:firstLineChars="100"/>
        <w:rPr>
          <w:rStyle w:val="42"/>
          <w:rFonts w:ascii="宋体" w:hAnsi="宋体"/>
          <w:szCs w:val="21"/>
        </w:rPr>
      </w:pPr>
      <w:r>
        <w:rPr>
          <w:rStyle w:val="42"/>
          <w:rFonts w:ascii="宋体" w:hAnsi="宋体"/>
          <w:szCs w:val="21"/>
        </w:rPr>
        <w:t>主营（产）：</w:t>
      </w:r>
    </w:p>
    <w:p>
      <w:pPr>
        <w:snapToGrid w:val="0"/>
        <w:spacing w:line="460" w:lineRule="exact"/>
        <w:ind w:firstLine="210" w:firstLineChars="100"/>
        <w:rPr>
          <w:rStyle w:val="42"/>
          <w:rFonts w:ascii="宋体" w:hAnsi="宋体"/>
          <w:szCs w:val="21"/>
        </w:rPr>
      </w:pPr>
      <w:r>
        <w:rPr>
          <w:rStyle w:val="42"/>
          <w:rFonts w:ascii="宋体" w:hAnsi="宋体"/>
          <w:szCs w:val="21"/>
        </w:rPr>
        <w:t>兼营（产）：</w:t>
      </w:r>
    </w:p>
    <w:p>
      <w:pPr>
        <w:snapToGrid w:val="0"/>
        <w:spacing w:line="460" w:lineRule="exact"/>
        <w:ind w:firstLine="210" w:firstLineChars="100"/>
        <w:rPr>
          <w:rStyle w:val="42"/>
          <w:rFonts w:ascii="宋体" w:hAnsi="宋体"/>
          <w:szCs w:val="21"/>
        </w:rPr>
      </w:pPr>
      <w:r>
        <w:rPr>
          <w:rStyle w:val="42"/>
          <w:rFonts w:ascii="宋体" w:hAnsi="宋体"/>
          <w:szCs w:val="21"/>
        </w:rPr>
        <w:t>进口物品经营许可证号码：</w:t>
      </w:r>
    </w:p>
    <w:p>
      <w:pPr>
        <w:snapToGrid w:val="0"/>
        <w:spacing w:line="460" w:lineRule="exact"/>
        <w:ind w:firstLine="210" w:firstLineChars="100"/>
        <w:rPr>
          <w:rStyle w:val="42"/>
          <w:rFonts w:ascii="宋体" w:hAnsi="宋体"/>
          <w:szCs w:val="21"/>
        </w:rPr>
      </w:pPr>
      <w:r>
        <w:rPr>
          <w:rStyle w:val="42"/>
          <w:rFonts w:ascii="宋体" w:hAnsi="宋体"/>
          <w:szCs w:val="21"/>
        </w:rPr>
        <w:t>主营：</w:t>
      </w:r>
    </w:p>
    <w:p>
      <w:pPr>
        <w:snapToGrid w:val="0"/>
        <w:spacing w:line="460" w:lineRule="exact"/>
        <w:ind w:firstLine="210" w:firstLineChars="100"/>
        <w:rPr>
          <w:rStyle w:val="42"/>
          <w:rFonts w:ascii="宋体" w:hAnsi="宋体"/>
          <w:szCs w:val="21"/>
        </w:rPr>
      </w:pPr>
      <w:r>
        <w:rPr>
          <w:rStyle w:val="42"/>
          <w:rFonts w:ascii="宋体" w:hAnsi="宋体"/>
          <w:szCs w:val="21"/>
        </w:rPr>
        <w:t>兼营：</w:t>
      </w:r>
    </w:p>
    <w:p>
      <w:pPr>
        <w:snapToGrid w:val="0"/>
        <w:spacing w:line="460" w:lineRule="exact"/>
        <w:rPr>
          <w:rStyle w:val="42"/>
          <w:rFonts w:ascii="宋体" w:hAnsi="宋体"/>
          <w:szCs w:val="21"/>
        </w:rPr>
      </w:pPr>
      <w:r>
        <w:rPr>
          <w:rStyle w:val="42"/>
          <w:rFonts w:ascii="宋体" w:hAnsi="宋体"/>
          <w:szCs w:val="21"/>
        </w:rPr>
        <w:t>说明：1.法定代表人为企业事业单位、国家机关、社会团体的主要行政负责人。</w:t>
      </w:r>
    </w:p>
    <w:p>
      <w:pPr>
        <w:snapToGrid w:val="0"/>
        <w:spacing w:line="460" w:lineRule="exact"/>
        <w:rPr>
          <w:rStyle w:val="42"/>
          <w:rFonts w:ascii="宋体" w:hAnsi="宋体"/>
          <w:szCs w:val="21"/>
        </w:rPr>
      </w:pPr>
      <w:r>
        <w:rPr>
          <w:rStyle w:val="42"/>
          <w:rFonts w:ascii="宋体" w:hAnsi="宋体"/>
          <w:szCs w:val="21"/>
        </w:rPr>
        <w:t xml:space="preserve">            2.内容必须填写真实、清楚、涂改无效，不得转让、买卖。</w:t>
      </w:r>
    </w:p>
    <w:p>
      <w:pPr>
        <w:snapToGrid w:val="0"/>
        <w:spacing w:line="460" w:lineRule="exact"/>
        <w:ind w:firstLine="630" w:firstLineChars="300"/>
        <w:rPr>
          <w:rStyle w:val="42"/>
          <w:rFonts w:ascii="宋体" w:hAnsi="宋体"/>
          <w:szCs w:val="21"/>
        </w:rPr>
      </w:pPr>
      <w:r>
        <w:rPr>
          <w:rStyle w:val="42"/>
          <w:rFonts w:ascii="宋体" w:hAnsi="宋体"/>
          <w:szCs w:val="21"/>
        </w:rPr>
        <w:t>3.将此证明书提交对方作为合同附件</w:t>
      </w:r>
      <w:r>
        <w:rPr>
          <w:rStyle w:val="42"/>
          <w:rFonts w:ascii="宋体" w:hAnsi="宋体"/>
          <w:b/>
          <w:szCs w:val="21"/>
        </w:rPr>
        <w:t>。</w:t>
      </w:r>
    </w:p>
    <w:p>
      <w:pPr>
        <w:snapToGrid w:val="0"/>
        <w:spacing w:line="460" w:lineRule="exact"/>
        <w:jc w:val="both"/>
        <w:rPr>
          <w:rStyle w:val="42"/>
          <w:rFonts w:ascii="宋体" w:hAnsi="宋体"/>
          <w:b/>
          <w:szCs w:val="21"/>
        </w:rPr>
      </w:pPr>
      <w:r>
        <w:rPr>
          <w:rStyle w:val="42"/>
          <w:rFonts w:ascii="宋体" w:hAnsi="宋体"/>
          <w:b/>
          <w:szCs w:val="21"/>
        </w:rPr>
        <w:t xml:space="preserve"> (为避免废标，请投标人务必提供本附件)</w:t>
      </w:r>
    </w:p>
    <w:p>
      <w:pPr>
        <w:snapToGrid w:val="0"/>
        <w:spacing w:line="460" w:lineRule="exact"/>
        <w:jc w:val="both"/>
        <w:rPr>
          <w:rStyle w:val="42"/>
          <w:rFonts w:ascii="宋体" w:hAnsi="宋体"/>
          <w:b/>
          <w:szCs w:val="21"/>
        </w:rPr>
      </w:pPr>
      <w:r>
        <w:rPr>
          <w:rStyle w:val="42"/>
        </w:rPr>
        <mc:AlternateContent>
          <mc:Choice Requires="wps">
            <w:drawing>
              <wp:anchor distT="0" distB="0" distL="114300" distR="114300" simplePos="0" relativeHeight="251659264" behindDoc="0" locked="0" layoutInCell="1" allowOverlap="1">
                <wp:simplePos x="0" y="0"/>
                <wp:positionH relativeFrom="column">
                  <wp:posOffset>1750060</wp:posOffset>
                </wp:positionH>
                <wp:positionV relativeFrom="paragraph">
                  <wp:posOffset>267970</wp:posOffset>
                </wp:positionV>
                <wp:extent cx="2288540" cy="1634490"/>
                <wp:effectExtent l="5080" t="4445" r="7620" b="6985"/>
                <wp:wrapNone/>
                <wp:docPr id="2" name="自选图形 2"/>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Style w:val="42"/>
                                <w:rFonts w:hAnsi="宋体"/>
                                <w:szCs w:val="21"/>
                              </w:rPr>
                            </w:pPr>
                          </w:p>
                          <w:p>
                            <w:pPr>
                              <w:rPr>
                                <w:rStyle w:val="42"/>
                                <w:rFonts w:hAnsi="宋体"/>
                                <w:szCs w:val="21"/>
                              </w:rPr>
                            </w:pPr>
                          </w:p>
                          <w:p>
                            <w:pPr>
                              <w:rPr>
                                <w:rStyle w:val="42"/>
                                <w:rFonts w:hAnsi="宋体"/>
                                <w:szCs w:val="21"/>
                              </w:rPr>
                            </w:pPr>
                          </w:p>
                          <w:p>
                            <w:pPr>
                              <w:rPr>
                                <w:rStyle w:val="42"/>
                                <w:rFonts w:hAnsi="宋体"/>
                                <w:szCs w:val="21"/>
                              </w:rPr>
                            </w:pPr>
                          </w:p>
                          <w:p>
                            <w:pPr>
                              <w:jc w:val="center"/>
                              <w:rPr>
                                <w:rStyle w:val="42"/>
                              </w:rPr>
                            </w:pPr>
                            <w:r>
                              <w:rPr>
                                <w:rStyle w:val="42"/>
                                <w:rFonts w:hAnsi="宋体"/>
                                <w:szCs w:val="21"/>
                              </w:rPr>
                              <w:t>法定代表人身份证复印件</w:t>
                            </w:r>
                          </w:p>
                          <w:p>
                            <w:pPr>
                              <w:rPr>
                                <w:rStyle w:val="42"/>
                              </w:rPr>
                            </w:pPr>
                          </w:p>
                        </w:txbxContent>
                      </wps:txbx>
                      <wps:bodyPr upright="1"/>
                    </wps:wsp>
                  </a:graphicData>
                </a:graphic>
              </wp:anchor>
            </w:drawing>
          </mc:Choice>
          <mc:Fallback>
            <w:pict>
              <v:shape id="自选图形 2" o:spid="_x0000_s1026" o:spt="176" type="#_x0000_t176" style="position:absolute;left:0pt;margin-left:137.8pt;margin-top:21.1pt;height:128.7pt;width:180.2pt;z-index:251659264;mso-width-relative:page;mso-height-relative:page;" fillcolor="#FFFFFF" filled="t" stroked="t" coordsize="21600,21600" o:gfxdata="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E6jrrYAAAA&#10;CgEAAA8AAAAAAAAAAQAgAAAAIgAAAGRycy9kb3ducmV2LnhtbFBLAQIUABQAAAAIAIdO4kAJgDa6&#10;HQIAAEUEAAAOAAAAAAAAAAEAIAAAACcBAABkcnMvZTJvRG9jLnhtbFBLBQYAAAAABgAGAFkBAAC2&#10;BQAAAAA=&#10;">
                <v:fill on="t" focussize="0,0"/>
                <v:stroke color="#000000" joinstyle="miter"/>
                <v:imagedata o:title=""/>
                <o:lock v:ext="edit" aspectratio="f"/>
                <v:textbox>
                  <w:txbxContent>
                    <w:p>
                      <w:pPr>
                        <w:rPr>
                          <w:rStyle w:val="42"/>
                          <w:rFonts w:hAnsi="宋体"/>
                          <w:szCs w:val="21"/>
                        </w:rPr>
                      </w:pPr>
                    </w:p>
                    <w:p>
                      <w:pPr>
                        <w:rPr>
                          <w:rStyle w:val="42"/>
                          <w:rFonts w:hAnsi="宋体"/>
                          <w:szCs w:val="21"/>
                        </w:rPr>
                      </w:pPr>
                    </w:p>
                    <w:p>
                      <w:pPr>
                        <w:rPr>
                          <w:rStyle w:val="42"/>
                          <w:rFonts w:hAnsi="宋体"/>
                          <w:szCs w:val="21"/>
                        </w:rPr>
                      </w:pPr>
                    </w:p>
                    <w:p>
                      <w:pPr>
                        <w:rPr>
                          <w:rStyle w:val="42"/>
                          <w:rFonts w:hAnsi="宋体"/>
                          <w:szCs w:val="21"/>
                        </w:rPr>
                      </w:pPr>
                    </w:p>
                    <w:p>
                      <w:pPr>
                        <w:jc w:val="center"/>
                        <w:rPr>
                          <w:rStyle w:val="42"/>
                        </w:rPr>
                      </w:pPr>
                      <w:r>
                        <w:rPr>
                          <w:rStyle w:val="42"/>
                          <w:rFonts w:hAnsi="宋体"/>
                          <w:szCs w:val="21"/>
                        </w:rPr>
                        <w:t>法定代表人身份证复印件</w:t>
                      </w:r>
                    </w:p>
                    <w:p>
                      <w:pPr>
                        <w:rPr>
                          <w:rStyle w:val="42"/>
                        </w:rPr>
                      </w:pPr>
                    </w:p>
                  </w:txbxContent>
                </v:textbox>
              </v:shape>
            </w:pict>
          </mc:Fallback>
        </mc:AlternateContent>
      </w:r>
    </w:p>
    <w:p>
      <w:pPr>
        <w:snapToGrid w:val="0"/>
        <w:spacing w:line="460" w:lineRule="exact"/>
        <w:jc w:val="both"/>
        <w:rPr>
          <w:rStyle w:val="42"/>
          <w:rFonts w:ascii="宋体" w:hAnsi="宋体"/>
          <w:b/>
          <w:szCs w:val="21"/>
        </w:rPr>
      </w:pPr>
    </w:p>
    <w:p>
      <w:pPr>
        <w:snapToGrid w:val="0"/>
        <w:spacing w:line="460" w:lineRule="exact"/>
        <w:jc w:val="both"/>
        <w:rPr>
          <w:rStyle w:val="42"/>
          <w:rFonts w:ascii="宋体" w:hAnsi="宋体"/>
          <w:b/>
          <w:szCs w:val="21"/>
        </w:rPr>
      </w:pPr>
    </w:p>
    <w:p>
      <w:pPr>
        <w:snapToGrid w:val="0"/>
        <w:spacing w:line="460" w:lineRule="exact"/>
        <w:jc w:val="both"/>
        <w:rPr>
          <w:rStyle w:val="42"/>
          <w:rFonts w:ascii="宋体" w:hAnsi="宋体"/>
          <w:b/>
          <w:szCs w:val="21"/>
        </w:rPr>
      </w:pPr>
    </w:p>
    <w:p>
      <w:pPr>
        <w:snapToGrid w:val="0"/>
        <w:spacing w:line="460" w:lineRule="exact"/>
        <w:jc w:val="both"/>
        <w:rPr>
          <w:rStyle w:val="42"/>
          <w:rFonts w:ascii="宋体" w:hAnsi="宋体"/>
          <w:b/>
          <w:szCs w:val="21"/>
        </w:rPr>
      </w:pPr>
    </w:p>
    <w:p>
      <w:pPr>
        <w:snapToGrid w:val="0"/>
        <w:spacing w:line="460" w:lineRule="exact"/>
        <w:jc w:val="both"/>
        <w:rPr>
          <w:rStyle w:val="42"/>
          <w:rFonts w:ascii="宋体" w:hAnsi="宋体"/>
          <w:b/>
          <w:szCs w:val="21"/>
        </w:rPr>
      </w:pPr>
    </w:p>
    <w:p>
      <w:pPr>
        <w:snapToGrid w:val="0"/>
        <w:spacing w:line="460" w:lineRule="exact"/>
        <w:jc w:val="both"/>
        <w:rPr>
          <w:rStyle w:val="42"/>
          <w:rFonts w:ascii="宋体" w:hAnsi="宋体"/>
          <w:b/>
          <w:szCs w:val="21"/>
        </w:rPr>
      </w:pPr>
    </w:p>
    <w:p>
      <w:pPr>
        <w:pStyle w:val="33"/>
        <w:rPr>
          <w:rStyle w:val="42"/>
          <w:rFonts w:ascii="Times New Roman" w:hAnsi="宋体" w:cs="Times New Roman"/>
          <w:szCs w:val="21"/>
        </w:rPr>
      </w:pPr>
      <w:r>
        <w:rPr>
          <w:rStyle w:val="42"/>
          <w:rFonts w:ascii="Times New Roman" w:hAnsi="宋体" w:cs="Times New Roman"/>
          <w:szCs w:val="21"/>
        </w:rPr>
        <w:t>法定代表人授权委托书</w:t>
      </w:r>
    </w:p>
    <w:p>
      <w:pPr>
        <w:snapToGrid w:val="0"/>
        <w:spacing w:line="360" w:lineRule="auto"/>
        <w:rPr>
          <w:rStyle w:val="42"/>
          <w:rFonts w:ascii="宋体" w:hAnsi="宋体"/>
          <w:sz w:val="28"/>
          <w:szCs w:val="28"/>
        </w:rPr>
      </w:pPr>
    </w:p>
    <w:p>
      <w:pPr>
        <w:snapToGrid w:val="0"/>
        <w:spacing w:line="360" w:lineRule="auto"/>
        <w:rPr>
          <w:rStyle w:val="42"/>
          <w:rFonts w:ascii="宋体" w:hAnsi="宋体"/>
          <w:szCs w:val="21"/>
        </w:rPr>
      </w:pPr>
      <w:r>
        <w:rPr>
          <w:rStyle w:val="42"/>
          <w:rFonts w:ascii="宋体" w:hAnsi="宋体"/>
          <w:szCs w:val="21"/>
        </w:rPr>
        <w:t>致：</w:t>
      </w:r>
      <w:r>
        <w:rPr>
          <w:rStyle w:val="42"/>
          <w:rFonts w:hint="eastAsia" w:ascii="宋体" w:hAnsi="宋体"/>
          <w:u w:val="single"/>
        </w:rPr>
        <w:t>中山公用市场管理有限公司</w:t>
      </w:r>
      <w:r>
        <w:rPr>
          <w:rStyle w:val="42"/>
          <w:rFonts w:ascii="宋体" w:hAnsi="宋体"/>
          <w:szCs w:val="21"/>
          <w:u w:val="single"/>
        </w:rPr>
        <w:t>/</w:t>
      </w:r>
      <w:r>
        <w:rPr>
          <w:rStyle w:val="42"/>
          <w:rFonts w:hint="eastAsia" w:ascii="宋体" w:hAnsi="宋体"/>
          <w:u w:val="single"/>
        </w:rPr>
        <w:t>广东宏茂建设管理有限公司</w:t>
      </w:r>
      <w:r>
        <w:rPr>
          <w:rStyle w:val="42"/>
          <w:rFonts w:ascii="宋体" w:hAnsi="宋体"/>
          <w:szCs w:val="21"/>
        </w:rPr>
        <w:t>：</w:t>
      </w:r>
    </w:p>
    <w:p>
      <w:pPr>
        <w:snapToGrid w:val="0"/>
        <w:spacing w:line="360" w:lineRule="auto"/>
        <w:rPr>
          <w:rStyle w:val="42"/>
          <w:rFonts w:ascii="宋体" w:hAnsi="宋体"/>
          <w:szCs w:val="21"/>
        </w:rPr>
      </w:pPr>
    </w:p>
    <w:p>
      <w:pPr>
        <w:snapToGrid w:val="0"/>
        <w:spacing w:line="360" w:lineRule="auto"/>
        <w:ind w:firstLine="420" w:firstLineChars="200"/>
        <w:rPr>
          <w:rStyle w:val="42"/>
          <w:rFonts w:ascii="宋体" w:hAnsi="宋体"/>
          <w:szCs w:val="21"/>
        </w:rPr>
      </w:pPr>
      <w:r>
        <w:rPr>
          <w:rStyle w:val="42"/>
          <w:rFonts w:ascii="宋体" w:hAnsi="宋体"/>
          <w:szCs w:val="21"/>
        </w:rPr>
        <w:t>兹授权</w:t>
      </w:r>
      <w:r>
        <w:rPr>
          <w:rStyle w:val="42"/>
          <w:rFonts w:hint="eastAsia" w:ascii="宋体" w:hAnsi="宋体"/>
          <w:szCs w:val="21"/>
          <w:u w:val="single"/>
        </w:rPr>
        <w:t xml:space="preserve">        </w:t>
      </w:r>
      <w:r>
        <w:rPr>
          <w:rStyle w:val="42"/>
          <w:rFonts w:ascii="宋体" w:hAnsi="宋体"/>
          <w:szCs w:val="21"/>
        </w:rPr>
        <w:t>同志，为我方签订合同及办理其他事务代理人，其权限是</w:t>
      </w:r>
      <w:r>
        <w:rPr>
          <w:rStyle w:val="42"/>
          <w:rFonts w:hint="eastAsia" w:ascii="宋体" w:hAnsi="宋体"/>
          <w:szCs w:val="21"/>
          <w:u w:val="single"/>
        </w:rPr>
        <w:t xml:space="preserve">        </w:t>
      </w:r>
      <w:r>
        <w:rPr>
          <w:rStyle w:val="42"/>
          <w:rFonts w:ascii="宋体" w:hAnsi="宋体"/>
          <w:szCs w:val="21"/>
        </w:rPr>
        <w:t>：。</w:t>
      </w:r>
    </w:p>
    <w:p>
      <w:pPr>
        <w:snapToGrid w:val="0"/>
        <w:spacing w:line="360" w:lineRule="auto"/>
        <w:rPr>
          <w:rStyle w:val="42"/>
          <w:rFonts w:ascii="宋体" w:hAnsi="宋体"/>
          <w:szCs w:val="21"/>
        </w:rPr>
      </w:pPr>
      <w:r>
        <w:rPr>
          <w:rStyle w:val="42"/>
          <w:rFonts w:ascii="宋体" w:hAnsi="宋体"/>
          <w:szCs w:val="21"/>
        </w:rPr>
        <w:t>授权单位：                  （盖章）       法定代表人：        （签名或盖私章）</w:t>
      </w:r>
    </w:p>
    <w:p>
      <w:pPr>
        <w:snapToGrid w:val="0"/>
        <w:spacing w:line="360" w:lineRule="auto"/>
        <w:rPr>
          <w:rStyle w:val="42"/>
          <w:rFonts w:ascii="宋体" w:hAnsi="宋体"/>
          <w:szCs w:val="21"/>
        </w:rPr>
      </w:pPr>
      <w:r>
        <w:rPr>
          <w:rStyle w:val="42"/>
          <w:rFonts w:ascii="宋体" w:hAnsi="宋体"/>
          <w:szCs w:val="21"/>
        </w:rPr>
        <w:t>有效期限：至        年       月      日       签发日期：</w:t>
      </w:r>
    </w:p>
    <w:p>
      <w:pPr>
        <w:snapToGrid w:val="0"/>
        <w:spacing w:line="360" w:lineRule="auto"/>
        <w:rPr>
          <w:rStyle w:val="42"/>
          <w:rFonts w:ascii="宋体" w:hAnsi="宋体"/>
          <w:szCs w:val="21"/>
        </w:rPr>
      </w:pPr>
    </w:p>
    <w:p>
      <w:pPr>
        <w:snapToGrid w:val="0"/>
        <w:spacing w:line="360" w:lineRule="auto"/>
        <w:rPr>
          <w:rStyle w:val="42"/>
          <w:rFonts w:ascii="宋体" w:hAnsi="宋体"/>
          <w:szCs w:val="21"/>
        </w:rPr>
      </w:pPr>
      <w:r>
        <w:rPr>
          <w:rStyle w:val="42"/>
          <w:rFonts w:ascii="宋体" w:hAnsi="宋体"/>
          <w:szCs w:val="21"/>
        </w:rPr>
        <w:t>附：代理人性别：              年龄：         职务：             身份证号码：</w:t>
      </w:r>
    </w:p>
    <w:p>
      <w:pPr>
        <w:snapToGrid w:val="0"/>
        <w:spacing w:line="360" w:lineRule="auto"/>
        <w:ind w:firstLine="472" w:firstLineChars="225"/>
        <w:rPr>
          <w:rStyle w:val="42"/>
          <w:rFonts w:ascii="宋体" w:hAnsi="宋体"/>
          <w:szCs w:val="21"/>
        </w:rPr>
      </w:pPr>
      <w:r>
        <w:rPr>
          <w:rStyle w:val="42"/>
          <w:rFonts w:ascii="宋体" w:hAnsi="宋体"/>
          <w:szCs w:val="21"/>
        </w:rPr>
        <w:t>联系电话：</w:t>
      </w:r>
    </w:p>
    <w:p>
      <w:pPr>
        <w:snapToGrid w:val="0"/>
        <w:spacing w:line="360" w:lineRule="auto"/>
        <w:ind w:firstLine="472" w:firstLineChars="225"/>
        <w:rPr>
          <w:rStyle w:val="42"/>
          <w:rFonts w:ascii="宋体" w:hAnsi="宋体"/>
          <w:szCs w:val="21"/>
        </w:rPr>
      </w:pPr>
      <w:r>
        <w:rPr>
          <w:rStyle w:val="42"/>
          <w:rFonts w:ascii="宋体" w:hAnsi="宋体"/>
          <w:szCs w:val="21"/>
        </w:rPr>
        <w:t>营业执照号码：                         经济性质：</w:t>
      </w:r>
    </w:p>
    <w:p>
      <w:pPr>
        <w:snapToGrid w:val="0"/>
        <w:spacing w:line="360" w:lineRule="auto"/>
        <w:ind w:firstLine="472" w:firstLineChars="225"/>
        <w:rPr>
          <w:rStyle w:val="42"/>
          <w:rFonts w:ascii="宋体" w:hAnsi="宋体"/>
          <w:szCs w:val="21"/>
        </w:rPr>
      </w:pPr>
      <w:r>
        <w:rPr>
          <w:rStyle w:val="42"/>
          <w:rFonts w:ascii="宋体" w:hAnsi="宋体"/>
          <w:szCs w:val="21"/>
        </w:rPr>
        <w:t>主营（产）：</w:t>
      </w:r>
    </w:p>
    <w:p>
      <w:pPr>
        <w:snapToGrid w:val="0"/>
        <w:spacing w:line="360" w:lineRule="auto"/>
        <w:ind w:firstLine="472" w:firstLineChars="225"/>
        <w:rPr>
          <w:rStyle w:val="42"/>
          <w:rFonts w:ascii="宋体" w:hAnsi="宋体"/>
          <w:szCs w:val="21"/>
        </w:rPr>
      </w:pPr>
      <w:r>
        <w:rPr>
          <w:rStyle w:val="42"/>
          <w:rFonts w:ascii="宋体" w:hAnsi="宋体"/>
          <w:szCs w:val="21"/>
        </w:rPr>
        <w:t>兼营（产）：</w:t>
      </w:r>
    </w:p>
    <w:p>
      <w:pPr>
        <w:snapToGrid w:val="0"/>
        <w:spacing w:line="360" w:lineRule="auto"/>
        <w:ind w:firstLine="472" w:firstLineChars="225"/>
        <w:rPr>
          <w:rStyle w:val="42"/>
          <w:rFonts w:ascii="宋体" w:hAnsi="宋体"/>
          <w:szCs w:val="21"/>
        </w:rPr>
      </w:pPr>
      <w:r>
        <w:rPr>
          <w:rStyle w:val="42"/>
          <w:rFonts w:ascii="宋体" w:hAnsi="宋体"/>
          <w:szCs w:val="21"/>
        </w:rPr>
        <w:t>进口物品经营许可证号码：</w:t>
      </w:r>
    </w:p>
    <w:p>
      <w:pPr>
        <w:snapToGrid w:val="0"/>
        <w:spacing w:line="360" w:lineRule="auto"/>
        <w:ind w:firstLine="472" w:firstLineChars="225"/>
        <w:rPr>
          <w:rStyle w:val="42"/>
          <w:rFonts w:ascii="宋体" w:hAnsi="宋体"/>
          <w:szCs w:val="21"/>
        </w:rPr>
      </w:pPr>
      <w:r>
        <w:rPr>
          <w:rStyle w:val="42"/>
          <w:rFonts w:ascii="宋体" w:hAnsi="宋体"/>
          <w:szCs w:val="21"/>
        </w:rPr>
        <w:t>主营：</w:t>
      </w:r>
    </w:p>
    <w:p>
      <w:pPr>
        <w:snapToGrid w:val="0"/>
        <w:spacing w:line="360" w:lineRule="auto"/>
        <w:ind w:firstLine="472" w:firstLineChars="225"/>
        <w:rPr>
          <w:rStyle w:val="42"/>
          <w:rFonts w:ascii="宋体" w:hAnsi="宋体"/>
          <w:szCs w:val="21"/>
        </w:rPr>
      </w:pPr>
      <w:r>
        <w:rPr>
          <w:rStyle w:val="42"/>
          <w:rFonts w:ascii="宋体" w:hAnsi="宋体"/>
          <w:szCs w:val="21"/>
        </w:rPr>
        <w:t>兼营：</w:t>
      </w:r>
    </w:p>
    <w:p>
      <w:pPr>
        <w:snapToGrid w:val="0"/>
        <w:spacing w:line="360" w:lineRule="auto"/>
        <w:rPr>
          <w:rStyle w:val="42"/>
          <w:rFonts w:ascii="宋体" w:hAnsi="宋体"/>
          <w:szCs w:val="21"/>
        </w:rPr>
      </w:pPr>
      <w:r>
        <w:rPr>
          <w:rStyle w:val="42"/>
          <w:rFonts w:ascii="宋体" w:hAnsi="宋体"/>
          <w:szCs w:val="21"/>
        </w:rPr>
        <w:t>说明：1.法定代表人为企业事业单位、国家机关、社会团体的主要行政负责人。</w:t>
      </w:r>
    </w:p>
    <w:p>
      <w:pPr>
        <w:snapToGrid w:val="0"/>
        <w:spacing w:line="360" w:lineRule="auto"/>
        <w:rPr>
          <w:rStyle w:val="42"/>
          <w:rFonts w:ascii="宋体" w:hAnsi="宋体"/>
          <w:szCs w:val="21"/>
        </w:rPr>
      </w:pPr>
      <w:r>
        <w:rPr>
          <w:rStyle w:val="42"/>
          <w:rFonts w:ascii="宋体" w:hAnsi="宋体"/>
          <w:szCs w:val="21"/>
        </w:rPr>
        <w:t xml:space="preserve">            2.内容必须填写真实、清楚、涂改无效，不得转让、买卖。</w:t>
      </w:r>
    </w:p>
    <w:p>
      <w:pPr>
        <w:snapToGrid w:val="0"/>
        <w:spacing w:line="360" w:lineRule="auto"/>
        <w:ind w:firstLine="630" w:firstLineChars="300"/>
        <w:rPr>
          <w:rStyle w:val="42"/>
          <w:rFonts w:ascii="宋体" w:hAnsi="宋体"/>
          <w:b/>
          <w:szCs w:val="21"/>
        </w:rPr>
      </w:pPr>
      <w:r>
        <w:rPr>
          <w:rStyle w:val="42"/>
          <w:rFonts w:ascii="宋体" w:hAnsi="宋体"/>
          <w:szCs w:val="21"/>
        </w:rPr>
        <w:t>3.将此证明书提交对方作为合同附件</w:t>
      </w:r>
      <w:r>
        <w:rPr>
          <w:rStyle w:val="42"/>
          <w:rFonts w:ascii="宋体" w:hAnsi="宋体"/>
          <w:b/>
          <w:szCs w:val="21"/>
        </w:rPr>
        <w:t>。</w:t>
      </w:r>
    </w:p>
    <w:p>
      <w:pPr>
        <w:snapToGrid w:val="0"/>
        <w:spacing w:line="360" w:lineRule="auto"/>
        <w:ind w:firstLine="630" w:firstLineChars="300"/>
        <w:rPr>
          <w:rStyle w:val="42"/>
          <w:rFonts w:ascii="宋体" w:hAnsi="宋体"/>
          <w:szCs w:val="21"/>
        </w:rPr>
      </w:pPr>
      <w:r>
        <w:rPr>
          <w:rStyle w:val="42"/>
          <w:rFonts w:ascii="宋体" w:hAnsi="宋体"/>
          <w:szCs w:val="21"/>
        </w:rPr>
        <w:t>4.授权权限：全权代表本公司参与上述</w:t>
      </w:r>
      <w:r>
        <w:rPr>
          <w:rStyle w:val="42"/>
          <w:rFonts w:hint="eastAsia" w:ascii="宋体" w:hAnsi="宋体"/>
          <w:szCs w:val="21"/>
        </w:rPr>
        <w:t>招标</w:t>
      </w:r>
      <w:r>
        <w:rPr>
          <w:rStyle w:val="42"/>
          <w:rFonts w:ascii="宋体" w:hAnsi="宋体"/>
          <w:szCs w:val="21"/>
        </w:rPr>
        <w:t>项目的投标，负责提供与签署确认一切文书资料，以及向贵方递交的任何补充承诺。</w:t>
      </w:r>
    </w:p>
    <w:p>
      <w:pPr>
        <w:snapToGrid w:val="0"/>
        <w:spacing w:line="360" w:lineRule="auto"/>
        <w:ind w:firstLine="644" w:firstLineChars="307"/>
        <w:rPr>
          <w:rStyle w:val="42"/>
          <w:rFonts w:ascii="宋体" w:hAnsi="宋体"/>
          <w:szCs w:val="21"/>
        </w:rPr>
      </w:pPr>
      <w:r>
        <w:rPr>
          <w:rStyle w:val="42"/>
          <w:rFonts w:ascii="宋体" w:hAnsi="宋体"/>
          <w:szCs w:val="21"/>
        </w:rPr>
        <w:t>5.有效期限：与本公司投标文件中标注的投标有效期相同，自本单位盖公章之日起生效。</w:t>
      </w:r>
    </w:p>
    <w:p>
      <w:pPr>
        <w:snapToGrid w:val="0"/>
        <w:spacing w:line="360" w:lineRule="auto"/>
        <w:ind w:firstLine="859" w:firstLineChars="307"/>
        <w:rPr>
          <w:rStyle w:val="42"/>
          <w:rFonts w:ascii="宋体" w:hAnsi="宋体"/>
          <w:szCs w:val="21"/>
        </w:rPr>
      </w:pPr>
      <w:r>
        <w:rPr>
          <w:rStyle w:val="42"/>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1548130</wp:posOffset>
                </wp:positionH>
                <wp:positionV relativeFrom="paragraph">
                  <wp:posOffset>318135</wp:posOffset>
                </wp:positionV>
                <wp:extent cx="2239010" cy="1090930"/>
                <wp:effectExtent l="4445" t="4445" r="12065" b="17145"/>
                <wp:wrapNone/>
                <wp:docPr id="3" name="自选图形 3"/>
                <wp:cNvGraphicFramePr/>
                <a:graphic xmlns:a="http://schemas.openxmlformats.org/drawingml/2006/main">
                  <a:graphicData uri="http://schemas.microsoft.com/office/word/2010/wordprocessingShape">
                    <wps:wsp>
                      <wps:cNvSpPr/>
                      <wps:spPr>
                        <a:xfrm>
                          <a:off x="0" y="0"/>
                          <a:ext cx="2239010" cy="10909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Style w:val="42"/>
                                <w:rFonts w:hAnsi="宋体"/>
                                <w:szCs w:val="21"/>
                              </w:rPr>
                            </w:pPr>
                          </w:p>
                          <w:p>
                            <w:pPr>
                              <w:jc w:val="center"/>
                              <w:rPr>
                                <w:rStyle w:val="42"/>
                                <w:rFonts w:hAnsi="宋体"/>
                                <w:szCs w:val="21"/>
                              </w:rPr>
                            </w:pPr>
                          </w:p>
                          <w:p>
                            <w:pPr>
                              <w:jc w:val="center"/>
                              <w:rPr>
                                <w:rStyle w:val="42"/>
                                <w:rFonts w:hAnsi="宋体"/>
                                <w:szCs w:val="21"/>
                              </w:rPr>
                            </w:pPr>
                          </w:p>
                          <w:p>
                            <w:pPr>
                              <w:jc w:val="center"/>
                              <w:rPr>
                                <w:rStyle w:val="42"/>
                                <w:szCs w:val="21"/>
                              </w:rPr>
                            </w:pPr>
                            <w:r>
                              <w:rPr>
                                <w:rStyle w:val="42"/>
                                <w:rFonts w:hAnsi="宋体"/>
                                <w:szCs w:val="21"/>
                              </w:rPr>
                              <w:t>被授权代表身份证复印件</w:t>
                            </w:r>
                          </w:p>
                          <w:p>
                            <w:pPr>
                              <w:rPr>
                                <w:rStyle w:val="42"/>
                              </w:rPr>
                            </w:pPr>
                          </w:p>
                        </w:txbxContent>
                      </wps:txbx>
                      <wps:bodyPr upright="1"/>
                    </wps:wsp>
                  </a:graphicData>
                </a:graphic>
              </wp:anchor>
            </w:drawing>
          </mc:Choice>
          <mc:Fallback>
            <w:pict>
              <v:shape id="自选图形 3" o:spid="_x0000_s1026" o:spt="176" type="#_x0000_t176" style="position:absolute;left:0pt;margin-left:121.9pt;margin-top:25.05pt;height:85.9pt;width:176.3pt;z-index:251660288;mso-width-relative:page;mso-height-relative:page;" fillcolor="#FFFFFF" filled="t" stroked="t" coordsize="21600,21600" o:gfxdata="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bw9m42AAAAAoB&#10;AAAPAAAAAAAAAAEAIAAAACIAAABkcnMvZG93bnJldi54bWxQSwECFAAUAAAACACHTuJAguus3xsC&#10;AABFBAAADgAAAAAAAAABACAAAAAnAQAAZHJzL2Uyb0RvYy54bWxQSwUGAAAAAAYABgBZAQAAtAUA&#10;AAAA&#10;">
                <v:fill on="t" focussize="0,0"/>
                <v:stroke color="#000000" joinstyle="miter"/>
                <v:imagedata o:title=""/>
                <o:lock v:ext="edit" aspectratio="f"/>
                <v:textbox>
                  <w:txbxContent>
                    <w:p>
                      <w:pPr>
                        <w:jc w:val="center"/>
                        <w:rPr>
                          <w:rStyle w:val="42"/>
                          <w:rFonts w:hAnsi="宋体"/>
                          <w:szCs w:val="21"/>
                        </w:rPr>
                      </w:pPr>
                    </w:p>
                    <w:p>
                      <w:pPr>
                        <w:jc w:val="center"/>
                        <w:rPr>
                          <w:rStyle w:val="42"/>
                          <w:rFonts w:hAnsi="宋体"/>
                          <w:szCs w:val="21"/>
                        </w:rPr>
                      </w:pPr>
                    </w:p>
                    <w:p>
                      <w:pPr>
                        <w:jc w:val="center"/>
                        <w:rPr>
                          <w:rStyle w:val="42"/>
                          <w:rFonts w:hAnsi="宋体"/>
                          <w:szCs w:val="21"/>
                        </w:rPr>
                      </w:pPr>
                    </w:p>
                    <w:p>
                      <w:pPr>
                        <w:jc w:val="center"/>
                        <w:rPr>
                          <w:rStyle w:val="42"/>
                          <w:szCs w:val="21"/>
                        </w:rPr>
                      </w:pPr>
                      <w:r>
                        <w:rPr>
                          <w:rStyle w:val="42"/>
                          <w:rFonts w:hAnsi="宋体"/>
                          <w:szCs w:val="21"/>
                        </w:rPr>
                        <w:t>被授权代表身份证复印件</w:t>
                      </w:r>
                    </w:p>
                    <w:p>
                      <w:pPr>
                        <w:rPr>
                          <w:rStyle w:val="42"/>
                        </w:rPr>
                      </w:pPr>
                    </w:p>
                  </w:txbxContent>
                </v:textbox>
              </v:shape>
            </w:pict>
          </mc:Fallback>
        </mc:AlternateContent>
      </w:r>
      <w:r>
        <w:rPr>
          <w:rStyle w:val="42"/>
          <w:rFonts w:ascii="宋体" w:hAnsi="宋体"/>
          <w:szCs w:val="21"/>
        </w:rPr>
        <w:t>6.投标签字代表为法定代表人，则本表不适用。</w:t>
      </w:r>
    </w:p>
    <w:p>
      <w:pPr>
        <w:snapToGrid w:val="0"/>
        <w:spacing w:line="360" w:lineRule="auto"/>
        <w:ind w:firstLine="420"/>
        <w:rPr>
          <w:rStyle w:val="42"/>
          <w:rFonts w:ascii="宋体" w:hAnsi="宋体" w:cs="宋体"/>
          <w:b/>
          <w:bCs/>
          <w:sz w:val="28"/>
          <w:szCs w:val="28"/>
        </w:rPr>
      </w:pPr>
    </w:p>
    <w:p>
      <w:pPr>
        <w:snapToGrid w:val="0"/>
        <w:spacing w:line="360" w:lineRule="auto"/>
        <w:ind w:firstLine="420"/>
        <w:rPr>
          <w:rStyle w:val="42"/>
          <w:rFonts w:ascii="宋体" w:hAnsi="宋体" w:cs="宋体"/>
          <w:b/>
          <w:bCs/>
          <w:sz w:val="28"/>
          <w:szCs w:val="28"/>
        </w:rPr>
      </w:pPr>
    </w:p>
    <w:p>
      <w:pPr>
        <w:snapToGrid w:val="0"/>
        <w:spacing w:line="360" w:lineRule="auto"/>
        <w:rPr>
          <w:rStyle w:val="42"/>
          <w:rFonts w:ascii="宋体" w:hAnsi="宋体" w:cs="宋体"/>
          <w:b/>
          <w:bCs/>
          <w:sz w:val="28"/>
          <w:szCs w:val="28"/>
        </w:rPr>
      </w:pPr>
    </w:p>
    <w:p>
      <w:pPr>
        <w:pStyle w:val="33"/>
        <w:rPr>
          <w:rStyle w:val="42"/>
          <w:rFonts w:hAnsi="宋体"/>
        </w:rPr>
      </w:pPr>
    </w:p>
    <w:p>
      <w:pPr>
        <w:pStyle w:val="34"/>
        <w:snapToGrid w:val="0"/>
        <w:rPr>
          <w:rStyle w:val="42"/>
        </w:rPr>
      </w:pPr>
    </w:p>
    <w:p>
      <w:pPr>
        <w:pStyle w:val="33"/>
        <w:jc w:val="both"/>
        <w:rPr>
          <w:rStyle w:val="42"/>
          <w:rFonts w:hAnsi="宋体"/>
        </w:rPr>
      </w:pPr>
    </w:p>
    <w:p>
      <w:pPr>
        <w:pStyle w:val="34"/>
        <w:rPr>
          <w:rStyle w:val="42"/>
          <w:rFonts w:hAnsi="宋体"/>
        </w:rPr>
      </w:pPr>
    </w:p>
    <w:p>
      <w:pPr>
        <w:pStyle w:val="34"/>
        <w:rPr>
          <w:rStyle w:val="42"/>
          <w:rFonts w:hAnsi="宋体"/>
        </w:rPr>
      </w:pPr>
    </w:p>
    <w:p>
      <w:pPr>
        <w:pStyle w:val="34"/>
        <w:rPr>
          <w:rStyle w:val="42"/>
          <w:rFonts w:hAnsi="宋体"/>
        </w:rPr>
      </w:pPr>
    </w:p>
    <w:p>
      <w:pPr>
        <w:pStyle w:val="34"/>
        <w:rPr>
          <w:rStyle w:val="42"/>
          <w:rFonts w:hAnsi="宋体"/>
        </w:rPr>
      </w:pPr>
    </w:p>
    <w:p>
      <w:pPr>
        <w:pStyle w:val="34"/>
        <w:rPr>
          <w:rStyle w:val="42"/>
          <w:rFonts w:hAnsi="宋体"/>
        </w:rPr>
      </w:pPr>
    </w:p>
    <w:p>
      <w:pPr>
        <w:pStyle w:val="33"/>
        <w:rPr>
          <w:rStyle w:val="42"/>
          <w:rFonts w:ascii="Times New Roman" w:hAnsi="宋体" w:cs="Times New Roman"/>
          <w:szCs w:val="21"/>
        </w:rPr>
      </w:pPr>
      <w:r>
        <w:rPr>
          <w:rStyle w:val="42"/>
          <w:rFonts w:ascii="Times New Roman" w:hAnsi="宋体" w:cs="Times New Roman"/>
          <w:szCs w:val="21"/>
        </w:rPr>
        <w:t>表5-3  投标承诺书</w:t>
      </w:r>
    </w:p>
    <w:p>
      <w:pPr>
        <w:tabs>
          <w:tab w:val="left" w:pos="2910"/>
        </w:tabs>
        <w:snapToGrid w:val="0"/>
        <w:spacing w:line="360" w:lineRule="auto"/>
        <w:rPr>
          <w:rStyle w:val="42"/>
          <w:rFonts w:ascii="宋体" w:hAnsi="宋体"/>
          <w:szCs w:val="21"/>
          <w:u w:val="single"/>
        </w:rPr>
      </w:pPr>
    </w:p>
    <w:p>
      <w:pPr>
        <w:tabs>
          <w:tab w:val="left" w:pos="2910"/>
        </w:tabs>
        <w:snapToGrid w:val="0"/>
        <w:spacing w:line="360" w:lineRule="auto"/>
        <w:rPr>
          <w:rStyle w:val="42"/>
          <w:rFonts w:ascii="宋体" w:hAnsi="宋体"/>
          <w:sz w:val="18"/>
          <w:szCs w:val="18"/>
          <w:u w:val="single"/>
        </w:rPr>
      </w:pPr>
      <w:r>
        <w:rPr>
          <w:rStyle w:val="42"/>
          <w:rFonts w:hint="eastAsia" w:ascii="宋体" w:hAnsi="宋体"/>
          <w:sz w:val="18"/>
          <w:szCs w:val="18"/>
          <w:u w:val="single"/>
        </w:rPr>
        <w:t>中山公用市场管理有限公司</w:t>
      </w:r>
      <w:r>
        <w:rPr>
          <w:rStyle w:val="42"/>
          <w:rFonts w:ascii="宋体" w:hAnsi="宋体"/>
          <w:sz w:val="18"/>
          <w:szCs w:val="18"/>
          <w:u w:val="single"/>
        </w:rPr>
        <w:t>/</w:t>
      </w:r>
      <w:r>
        <w:rPr>
          <w:rStyle w:val="42"/>
          <w:rFonts w:hint="eastAsia" w:ascii="宋体" w:hAnsi="宋体"/>
          <w:sz w:val="18"/>
          <w:szCs w:val="18"/>
          <w:u w:val="single"/>
        </w:rPr>
        <w:t>广东宏茂建设管理有限公司</w:t>
      </w:r>
    </w:p>
    <w:p>
      <w:pPr>
        <w:snapToGrid w:val="0"/>
        <w:spacing w:line="360" w:lineRule="auto"/>
        <w:ind w:firstLine="360" w:firstLineChars="200"/>
        <w:rPr>
          <w:rStyle w:val="42"/>
          <w:rFonts w:ascii="宋体" w:hAnsi="宋体"/>
          <w:sz w:val="18"/>
          <w:szCs w:val="18"/>
        </w:rPr>
      </w:pPr>
      <w:r>
        <w:rPr>
          <w:rStyle w:val="42"/>
          <w:rFonts w:ascii="宋体" w:hAnsi="宋体"/>
          <w:sz w:val="18"/>
          <w:szCs w:val="18"/>
        </w:rPr>
        <w:t>本投标人已详细阅读了</w:t>
      </w:r>
      <w:r>
        <w:rPr>
          <w:rStyle w:val="42"/>
          <w:rFonts w:ascii="宋体" w:hAnsi="宋体"/>
          <w:sz w:val="18"/>
          <w:szCs w:val="18"/>
          <w:u w:val="single"/>
        </w:rPr>
        <w:t xml:space="preserve">（项目名称）  </w:t>
      </w:r>
      <w:r>
        <w:rPr>
          <w:rStyle w:val="42"/>
          <w:rFonts w:ascii="宋体" w:hAnsi="宋体"/>
          <w:sz w:val="18"/>
          <w:szCs w:val="18"/>
        </w:rPr>
        <w:t>招标文件，自愿参加上述项目投标，现就有关事项向</w:t>
      </w:r>
      <w:r>
        <w:rPr>
          <w:rStyle w:val="42"/>
          <w:rFonts w:hint="eastAsia" w:ascii="宋体" w:hAnsi="宋体"/>
          <w:sz w:val="18"/>
          <w:szCs w:val="18"/>
        </w:rPr>
        <w:t>招标</w:t>
      </w:r>
      <w:r>
        <w:rPr>
          <w:rStyle w:val="42"/>
          <w:rFonts w:ascii="宋体" w:hAnsi="宋体"/>
          <w:sz w:val="18"/>
          <w:szCs w:val="18"/>
        </w:rPr>
        <w:t>人郑重承诺如下：</w:t>
      </w:r>
    </w:p>
    <w:p>
      <w:pPr>
        <w:snapToGrid w:val="0"/>
        <w:spacing w:line="360" w:lineRule="auto"/>
        <w:ind w:firstLine="360" w:firstLineChars="200"/>
        <w:rPr>
          <w:rStyle w:val="42"/>
          <w:rFonts w:ascii="宋体" w:hAnsi="宋体"/>
          <w:sz w:val="18"/>
          <w:szCs w:val="18"/>
        </w:rPr>
      </w:pPr>
      <w:r>
        <w:rPr>
          <w:rStyle w:val="42"/>
          <w:rFonts w:ascii="宋体" w:hAnsi="宋体"/>
          <w:sz w:val="18"/>
          <w:szCs w:val="18"/>
        </w:rPr>
        <w:t>1.本投标人自愿在招标文件规定的时限内按照招标文件及</w:t>
      </w:r>
      <w:r>
        <w:rPr>
          <w:rStyle w:val="42"/>
          <w:rFonts w:hint="eastAsia" w:ascii="宋体" w:hAnsi="宋体"/>
          <w:sz w:val="18"/>
          <w:szCs w:val="18"/>
        </w:rPr>
        <w:t>招标</w:t>
      </w:r>
      <w:r>
        <w:rPr>
          <w:rStyle w:val="42"/>
          <w:rFonts w:ascii="宋体" w:hAnsi="宋体"/>
          <w:sz w:val="18"/>
          <w:szCs w:val="18"/>
        </w:rPr>
        <w:t>合同、用户需求书、技术规范等要求提供服务，服务质量按照投标文件的承诺并满足招标文件要求。</w:t>
      </w:r>
    </w:p>
    <w:p>
      <w:pPr>
        <w:snapToGrid w:val="0"/>
        <w:spacing w:line="360" w:lineRule="auto"/>
        <w:ind w:firstLine="360" w:firstLineChars="200"/>
        <w:rPr>
          <w:rStyle w:val="42"/>
          <w:rFonts w:ascii="宋体" w:hAnsi="宋体"/>
          <w:sz w:val="18"/>
          <w:szCs w:val="18"/>
        </w:rPr>
      </w:pPr>
      <w:r>
        <w:rPr>
          <w:rStyle w:val="42"/>
          <w:rFonts w:ascii="宋体" w:hAnsi="宋体"/>
          <w:sz w:val="18"/>
          <w:szCs w:val="18"/>
        </w:rPr>
        <w:t>2.遵守中华人民共和国、广东省、中山市有关的法律法规规定，自觉维护市场经济秩序。否则，同意被废除投标资格并接受处罚。</w:t>
      </w:r>
    </w:p>
    <w:p>
      <w:pPr>
        <w:snapToGrid w:val="0"/>
        <w:spacing w:line="360" w:lineRule="auto"/>
        <w:ind w:firstLine="360" w:firstLineChars="200"/>
        <w:rPr>
          <w:rStyle w:val="42"/>
          <w:rFonts w:ascii="宋体" w:hAnsi="宋体"/>
          <w:sz w:val="18"/>
          <w:szCs w:val="18"/>
        </w:rPr>
      </w:pPr>
      <w:r>
        <w:rPr>
          <w:rStyle w:val="42"/>
          <w:rFonts w:ascii="宋体" w:hAnsi="宋体"/>
          <w:sz w:val="18"/>
          <w:szCs w:val="18"/>
        </w:rPr>
        <w:t>3.保证投标文件内容无任何虚假。若评标过程中查出有虚假，同意作无效投标文件处理并被没收投标担保，若中标之后查出有虚假，同意废除中标资格并被没收投标担保。</w:t>
      </w:r>
    </w:p>
    <w:p>
      <w:pPr>
        <w:snapToGrid w:val="0"/>
        <w:spacing w:line="360" w:lineRule="auto"/>
        <w:ind w:firstLine="360" w:firstLineChars="200"/>
        <w:rPr>
          <w:rStyle w:val="42"/>
          <w:rFonts w:ascii="宋体" w:hAnsi="宋体"/>
          <w:sz w:val="18"/>
          <w:szCs w:val="18"/>
        </w:rPr>
      </w:pPr>
      <w:r>
        <w:rPr>
          <w:rStyle w:val="42"/>
          <w:rFonts w:ascii="宋体" w:hAnsi="宋体"/>
          <w:sz w:val="18"/>
          <w:szCs w:val="18"/>
        </w:rPr>
        <w:t>4.保证投标文件不存在低于成本的恶意报价行为。</w:t>
      </w:r>
    </w:p>
    <w:p>
      <w:pPr>
        <w:snapToGrid w:val="0"/>
        <w:spacing w:line="360" w:lineRule="auto"/>
        <w:ind w:firstLine="360" w:firstLineChars="200"/>
        <w:rPr>
          <w:rStyle w:val="42"/>
          <w:rFonts w:ascii="宋体" w:hAnsi="宋体"/>
          <w:sz w:val="18"/>
          <w:szCs w:val="18"/>
        </w:rPr>
      </w:pPr>
      <w:r>
        <w:rPr>
          <w:rStyle w:val="42"/>
          <w:rFonts w:ascii="宋体" w:hAnsi="宋体"/>
          <w:sz w:val="18"/>
          <w:szCs w:val="18"/>
        </w:rPr>
        <w:t>5.保证按照招标文件及中标通知书规定提交履约担保并商签</w:t>
      </w:r>
      <w:r>
        <w:rPr>
          <w:rStyle w:val="42"/>
          <w:rFonts w:hint="eastAsia" w:ascii="宋体" w:hAnsi="宋体"/>
          <w:sz w:val="18"/>
          <w:szCs w:val="18"/>
        </w:rPr>
        <w:t>招标</w:t>
      </w:r>
      <w:r>
        <w:rPr>
          <w:rStyle w:val="42"/>
          <w:rFonts w:ascii="宋体" w:hAnsi="宋体"/>
          <w:sz w:val="18"/>
          <w:szCs w:val="18"/>
        </w:rPr>
        <w:t>合同，对招标文件第</w:t>
      </w:r>
      <w:r>
        <w:rPr>
          <w:rStyle w:val="42"/>
          <w:rFonts w:hint="eastAsia" w:ascii="宋体" w:hAnsi="宋体"/>
          <w:sz w:val="18"/>
          <w:szCs w:val="18"/>
        </w:rPr>
        <w:t>四</w:t>
      </w:r>
      <w:r>
        <w:rPr>
          <w:rStyle w:val="42"/>
          <w:rFonts w:ascii="宋体" w:hAnsi="宋体"/>
          <w:sz w:val="18"/>
          <w:szCs w:val="18"/>
        </w:rPr>
        <w:t>部分《合同书》中的条款项下的内容完全响应，不作任何的偏离。否则，同意接受</w:t>
      </w:r>
      <w:r>
        <w:rPr>
          <w:rStyle w:val="42"/>
          <w:rFonts w:hint="eastAsia" w:ascii="宋体" w:hAnsi="宋体"/>
          <w:sz w:val="18"/>
          <w:szCs w:val="18"/>
        </w:rPr>
        <w:t>招标</w:t>
      </w:r>
      <w:r>
        <w:rPr>
          <w:rStyle w:val="42"/>
          <w:rFonts w:ascii="宋体" w:hAnsi="宋体"/>
          <w:sz w:val="18"/>
          <w:szCs w:val="18"/>
        </w:rPr>
        <w:t>人违约处罚并被没收投标担保。</w:t>
      </w:r>
    </w:p>
    <w:p>
      <w:pPr>
        <w:snapToGrid w:val="0"/>
        <w:spacing w:line="360" w:lineRule="auto"/>
        <w:ind w:firstLine="360" w:firstLineChars="200"/>
        <w:rPr>
          <w:rStyle w:val="42"/>
          <w:rFonts w:ascii="宋体" w:hAnsi="宋体"/>
          <w:sz w:val="18"/>
          <w:szCs w:val="18"/>
        </w:rPr>
      </w:pPr>
      <w:r>
        <w:rPr>
          <w:rStyle w:val="42"/>
          <w:rFonts w:ascii="宋体" w:hAnsi="宋体"/>
          <w:sz w:val="18"/>
          <w:szCs w:val="18"/>
        </w:rPr>
        <w:t>6.保证按照</w:t>
      </w:r>
      <w:r>
        <w:rPr>
          <w:rStyle w:val="42"/>
          <w:rFonts w:hint="eastAsia" w:ascii="宋体" w:hAnsi="宋体"/>
          <w:sz w:val="18"/>
          <w:szCs w:val="18"/>
        </w:rPr>
        <w:t>招标</w:t>
      </w:r>
      <w:r>
        <w:rPr>
          <w:rStyle w:val="42"/>
          <w:rFonts w:ascii="宋体" w:hAnsi="宋体"/>
          <w:sz w:val="18"/>
          <w:szCs w:val="18"/>
        </w:rPr>
        <w:t>合同约定完成</w:t>
      </w:r>
      <w:r>
        <w:rPr>
          <w:rStyle w:val="42"/>
          <w:rFonts w:hint="eastAsia" w:ascii="宋体" w:hAnsi="宋体"/>
          <w:sz w:val="18"/>
          <w:szCs w:val="18"/>
        </w:rPr>
        <w:t>招标</w:t>
      </w:r>
      <w:r>
        <w:rPr>
          <w:rStyle w:val="42"/>
          <w:rFonts w:ascii="宋体" w:hAnsi="宋体"/>
          <w:sz w:val="18"/>
          <w:szCs w:val="18"/>
        </w:rPr>
        <w:t>合同范围内的全部内容，履行保修责任。否则，同意接受</w:t>
      </w:r>
      <w:r>
        <w:rPr>
          <w:rStyle w:val="42"/>
          <w:rFonts w:hint="eastAsia" w:ascii="宋体" w:hAnsi="宋体"/>
          <w:sz w:val="18"/>
          <w:szCs w:val="18"/>
        </w:rPr>
        <w:t>招标</w:t>
      </w:r>
      <w:r>
        <w:rPr>
          <w:rStyle w:val="42"/>
          <w:rFonts w:ascii="宋体" w:hAnsi="宋体"/>
          <w:sz w:val="18"/>
          <w:szCs w:val="18"/>
        </w:rPr>
        <w:t>人对投标人违约处理。</w:t>
      </w:r>
    </w:p>
    <w:p>
      <w:pPr>
        <w:snapToGrid w:val="0"/>
        <w:spacing w:line="360" w:lineRule="auto"/>
        <w:ind w:firstLine="360" w:firstLineChars="200"/>
        <w:rPr>
          <w:rStyle w:val="42"/>
          <w:rFonts w:ascii="宋体" w:hAnsi="宋体"/>
          <w:sz w:val="18"/>
          <w:szCs w:val="18"/>
        </w:rPr>
      </w:pPr>
      <w:r>
        <w:rPr>
          <w:rStyle w:val="42"/>
          <w:rFonts w:ascii="宋体" w:hAnsi="宋体"/>
          <w:sz w:val="18"/>
          <w:szCs w:val="18"/>
        </w:rPr>
        <w:t>7.保证中标之后不转包并遵守相关法律法规。</w:t>
      </w:r>
    </w:p>
    <w:p>
      <w:pPr>
        <w:snapToGrid w:val="0"/>
        <w:spacing w:line="360" w:lineRule="auto"/>
        <w:ind w:firstLine="360" w:firstLineChars="200"/>
        <w:rPr>
          <w:rStyle w:val="42"/>
          <w:rFonts w:ascii="宋体" w:hAnsi="宋体"/>
          <w:sz w:val="18"/>
          <w:szCs w:val="18"/>
        </w:rPr>
      </w:pPr>
      <w:r>
        <w:rPr>
          <w:rStyle w:val="42"/>
          <w:rFonts w:ascii="宋体" w:hAnsi="宋体"/>
          <w:sz w:val="18"/>
          <w:szCs w:val="18"/>
        </w:rPr>
        <w:t>8.保证中标之后密切配合</w:t>
      </w:r>
      <w:r>
        <w:rPr>
          <w:rStyle w:val="42"/>
          <w:rFonts w:hint="eastAsia" w:ascii="宋体" w:hAnsi="宋体"/>
          <w:sz w:val="18"/>
          <w:szCs w:val="18"/>
        </w:rPr>
        <w:t>招标</w:t>
      </w:r>
      <w:r>
        <w:rPr>
          <w:rStyle w:val="42"/>
          <w:rFonts w:ascii="宋体" w:hAnsi="宋体"/>
          <w:sz w:val="18"/>
          <w:szCs w:val="18"/>
        </w:rPr>
        <w:t>人开展工作，接受</w:t>
      </w:r>
      <w:r>
        <w:rPr>
          <w:rStyle w:val="42"/>
          <w:rFonts w:hint="eastAsia" w:ascii="宋体" w:hAnsi="宋体"/>
          <w:sz w:val="18"/>
          <w:szCs w:val="18"/>
        </w:rPr>
        <w:t>招标</w:t>
      </w:r>
      <w:r>
        <w:rPr>
          <w:rStyle w:val="42"/>
          <w:rFonts w:ascii="宋体" w:hAnsi="宋体"/>
          <w:sz w:val="18"/>
          <w:szCs w:val="18"/>
        </w:rPr>
        <w:t>人的监督管理。</w:t>
      </w:r>
    </w:p>
    <w:p>
      <w:pPr>
        <w:snapToGrid w:val="0"/>
        <w:spacing w:line="360" w:lineRule="auto"/>
        <w:ind w:firstLine="360" w:firstLineChars="200"/>
        <w:rPr>
          <w:rStyle w:val="42"/>
          <w:rFonts w:ascii="宋体" w:hAnsi="宋体"/>
          <w:sz w:val="18"/>
          <w:szCs w:val="18"/>
        </w:rPr>
      </w:pPr>
      <w:r>
        <w:rPr>
          <w:rStyle w:val="42"/>
          <w:rFonts w:ascii="宋体" w:hAnsi="宋体"/>
          <w:sz w:val="18"/>
          <w:szCs w:val="18"/>
        </w:rPr>
        <w:t>9.保证按招标文件及</w:t>
      </w:r>
      <w:r>
        <w:rPr>
          <w:rStyle w:val="42"/>
          <w:rFonts w:hint="eastAsia" w:ascii="宋体" w:hAnsi="宋体"/>
          <w:sz w:val="18"/>
          <w:szCs w:val="18"/>
        </w:rPr>
        <w:t>招标</w:t>
      </w:r>
      <w:r>
        <w:rPr>
          <w:rStyle w:val="42"/>
          <w:rFonts w:ascii="宋体" w:hAnsi="宋体"/>
          <w:sz w:val="18"/>
          <w:szCs w:val="18"/>
        </w:rPr>
        <w:t>合同约定的原则处理</w:t>
      </w:r>
      <w:r>
        <w:rPr>
          <w:rStyle w:val="42"/>
          <w:rFonts w:hint="eastAsia" w:ascii="宋体" w:hAnsi="宋体"/>
          <w:sz w:val="18"/>
          <w:szCs w:val="18"/>
        </w:rPr>
        <w:t>招标</w:t>
      </w:r>
      <w:r>
        <w:rPr>
          <w:rStyle w:val="42"/>
          <w:rFonts w:ascii="宋体" w:hAnsi="宋体"/>
          <w:sz w:val="18"/>
          <w:szCs w:val="18"/>
        </w:rPr>
        <w:t>调整事宜，不发生签署</w:t>
      </w:r>
      <w:r>
        <w:rPr>
          <w:rStyle w:val="42"/>
          <w:rFonts w:hint="eastAsia" w:ascii="宋体" w:hAnsi="宋体"/>
          <w:sz w:val="18"/>
          <w:szCs w:val="18"/>
        </w:rPr>
        <w:t>招标</w:t>
      </w:r>
      <w:r>
        <w:rPr>
          <w:rStyle w:val="42"/>
          <w:rFonts w:ascii="宋体" w:hAnsi="宋体"/>
          <w:sz w:val="18"/>
          <w:szCs w:val="18"/>
        </w:rPr>
        <w:t>合同之后恶意索赔的行为。</w:t>
      </w:r>
    </w:p>
    <w:p>
      <w:pPr>
        <w:snapToGrid w:val="0"/>
        <w:spacing w:line="360" w:lineRule="auto"/>
        <w:ind w:firstLine="361" w:firstLineChars="200"/>
        <w:rPr>
          <w:rStyle w:val="42"/>
          <w:rFonts w:ascii="宋体" w:hAnsi="宋体"/>
          <w:b/>
          <w:sz w:val="18"/>
          <w:szCs w:val="18"/>
        </w:rPr>
      </w:pPr>
      <w:r>
        <w:rPr>
          <w:rStyle w:val="42"/>
          <w:rFonts w:ascii="宋体" w:hAnsi="宋体"/>
          <w:b/>
          <w:sz w:val="18"/>
          <w:szCs w:val="18"/>
        </w:rPr>
        <w:t>10.我司承诺完全响应招标文件中的全部★条款。</w:t>
      </w:r>
    </w:p>
    <w:p>
      <w:pPr>
        <w:pStyle w:val="71"/>
        <w:snapToGrid w:val="0"/>
        <w:ind w:firstLine="240"/>
        <w:rPr>
          <w:rStyle w:val="42"/>
          <w:rFonts w:ascii="宋体" w:hAnsi="宋体"/>
        </w:rPr>
      </w:pPr>
    </w:p>
    <w:p>
      <w:pPr>
        <w:snapToGrid w:val="0"/>
        <w:spacing w:line="360" w:lineRule="auto"/>
        <w:ind w:firstLine="360" w:firstLineChars="200"/>
        <w:rPr>
          <w:rStyle w:val="42"/>
          <w:rFonts w:ascii="宋体" w:hAnsi="宋体"/>
          <w:sz w:val="18"/>
          <w:szCs w:val="18"/>
        </w:rPr>
      </w:pPr>
      <w:r>
        <w:rPr>
          <w:rStyle w:val="42"/>
          <w:rFonts w:ascii="宋体" w:hAnsi="宋体"/>
          <w:sz w:val="18"/>
          <w:szCs w:val="18"/>
        </w:rPr>
        <w:t>本投标人在规定的投标有效期限内，将受招标文件的约束并履行投标文件的承诺。</w:t>
      </w:r>
    </w:p>
    <w:p>
      <w:pPr>
        <w:tabs>
          <w:tab w:val="left" w:pos="851"/>
          <w:tab w:val="left" w:pos="1140"/>
        </w:tabs>
        <w:snapToGrid w:val="0"/>
        <w:spacing w:line="360" w:lineRule="auto"/>
        <w:ind w:firstLine="360" w:firstLineChars="200"/>
        <w:rPr>
          <w:rStyle w:val="42"/>
          <w:rFonts w:ascii="宋体" w:hAnsi="宋体"/>
          <w:sz w:val="18"/>
          <w:szCs w:val="18"/>
        </w:rPr>
      </w:pPr>
    </w:p>
    <w:p>
      <w:pPr>
        <w:snapToGrid w:val="0"/>
        <w:spacing w:line="360" w:lineRule="auto"/>
        <w:rPr>
          <w:rStyle w:val="42"/>
          <w:rFonts w:ascii="宋体" w:hAnsi="宋体"/>
          <w:sz w:val="18"/>
          <w:szCs w:val="18"/>
        </w:rPr>
      </w:pPr>
    </w:p>
    <w:p>
      <w:pPr>
        <w:snapToGrid w:val="0"/>
        <w:spacing w:line="360" w:lineRule="auto"/>
        <w:rPr>
          <w:rStyle w:val="42"/>
          <w:rFonts w:ascii="宋体" w:hAnsi="宋体"/>
          <w:sz w:val="18"/>
          <w:szCs w:val="18"/>
        </w:rPr>
      </w:pPr>
      <w:r>
        <w:rPr>
          <w:rStyle w:val="42"/>
          <w:rFonts w:ascii="宋体" w:hAnsi="宋体"/>
          <w:sz w:val="18"/>
          <w:szCs w:val="18"/>
        </w:rPr>
        <w:t>投标人名称（并加盖公章）：</w:t>
      </w:r>
    </w:p>
    <w:p>
      <w:pPr>
        <w:snapToGrid w:val="0"/>
        <w:spacing w:line="360" w:lineRule="auto"/>
        <w:rPr>
          <w:rStyle w:val="42"/>
          <w:rFonts w:ascii="宋体" w:hAnsi="宋体"/>
          <w:sz w:val="18"/>
          <w:szCs w:val="18"/>
        </w:rPr>
      </w:pPr>
    </w:p>
    <w:p>
      <w:pPr>
        <w:snapToGrid w:val="0"/>
        <w:spacing w:line="360" w:lineRule="auto"/>
        <w:rPr>
          <w:rStyle w:val="42"/>
          <w:rFonts w:ascii="宋体" w:hAnsi="宋体"/>
          <w:sz w:val="18"/>
          <w:szCs w:val="18"/>
        </w:rPr>
      </w:pPr>
      <w:r>
        <w:rPr>
          <w:rStyle w:val="42"/>
          <w:rFonts w:ascii="宋体" w:hAnsi="宋体"/>
          <w:sz w:val="18"/>
          <w:szCs w:val="18"/>
        </w:rPr>
        <w:t>投标人法定代表人或其委托人签字： _____________</w:t>
      </w:r>
    </w:p>
    <w:p>
      <w:pPr>
        <w:snapToGrid w:val="0"/>
        <w:spacing w:line="360" w:lineRule="auto"/>
        <w:rPr>
          <w:rStyle w:val="42"/>
          <w:rFonts w:ascii="宋体" w:hAnsi="宋体"/>
          <w:sz w:val="18"/>
          <w:szCs w:val="18"/>
        </w:rPr>
      </w:pPr>
    </w:p>
    <w:p>
      <w:pPr>
        <w:snapToGrid w:val="0"/>
        <w:spacing w:line="360" w:lineRule="auto"/>
        <w:rPr>
          <w:rStyle w:val="42"/>
          <w:rFonts w:ascii="宋体" w:hAnsi="宋体"/>
          <w:sz w:val="18"/>
          <w:szCs w:val="18"/>
        </w:rPr>
      </w:pPr>
      <w:r>
        <w:rPr>
          <w:rStyle w:val="42"/>
          <w:rFonts w:ascii="宋体" w:hAnsi="宋体"/>
          <w:sz w:val="18"/>
          <w:szCs w:val="18"/>
        </w:rPr>
        <w:t>日  期：</w:t>
      </w:r>
    </w:p>
    <w:p>
      <w:pPr>
        <w:pStyle w:val="34"/>
        <w:snapToGrid w:val="0"/>
        <w:spacing w:line="360" w:lineRule="auto"/>
        <w:ind w:left="0"/>
        <w:jc w:val="center"/>
        <w:rPr>
          <w:rStyle w:val="42"/>
          <w:rFonts w:hAnsi="宋体" w:cs="Times New Roman"/>
          <w:b/>
          <w:sz w:val="28"/>
          <w:szCs w:val="21"/>
        </w:rPr>
      </w:pPr>
      <w:r>
        <w:rPr>
          <w:sz w:val="20"/>
        </w:rPr>
        <w:br w:type="page"/>
      </w:r>
      <w:r>
        <w:rPr>
          <w:rStyle w:val="42"/>
          <w:rFonts w:hAnsi="宋体" w:cs="Times New Roman"/>
          <w:b/>
          <w:sz w:val="28"/>
          <w:szCs w:val="21"/>
        </w:rPr>
        <w:t>表5-4资格声明函</w:t>
      </w:r>
    </w:p>
    <w:p>
      <w:pPr>
        <w:snapToGrid w:val="0"/>
        <w:spacing w:line="360" w:lineRule="auto"/>
        <w:rPr>
          <w:rStyle w:val="42"/>
          <w:rFonts w:ascii="宋体" w:hAnsi="宋体"/>
          <w:sz w:val="18"/>
          <w:szCs w:val="18"/>
        </w:rPr>
      </w:pPr>
      <w:r>
        <w:rPr>
          <w:rStyle w:val="42"/>
          <w:rFonts w:ascii="宋体" w:hAnsi="宋体"/>
          <w:sz w:val="18"/>
          <w:szCs w:val="18"/>
        </w:rPr>
        <w:t>致：</w:t>
      </w:r>
      <w:r>
        <w:rPr>
          <w:rStyle w:val="42"/>
          <w:rFonts w:hint="eastAsia" w:ascii="宋体" w:hAnsi="宋体"/>
          <w:sz w:val="18"/>
          <w:szCs w:val="18"/>
        </w:rPr>
        <w:t>中山公用市场管理有限公司</w:t>
      </w:r>
      <w:r>
        <w:rPr>
          <w:rStyle w:val="42"/>
          <w:rFonts w:ascii="宋体" w:hAnsi="宋体"/>
          <w:sz w:val="18"/>
          <w:szCs w:val="18"/>
        </w:rPr>
        <w:t>/</w:t>
      </w:r>
      <w:r>
        <w:rPr>
          <w:rStyle w:val="42"/>
          <w:rFonts w:hint="eastAsia" w:ascii="宋体" w:hAnsi="宋体"/>
          <w:sz w:val="18"/>
          <w:szCs w:val="18"/>
        </w:rPr>
        <w:t>广东宏茂建设管理有限公司</w:t>
      </w:r>
    </w:p>
    <w:p>
      <w:pPr>
        <w:snapToGrid w:val="0"/>
        <w:spacing w:line="360" w:lineRule="auto"/>
        <w:rPr>
          <w:rStyle w:val="42"/>
          <w:rFonts w:ascii="宋体" w:hAnsi="宋体"/>
          <w:sz w:val="18"/>
          <w:szCs w:val="18"/>
        </w:rPr>
      </w:pPr>
    </w:p>
    <w:p>
      <w:pPr>
        <w:snapToGrid w:val="0"/>
        <w:spacing w:line="360" w:lineRule="auto"/>
        <w:ind w:firstLine="360" w:firstLineChars="200"/>
        <w:rPr>
          <w:rStyle w:val="42"/>
          <w:rFonts w:ascii="宋体" w:hAnsi="宋体"/>
          <w:sz w:val="18"/>
          <w:szCs w:val="18"/>
        </w:rPr>
      </w:pPr>
      <w:r>
        <w:rPr>
          <w:rStyle w:val="42"/>
          <w:rFonts w:ascii="宋体" w:hAnsi="宋体"/>
          <w:sz w:val="18"/>
          <w:szCs w:val="18"/>
        </w:rPr>
        <w:t>本公司郑重承诺：</w:t>
      </w:r>
    </w:p>
    <w:p>
      <w:pPr>
        <w:snapToGrid w:val="0"/>
        <w:spacing w:line="360" w:lineRule="auto"/>
        <w:rPr>
          <w:rStyle w:val="42"/>
          <w:rFonts w:ascii="宋体" w:hAnsi="宋体"/>
          <w:sz w:val="18"/>
          <w:szCs w:val="18"/>
        </w:rPr>
      </w:pPr>
      <w:r>
        <w:rPr>
          <w:rStyle w:val="42"/>
          <w:rFonts w:ascii="宋体" w:hAnsi="宋体"/>
          <w:sz w:val="18"/>
          <w:szCs w:val="18"/>
        </w:rPr>
        <w:t>（一）我司参与</w:t>
      </w:r>
      <w:r>
        <w:rPr>
          <w:rStyle w:val="42"/>
          <w:rFonts w:hint="eastAsia" w:ascii="宋体" w:hAnsi="宋体"/>
          <w:sz w:val="18"/>
          <w:szCs w:val="18"/>
        </w:rPr>
        <w:t>农产品交易中心蔬果装卸业务经营权项目</w:t>
      </w:r>
      <w:r>
        <w:rPr>
          <w:rStyle w:val="42"/>
          <w:rFonts w:ascii="宋体" w:hAnsi="宋体"/>
          <w:sz w:val="18"/>
          <w:szCs w:val="18"/>
        </w:rPr>
        <w:t xml:space="preserve"> </w:t>
      </w:r>
      <w:r>
        <w:rPr>
          <w:rStyle w:val="42"/>
          <w:rFonts w:ascii="宋体" w:hAnsi="宋体"/>
          <w:sz w:val="18"/>
          <w:szCs w:val="18"/>
          <w:u w:val="single"/>
        </w:rPr>
        <w:t xml:space="preserve">( </w:t>
      </w:r>
      <w:r>
        <w:rPr>
          <w:rStyle w:val="42"/>
          <w:rFonts w:hint="eastAsia" w:ascii="宋体" w:hAnsi="宋体"/>
          <w:sz w:val="18"/>
          <w:szCs w:val="18"/>
          <w:u w:val="single"/>
        </w:rPr>
        <w:t>招标</w:t>
      </w:r>
      <w:r>
        <w:rPr>
          <w:rStyle w:val="42"/>
          <w:rFonts w:ascii="宋体" w:hAnsi="宋体"/>
          <w:sz w:val="18"/>
          <w:szCs w:val="18"/>
          <w:u w:val="single"/>
        </w:rPr>
        <w:t>项目编号： )</w:t>
      </w:r>
      <w:r>
        <w:rPr>
          <w:rStyle w:val="42"/>
          <w:rFonts w:ascii="宋体" w:hAnsi="宋体"/>
          <w:sz w:val="18"/>
          <w:szCs w:val="18"/>
        </w:rPr>
        <w:t>的</w:t>
      </w:r>
      <w:r>
        <w:rPr>
          <w:rStyle w:val="42"/>
          <w:rFonts w:hint="eastAsia" w:ascii="宋体" w:hAnsi="宋体"/>
          <w:sz w:val="18"/>
          <w:szCs w:val="18"/>
        </w:rPr>
        <w:t>招标</w:t>
      </w:r>
      <w:r>
        <w:rPr>
          <w:rStyle w:val="42"/>
          <w:rFonts w:ascii="宋体" w:hAnsi="宋体"/>
          <w:sz w:val="18"/>
          <w:szCs w:val="18"/>
        </w:rPr>
        <w:t>活动，我司在中华人民共和国境内注册的法人或其他组织，独立于</w:t>
      </w:r>
      <w:r>
        <w:rPr>
          <w:rStyle w:val="42"/>
          <w:rFonts w:hint="eastAsia" w:ascii="宋体" w:hAnsi="宋体"/>
          <w:sz w:val="18"/>
          <w:szCs w:val="18"/>
        </w:rPr>
        <w:t>招标</w:t>
      </w:r>
      <w:r>
        <w:rPr>
          <w:rStyle w:val="42"/>
          <w:rFonts w:ascii="宋体" w:hAnsi="宋体"/>
          <w:sz w:val="18"/>
          <w:szCs w:val="18"/>
        </w:rPr>
        <w:t>人和</w:t>
      </w:r>
      <w:r>
        <w:rPr>
          <w:rStyle w:val="42"/>
          <w:rFonts w:hint="eastAsia" w:ascii="宋体" w:hAnsi="宋体"/>
          <w:sz w:val="18"/>
          <w:szCs w:val="18"/>
        </w:rPr>
        <w:t>招标</w:t>
      </w:r>
      <w:r>
        <w:rPr>
          <w:rStyle w:val="42"/>
          <w:rFonts w:ascii="宋体" w:hAnsi="宋体"/>
          <w:sz w:val="18"/>
          <w:szCs w:val="18"/>
        </w:rPr>
        <w:t>代理机构，且不是为</w:t>
      </w:r>
      <w:r>
        <w:rPr>
          <w:rStyle w:val="42"/>
          <w:rFonts w:hint="eastAsia" w:ascii="宋体" w:hAnsi="宋体"/>
          <w:sz w:val="18"/>
          <w:szCs w:val="18"/>
        </w:rPr>
        <w:t>招标</w:t>
      </w:r>
      <w:r>
        <w:rPr>
          <w:rStyle w:val="42"/>
          <w:rFonts w:ascii="宋体" w:hAnsi="宋体"/>
          <w:sz w:val="18"/>
          <w:szCs w:val="18"/>
        </w:rPr>
        <w:t>项目提供整体设计、规范编制或者项目管理、监理、检测等服务的投标人及其附属机构。</w:t>
      </w:r>
    </w:p>
    <w:p>
      <w:pPr>
        <w:snapToGrid w:val="0"/>
        <w:spacing w:line="360" w:lineRule="auto"/>
        <w:rPr>
          <w:rStyle w:val="42"/>
          <w:rFonts w:ascii="宋体" w:hAnsi="宋体"/>
          <w:sz w:val="18"/>
          <w:szCs w:val="18"/>
        </w:rPr>
      </w:pPr>
      <w:r>
        <w:rPr>
          <w:rStyle w:val="42"/>
          <w:rFonts w:ascii="宋体" w:hAnsi="宋体"/>
          <w:sz w:val="18"/>
          <w:szCs w:val="18"/>
        </w:rPr>
        <w:t>（二）我公司不存在“单位负责人为同一人或者存在直接控股、管理关系的不同</w:t>
      </w:r>
      <w:r>
        <w:rPr>
          <w:rStyle w:val="42"/>
          <w:rFonts w:hint="eastAsia" w:ascii="宋体" w:hAnsi="宋体"/>
          <w:sz w:val="18"/>
          <w:szCs w:val="18"/>
        </w:rPr>
        <w:t>投标人</w:t>
      </w:r>
      <w:r>
        <w:rPr>
          <w:rStyle w:val="42"/>
          <w:rFonts w:ascii="宋体" w:hAnsi="宋体"/>
          <w:sz w:val="18"/>
          <w:szCs w:val="18"/>
        </w:rPr>
        <w:t>，参加同一合同项下的</w:t>
      </w:r>
      <w:r>
        <w:rPr>
          <w:rStyle w:val="42"/>
          <w:rFonts w:hint="eastAsia" w:ascii="宋体" w:hAnsi="宋体"/>
          <w:sz w:val="18"/>
          <w:szCs w:val="18"/>
        </w:rPr>
        <w:t>招标</w:t>
      </w:r>
      <w:r>
        <w:rPr>
          <w:rStyle w:val="42"/>
          <w:rFonts w:ascii="宋体" w:hAnsi="宋体"/>
          <w:sz w:val="18"/>
          <w:szCs w:val="18"/>
        </w:rPr>
        <w:t>活动”的情形。</w:t>
      </w:r>
    </w:p>
    <w:p>
      <w:pPr>
        <w:snapToGrid w:val="0"/>
        <w:spacing w:line="360" w:lineRule="auto"/>
        <w:ind w:firstLine="360" w:firstLineChars="200"/>
        <w:rPr>
          <w:rStyle w:val="42"/>
          <w:rFonts w:ascii="宋体" w:hAnsi="宋体"/>
          <w:sz w:val="18"/>
          <w:szCs w:val="18"/>
        </w:rPr>
      </w:pPr>
    </w:p>
    <w:p>
      <w:pPr>
        <w:snapToGrid w:val="0"/>
        <w:spacing w:line="360" w:lineRule="auto"/>
        <w:ind w:firstLine="360" w:firstLineChars="200"/>
        <w:rPr>
          <w:rStyle w:val="42"/>
          <w:rFonts w:ascii="宋体" w:hAnsi="宋体"/>
          <w:sz w:val="18"/>
          <w:szCs w:val="18"/>
        </w:rPr>
      </w:pPr>
      <w:r>
        <w:rPr>
          <w:rStyle w:val="42"/>
          <w:rFonts w:ascii="宋体" w:hAnsi="宋体"/>
          <w:sz w:val="18"/>
          <w:szCs w:val="18"/>
        </w:rPr>
        <w:t>我司承诺参与</w:t>
      </w:r>
      <w:r>
        <w:rPr>
          <w:rStyle w:val="42"/>
          <w:rFonts w:hint="eastAsia" w:ascii="宋体" w:hAnsi="宋体"/>
          <w:sz w:val="18"/>
          <w:szCs w:val="18"/>
        </w:rPr>
        <w:t>招标</w:t>
      </w:r>
      <w:r>
        <w:rPr>
          <w:rStyle w:val="42"/>
          <w:rFonts w:ascii="宋体" w:hAnsi="宋体"/>
          <w:sz w:val="18"/>
          <w:szCs w:val="18"/>
        </w:rPr>
        <w:t xml:space="preserve">活动中所提供的资料文件真实有效，正确无误。并对上述承诺的真实性负责。如有虚假，将依法承担相应责任。 </w:t>
      </w:r>
    </w:p>
    <w:p>
      <w:pPr>
        <w:snapToGrid w:val="0"/>
        <w:spacing w:line="360" w:lineRule="auto"/>
        <w:rPr>
          <w:rStyle w:val="42"/>
          <w:rFonts w:ascii="宋体" w:hAnsi="宋体"/>
          <w:sz w:val="18"/>
          <w:szCs w:val="18"/>
        </w:rPr>
      </w:pPr>
      <w:r>
        <w:rPr>
          <w:rStyle w:val="42"/>
          <w:rFonts w:ascii="宋体" w:hAnsi="宋体"/>
          <w:sz w:val="18"/>
          <w:szCs w:val="18"/>
        </w:rPr>
        <w:t xml:space="preserve">         附相关文件如下： </w:t>
      </w:r>
    </w:p>
    <w:p>
      <w:pPr>
        <w:snapToGrid w:val="0"/>
        <w:spacing w:line="360" w:lineRule="auto"/>
        <w:ind w:firstLine="360" w:firstLineChars="200"/>
        <w:rPr>
          <w:rStyle w:val="42"/>
          <w:rFonts w:ascii="宋体" w:hAnsi="宋体"/>
          <w:sz w:val="18"/>
          <w:szCs w:val="18"/>
        </w:rPr>
      </w:pPr>
      <w:r>
        <w:rPr>
          <w:rStyle w:val="42"/>
          <w:rFonts w:ascii="宋体" w:hAnsi="宋体"/>
          <w:sz w:val="18"/>
          <w:szCs w:val="18"/>
        </w:rPr>
        <w:t xml:space="preserve">投标人必须按照本招标文件第一部分《投标邀请函》的“合格投标人资格要求”要求提供相关证明文件复印件并加盖公章（包括但不限于营业执照、经营范围证明文件、财务报表、依法缴纳税收和社会保障资金的等证明文件）。 </w:t>
      </w:r>
    </w:p>
    <w:p>
      <w:pPr>
        <w:snapToGrid w:val="0"/>
        <w:spacing w:line="360" w:lineRule="auto"/>
        <w:rPr>
          <w:rStyle w:val="42"/>
          <w:rFonts w:ascii="宋体" w:hAnsi="宋体"/>
          <w:sz w:val="18"/>
          <w:szCs w:val="18"/>
        </w:rPr>
      </w:pPr>
    </w:p>
    <w:p>
      <w:pPr>
        <w:snapToGrid w:val="0"/>
        <w:spacing w:line="360" w:lineRule="auto"/>
        <w:rPr>
          <w:rStyle w:val="42"/>
          <w:rFonts w:ascii="宋体" w:hAnsi="宋体"/>
          <w:sz w:val="18"/>
          <w:szCs w:val="18"/>
        </w:rPr>
      </w:pPr>
    </w:p>
    <w:p>
      <w:pPr>
        <w:snapToGrid w:val="0"/>
        <w:rPr>
          <w:rStyle w:val="42"/>
          <w:rFonts w:ascii="宋体" w:hAnsi="宋体"/>
          <w:sz w:val="18"/>
          <w:szCs w:val="18"/>
        </w:rPr>
      </w:pPr>
    </w:p>
    <w:p>
      <w:pPr>
        <w:snapToGrid w:val="0"/>
        <w:rPr>
          <w:rStyle w:val="42"/>
          <w:rFonts w:ascii="宋体" w:hAnsi="宋体"/>
        </w:rPr>
      </w:pPr>
    </w:p>
    <w:p>
      <w:pPr>
        <w:snapToGrid w:val="0"/>
        <w:rPr>
          <w:rStyle w:val="42"/>
          <w:rFonts w:ascii="宋体" w:hAnsi="宋体"/>
        </w:rPr>
      </w:pPr>
    </w:p>
    <w:p>
      <w:pPr>
        <w:snapToGrid w:val="0"/>
        <w:rPr>
          <w:rStyle w:val="42"/>
          <w:rFonts w:ascii="宋体" w:hAnsi="宋体"/>
        </w:rPr>
      </w:pPr>
    </w:p>
    <w:p>
      <w:pPr>
        <w:snapToGrid w:val="0"/>
        <w:rPr>
          <w:rStyle w:val="42"/>
          <w:rFonts w:ascii="宋体" w:hAnsi="宋体"/>
          <w:sz w:val="18"/>
          <w:szCs w:val="18"/>
        </w:rPr>
      </w:pPr>
      <w:r>
        <w:rPr>
          <w:rStyle w:val="42"/>
          <w:rFonts w:ascii="宋体" w:hAnsi="宋体"/>
          <w:sz w:val="18"/>
          <w:szCs w:val="18"/>
        </w:rPr>
        <w:t>投标人名称（加盖公章）：</w:t>
      </w:r>
    </w:p>
    <w:p>
      <w:pPr>
        <w:snapToGrid w:val="0"/>
        <w:ind w:firstLine="4165" w:firstLineChars="2314"/>
        <w:rPr>
          <w:rStyle w:val="42"/>
          <w:rFonts w:ascii="宋体" w:hAnsi="宋体"/>
          <w:sz w:val="18"/>
          <w:szCs w:val="18"/>
        </w:rPr>
      </w:pPr>
    </w:p>
    <w:p>
      <w:pPr>
        <w:snapToGrid w:val="0"/>
        <w:ind w:firstLine="4165" w:firstLineChars="2314"/>
        <w:rPr>
          <w:rStyle w:val="42"/>
          <w:rFonts w:ascii="宋体" w:hAnsi="宋体"/>
          <w:sz w:val="18"/>
          <w:szCs w:val="18"/>
        </w:rPr>
      </w:pPr>
    </w:p>
    <w:p>
      <w:pPr>
        <w:snapToGrid w:val="0"/>
        <w:rPr>
          <w:rStyle w:val="42"/>
          <w:rFonts w:ascii="宋体" w:hAnsi="宋体"/>
          <w:sz w:val="18"/>
          <w:szCs w:val="18"/>
        </w:rPr>
      </w:pPr>
      <w:r>
        <w:rPr>
          <w:rStyle w:val="42"/>
          <w:rFonts w:ascii="宋体" w:hAnsi="宋体"/>
          <w:sz w:val="18"/>
          <w:szCs w:val="18"/>
        </w:rPr>
        <w:t>法定代表人或授权委托人（签名或盖章）：</w:t>
      </w:r>
    </w:p>
    <w:p>
      <w:pPr>
        <w:snapToGrid w:val="0"/>
        <w:rPr>
          <w:rStyle w:val="42"/>
          <w:rFonts w:ascii="宋体" w:hAnsi="宋体"/>
          <w:sz w:val="18"/>
          <w:szCs w:val="18"/>
        </w:rPr>
      </w:pPr>
    </w:p>
    <w:p>
      <w:pPr>
        <w:pStyle w:val="71"/>
        <w:snapToGrid w:val="0"/>
        <w:ind w:firstLine="180"/>
        <w:rPr>
          <w:rStyle w:val="42"/>
          <w:rFonts w:ascii="宋体" w:hAnsi="宋体"/>
          <w:sz w:val="18"/>
          <w:szCs w:val="18"/>
        </w:rPr>
      </w:pPr>
    </w:p>
    <w:p>
      <w:pPr>
        <w:snapToGrid w:val="0"/>
        <w:spacing w:line="360" w:lineRule="auto"/>
        <w:rPr>
          <w:rStyle w:val="42"/>
          <w:rFonts w:ascii="宋体" w:hAnsi="宋体"/>
          <w:sz w:val="18"/>
          <w:szCs w:val="18"/>
        </w:rPr>
      </w:pPr>
      <w:r>
        <w:rPr>
          <w:rStyle w:val="42"/>
          <w:rFonts w:ascii="宋体" w:hAnsi="宋体"/>
          <w:sz w:val="18"/>
          <w:szCs w:val="18"/>
        </w:rPr>
        <w:t>日  期：</w:t>
      </w:r>
    </w:p>
    <w:p>
      <w:pPr>
        <w:snapToGrid w:val="0"/>
        <w:spacing w:line="360" w:lineRule="auto"/>
        <w:jc w:val="center"/>
        <w:rPr>
          <w:rStyle w:val="42"/>
          <w:rFonts w:ascii="宋体" w:hAnsi="宋体"/>
          <w:b/>
          <w:sz w:val="30"/>
        </w:rPr>
      </w:pPr>
    </w:p>
    <w:p>
      <w:pPr>
        <w:pStyle w:val="71"/>
        <w:snapToGrid w:val="0"/>
        <w:ind w:firstLine="240"/>
        <w:rPr>
          <w:rStyle w:val="42"/>
          <w:rFonts w:ascii="宋体" w:hAnsi="宋体"/>
        </w:rPr>
      </w:pPr>
    </w:p>
    <w:p>
      <w:pPr>
        <w:pStyle w:val="33"/>
        <w:jc w:val="both"/>
        <w:rPr>
          <w:rStyle w:val="42"/>
          <w:rFonts w:ascii="Times New Roman" w:hAnsi="宋体" w:cs="Times New Roman"/>
          <w:szCs w:val="21"/>
        </w:rPr>
      </w:pPr>
    </w:p>
    <w:p>
      <w:pPr>
        <w:pStyle w:val="34"/>
      </w:pPr>
    </w:p>
    <w:p>
      <w:pPr>
        <w:rPr>
          <w:rStyle w:val="42"/>
          <w:rFonts w:hAnsi="宋体" w:cs="Times New Roman"/>
          <w:szCs w:val="21"/>
        </w:rPr>
      </w:pPr>
      <w:r>
        <w:rPr>
          <w:rStyle w:val="42"/>
          <w:rFonts w:hAnsi="宋体" w:cs="Times New Roman"/>
          <w:szCs w:val="21"/>
        </w:rPr>
        <w:br w:type="page"/>
      </w:r>
    </w:p>
    <w:p>
      <w:pPr>
        <w:pStyle w:val="33"/>
        <w:rPr>
          <w:rStyle w:val="42"/>
          <w:rFonts w:hAnsi="宋体"/>
        </w:rPr>
      </w:pPr>
      <w:r>
        <w:rPr>
          <w:rStyle w:val="42"/>
          <w:rFonts w:ascii="Times New Roman" w:hAnsi="宋体" w:cs="Times New Roman"/>
          <w:szCs w:val="21"/>
        </w:rPr>
        <w:t>表5-5  投标报价表</w:t>
      </w:r>
      <w:r>
        <w:rPr>
          <w:rStyle w:val="42"/>
          <w:rFonts w:hAnsi="宋体"/>
        </w:rPr>
        <w:br w:type="textWrapping"/>
      </w:r>
    </w:p>
    <w:tbl>
      <w:tblPr>
        <w:tblStyle w:val="22"/>
        <w:tblW w:w="9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260"/>
        <w:gridCol w:w="530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008" w:type="dxa"/>
            <w:tcBorders>
              <w:bottom w:val="single" w:color="auto" w:sz="4" w:space="0"/>
            </w:tcBorders>
            <w:shd w:val="clear" w:color="auto" w:fill="CCFFCC"/>
            <w:vAlign w:val="center"/>
          </w:tcPr>
          <w:p>
            <w:pPr>
              <w:jc w:val="center"/>
              <w:rPr>
                <w:b/>
                <w:bCs/>
                <w:kern w:val="2"/>
                <w:szCs w:val="21"/>
              </w:rPr>
            </w:pPr>
            <w:r>
              <w:rPr>
                <w:b/>
                <w:kern w:val="2"/>
                <w:szCs w:val="22"/>
              </w:rPr>
              <w:t>序号</w:t>
            </w:r>
          </w:p>
        </w:tc>
        <w:tc>
          <w:tcPr>
            <w:tcW w:w="2260" w:type="dxa"/>
            <w:tcBorders>
              <w:bottom w:val="single" w:color="auto" w:sz="4" w:space="0"/>
            </w:tcBorders>
            <w:shd w:val="clear" w:color="auto" w:fill="CCFFCC"/>
            <w:vAlign w:val="center"/>
          </w:tcPr>
          <w:p>
            <w:pPr>
              <w:jc w:val="center"/>
              <w:rPr>
                <w:b/>
                <w:bCs/>
                <w:kern w:val="2"/>
                <w:szCs w:val="21"/>
              </w:rPr>
            </w:pPr>
            <w:r>
              <w:rPr>
                <w:rFonts w:hint="eastAsia"/>
                <w:b/>
                <w:bCs/>
                <w:kern w:val="2"/>
                <w:szCs w:val="21"/>
              </w:rPr>
              <w:t>分项</w:t>
            </w:r>
            <w:r>
              <w:rPr>
                <w:b/>
                <w:kern w:val="2"/>
                <w:szCs w:val="22"/>
              </w:rPr>
              <w:t>名称</w:t>
            </w:r>
          </w:p>
        </w:tc>
        <w:tc>
          <w:tcPr>
            <w:tcW w:w="5300" w:type="dxa"/>
            <w:tcBorders>
              <w:bottom w:val="single" w:color="auto" w:sz="4" w:space="0"/>
            </w:tcBorders>
            <w:shd w:val="clear" w:color="auto" w:fill="CCFFCC"/>
            <w:vAlign w:val="center"/>
          </w:tcPr>
          <w:p>
            <w:pPr>
              <w:jc w:val="center"/>
              <w:rPr>
                <w:b/>
                <w:bCs/>
                <w:kern w:val="2"/>
                <w:szCs w:val="21"/>
              </w:rPr>
            </w:pPr>
            <w:r>
              <w:rPr>
                <w:rFonts w:hint="eastAsia"/>
                <w:b/>
                <w:bCs/>
                <w:kern w:val="2"/>
                <w:szCs w:val="21"/>
              </w:rPr>
              <w:t>金额(元/月)</w:t>
            </w:r>
          </w:p>
        </w:tc>
        <w:tc>
          <w:tcPr>
            <w:tcW w:w="1291" w:type="dxa"/>
            <w:tcBorders>
              <w:bottom w:val="single" w:color="auto" w:sz="4" w:space="0"/>
            </w:tcBorders>
            <w:shd w:val="clear" w:color="auto" w:fill="CCFFCC"/>
            <w:vAlign w:val="center"/>
          </w:tcPr>
          <w:p>
            <w:pPr>
              <w:jc w:val="center"/>
              <w:rPr>
                <w:b/>
                <w:bCs/>
                <w:kern w:val="2"/>
                <w:szCs w:val="21"/>
              </w:rPr>
            </w:pPr>
            <w:r>
              <w:rPr>
                <w:rFonts w:hint="eastAsia" w:ascii="宋体" w:hAnsi="宋体"/>
                <w:b/>
                <w:bCs/>
                <w:kern w:val="2"/>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008" w:type="dxa"/>
            <w:vAlign w:val="center"/>
          </w:tcPr>
          <w:p>
            <w:pPr>
              <w:autoSpaceDE w:val="0"/>
              <w:autoSpaceDN w:val="0"/>
              <w:adjustRightInd w:val="0"/>
              <w:spacing w:line="480" w:lineRule="exact"/>
              <w:jc w:val="center"/>
              <w:rPr>
                <w:kern w:val="2"/>
                <w:szCs w:val="21"/>
              </w:rPr>
            </w:pPr>
            <w:r>
              <w:rPr>
                <w:rFonts w:hint="eastAsia"/>
                <w:kern w:val="2"/>
                <w:szCs w:val="21"/>
              </w:rPr>
              <w:t>1</w:t>
            </w:r>
          </w:p>
        </w:tc>
        <w:tc>
          <w:tcPr>
            <w:tcW w:w="2260" w:type="dxa"/>
            <w:vAlign w:val="center"/>
          </w:tcPr>
          <w:p>
            <w:pPr>
              <w:tabs>
                <w:tab w:val="left" w:pos="620"/>
              </w:tabs>
              <w:ind w:leftChars="-1" w:hanging="2" w:hangingChars="1"/>
              <w:rPr>
                <w:rFonts w:ascii="宋体" w:hAnsi="宋体"/>
                <w:kern w:val="2"/>
                <w:szCs w:val="22"/>
              </w:rPr>
            </w:pPr>
          </w:p>
        </w:tc>
        <w:tc>
          <w:tcPr>
            <w:tcW w:w="5300" w:type="dxa"/>
            <w:vAlign w:val="center"/>
          </w:tcPr>
          <w:p>
            <w:pPr>
              <w:rPr>
                <w:bCs/>
                <w:kern w:val="2"/>
                <w:szCs w:val="21"/>
              </w:rPr>
            </w:pPr>
          </w:p>
        </w:tc>
        <w:tc>
          <w:tcPr>
            <w:tcW w:w="1291" w:type="dxa"/>
            <w:vAlign w:val="center"/>
          </w:tcPr>
          <w:p>
            <w:pPr>
              <w:pStyle w:val="148"/>
              <w:widowControl w:val="0"/>
              <w:spacing w:after="0"/>
              <w:rPr>
                <w:rFonts w:ascii="Times New Roman" w:hAnsi="Times New Roman"/>
                <w:bCs/>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08" w:type="dxa"/>
            <w:vAlign w:val="center"/>
          </w:tcPr>
          <w:p>
            <w:pPr>
              <w:autoSpaceDE w:val="0"/>
              <w:autoSpaceDN w:val="0"/>
              <w:adjustRightInd w:val="0"/>
              <w:spacing w:line="480" w:lineRule="exact"/>
              <w:jc w:val="center"/>
              <w:rPr>
                <w:kern w:val="2"/>
                <w:szCs w:val="21"/>
              </w:rPr>
            </w:pPr>
            <w:r>
              <w:rPr>
                <w:rFonts w:hint="eastAsia"/>
                <w:kern w:val="2"/>
                <w:szCs w:val="21"/>
              </w:rPr>
              <w:t>2</w:t>
            </w:r>
          </w:p>
        </w:tc>
        <w:tc>
          <w:tcPr>
            <w:tcW w:w="2260" w:type="dxa"/>
            <w:vAlign w:val="center"/>
          </w:tcPr>
          <w:p>
            <w:pPr>
              <w:tabs>
                <w:tab w:val="left" w:pos="620"/>
              </w:tabs>
              <w:autoSpaceDE w:val="0"/>
              <w:autoSpaceDN w:val="0"/>
              <w:adjustRightInd w:val="0"/>
              <w:ind w:leftChars="-1" w:hanging="2" w:hangingChars="1"/>
              <w:rPr>
                <w:kern w:val="2"/>
                <w:szCs w:val="21"/>
              </w:rPr>
            </w:pPr>
          </w:p>
        </w:tc>
        <w:tc>
          <w:tcPr>
            <w:tcW w:w="5300" w:type="dxa"/>
            <w:vAlign w:val="center"/>
          </w:tcPr>
          <w:p>
            <w:pPr>
              <w:rPr>
                <w:bCs/>
                <w:kern w:val="2"/>
                <w:szCs w:val="21"/>
              </w:rPr>
            </w:pPr>
          </w:p>
        </w:tc>
        <w:tc>
          <w:tcPr>
            <w:tcW w:w="1291" w:type="dxa"/>
            <w:vAlign w:val="center"/>
          </w:tcPr>
          <w:p>
            <w:pPr>
              <w:pStyle w:val="148"/>
              <w:widowControl w:val="0"/>
              <w:spacing w:after="0"/>
              <w:rPr>
                <w:rFonts w:ascii="Times New Roman" w:hAnsi="Times New Roman"/>
                <w:bCs/>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008" w:type="dxa"/>
            <w:vAlign w:val="center"/>
          </w:tcPr>
          <w:p>
            <w:pPr>
              <w:autoSpaceDE w:val="0"/>
              <w:autoSpaceDN w:val="0"/>
              <w:adjustRightInd w:val="0"/>
              <w:spacing w:line="480" w:lineRule="exact"/>
              <w:jc w:val="center"/>
              <w:rPr>
                <w:kern w:val="2"/>
                <w:szCs w:val="21"/>
              </w:rPr>
            </w:pPr>
            <w:r>
              <w:rPr>
                <w:rFonts w:hint="eastAsia"/>
                <w:kern w:val="2"/>
                <w:szCs w:val="21"/>
              </w:rPr>
              <w:t>3</w:t>
            </w:r>
          </w:p>
        </w:tc>
        <w:tc>
          <w:tcPr>
            <w:tcW w:w="2260" w:type="dxa"/>
            <w:vAlign w:val="center"/>
          </w:tcPr>
          <w:p>
            <w:pPr>
              <w:tabs>
                <w:tab w:val="left" w:pos="620"/>
              </w:tabs>
              <w:ind w:leftChars="-1" w:hanging="2" w:hangingChars="1"/>
              <w:rPr>
                <w:rFonts w:ascii="宋体" w:hAnsi="宋体"/>
                <w:kern w:val="2"/>
                <w:szCs w:val="21"/>
              </w:rPr>
            </w:pPr>
          </w:p>
        </w:tc>
        <w:tc>
          <w:tcPr>
            <w:tcW w:w="5300" w:type="dxa"/>
            <w:vAlign w:val="center"/>
          </w:tcPr>
          <w:p>
            <w:pPr>
              <w:jc w:val="center"/>
              <w:rPr>
                <w:bCs/>
                <w:kern w:val="2"/>
                <w:szCs w:val="21"/>
                <w:u w:val="single"/>
              </w:rPr>
            </w:pPr>
          </w:p>
        </w:tc>
        <w:tc>
          <w:tcPr>
            <w:tcW w:w="1291" w:type="dxa"/>
            <w:vAlign w:val="center"/>
          </w:tcPr>
          <w:p>
            <w:pPr>
              <w:jc w:val="center"/>
              <w:rPr>
                <w:bCs/>
                <w:kern w:val="2"/>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008" w:type="dxa"/>
            <w:vAlign w:val="center"/>
          </w:tcPr>
          <w:p>
            <w:pPr>
              <w:autoSpaceDE w:val="0"/>
              <w:autoSpaceDN w:val="0"/>
              <w:adjustRightInd w:val="0"/>
              <w:spacing w:line="480" w:lineRule="exact"/>
              <w:jc w:val="center"/>
              <w:rPr>
                <w:kern w:val="2"/>
                <w:szCs w:val="21"/>
              </w:rPr>
            </w:pPr>
            <w:r>
              <w:rPr>
                <w:rFonts w:hint="eastAsia"/>
                <w:kern w:val="2"/>
                <w:szCs w:val="21"/>
              </w:rPr>
              <w:t>4</w:t>
            </w:r>
          </w:p>
        </w:tc>
        <w:tc>
          <w:tcPr>
            <w:tcW w:w="2260" w:type="dxa"/>
            <w:vAlign w:val="center"/>
          </w:tcPr>
          <w:p>
            <w:pPr>
              <w:tabs>
                <w:tab w:val="left" w:pos="620"/>
              </w:tabs>
              <w:ind w:leftChars="-1" w:hanging="2" w:hangingChars="1"/>
              <w:rPr>
                <w:rFonts w:ascii="宋体" w:hAnsi="宋体"/>
                <w:kern w:val="2"/>
                <w:szCs w:val="22"/>
              </w:rPr>
            </w:pPr>
          </w:p>
        </w:tc>
        <w:tc>
          <w:tcPr>
            <w:tcW w:w="5300" w:type="dxa"/>
            <w:vAlign w:val="center"/>
          </w:tcPr>
          <w:p>
            <w:pPr>
              <w:jc w:val="center"/>
              <w:rPr>
                <w:bCs/>
                <w:kern w:val="2"/>
                <w:szCs w:val="21"/>
                <w:u w:val="single"/>
              </w:rPr>
            </w:pPr>
          </w:p>
        </w:tc>
        <w:tc>
          <w:tcPr>
            <w:tcW w:w="1291" w:type="dxa"/>
            <w:vAlign w:val="center"/>
          </w:tcPr>
          <w:p>
            <w:pPr>
              <w:jc w:val="center"/>
              <w:rPr>
                <w:bCs/>
                <w:kern w:val="2"/>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3268" w:type="dxa"/>
            <w:gridSpan w:val="2"/>
            <w:tcBorders>
              <w:bottom w:val="single" w:color="auto" w:sz="2" w:space="0"/>
            </w:tcBorders>
            <w:vAlign w:val="center"/>
          </w:tcPr>
          <w:p>
            <w:pPr>
              <w:pStyle w:val="149"/>
              <w:widowControl w:val="0"/>
              <w:pBdr>
                <w:bottom w:val="none" w:color="auto" w:sz="0" w:space="0"/>
                <w:right w:val="none" w:color="auto" w:sz="0" w:space="0"/>
              </w:pBdr>
              <w:spacing w:before="0" w:beforeAutospacing="0" w:after="0" w:afterAutospacing="0" w:line="360" w:lineRule="auto"/>
              <w:rPr>
                <w:rFonts w:hint="default" w:ascii="Times New Roman" w:hAnsi="Times New Roman"/>
                <w:bCs/>
                <w:szCs w:val="21"/>
              </w:rPr>
            </w:pPr>
            <w:r>
              <w:rPr>
                <w:rFonts w:ascii="Times New Roman" w:hAnsi="Times New Roman"/>
                <w:bCs/>
                <w:szCs w:val="21"/>
              </w:rPr>
              <w:t>总报价</w:t>
            </w:r>
            <w:r>
              <w:rPr>
                <w:szCs w:val="22"/>
              </w:rPr>
              <w:t>（含税）：</w:t>
            </w:r>
          </w:p>
        </w:tc>
        <w:tc>
          <w:tcPr>
            <w:tcW w:w="6591" w:type="dxa"/>
            <w:gridSpan w:val="2"/>
            <w:tcBorders>
              <w:bottom w:val="single" w:color="auto" w:sz="2" w:space="0"/>
            </w:tcBorders>
            <w:vAlign w:val="center"/>
          </w:tcPr>
          <w:p>
            <w:pPr>
              <w:rPr>
                <w:bCs/>
                <w:kern w:val="2"/>
                <w:szCs w:val="21"/>
              </w:rPr>
            </w:pPr>
            <w:r>
              <w:rPr>
                <w:rFonts w:hint="eastAsia"/>
                <w:bCs/>
                <w:kern w:val="2"/>
                <w:szCs w:val="21"/>
              </w:rPr>
              <w:t>（大写）人民币                      （￥           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9859" w:type="dxa"/>
            <w:gridSpan w:val="4"/>
            <w:vAlign w:val="center"/>
          </w:tcPr>
          <w:p>
            <w:pPr>
              <w:jc w:val="center"/>
              <w:rPr>
                <w:b/>
                <w:bCs/>
                <w:kern w:val="2"/>
                <w:szCs w:val="21"/>
              </w:rPr>
            </w:pPr>
            <w:r>
              <w:rPr>
                <w:rFonts w:hint="eastAsia"/>
                <w:b/>
                <w:kern w:val="2"/>
                <w:szCs w:val="21"/>
              </w:rPr>
              <w:t>备注：</w:t>
            </w:r>
            <w:r>
              <w:rPr>
                <w:b/>
                <w:bCs/>
                <w:kern w:val="2"/>
                <w:szCs w:val="21"/>
              </w:rPr>
              <w:t xml:space="preserve"> </w:t>
            </w:r>
          </w:p>
        </w:tc>
      </w:tr>
    </w:tbl>
    <w:p>
      <w:pPr>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注：本表报价四舍五入取小数点后二位。</w:t>
      </w:r>
    </w:p>
    <w:p>
      <w:pPr>
        <w:snapToGrid w:val="0"/>
        <w:spacing w:line="360" w:lineRule="auto"/>
        <w:rPr>
          <w:rStyle w:val="42"/>
          <w:rFonts w:ascii="宋体" w:hAnsi="宋体"/>
        </w:rPr>
      </w:pPr>
    </w:p>
    <w:p>
      <w:pPr>
        <w:snapToGrid w:val="0"/>
        <w:rPr>
          <w:rStyle w:val="42"/>
          <w:rFonts w:ascii="宋体" w:hAnsi="宋体"/>
        </w:rPr>
      </w:pPr>
    </w:p>
    <w:p>
      <w:pPr>
        <w:snapToGrid w:val="0"/>
        <w:rPr>
          <w:rStyle w:val="42"/>
          <w:rFonts w:ascii="宋体" w:hAnsi="宋体"/>
          <w:sz w:val="18"/>
          <w:szCs w:val="18"/>
        </w:rPr>
      </w:pPr>
      <w:r>
        <w:rPr>
          <w:rStyle w:val="42"/>
          <w:rFonts w:ascii="宋体" w:hAnsi="宋体"/>
          <w:sz w:val="18"/>
          <w:szCs w:val="18"/>
        </w:rPr>
        <w:t>投标人名称（加盖公章）：</w:t>
      </w:r>
    </w:p>
    <w:p>
      <w:pPr>
        <w:snapToGrid w:val="0"/>
        <w:ind w:firstLine="4165" w:firstLineChars="2314"/>
        <w:rPr>
          <w:rStyle w:val="42"/>
          <w:rFonts w:ascii="宋体" w:hAnsi="宋体"/>
          <w:sz w:val="18"/>
          <w:szCs w:val="18"/>
        </w:rPr>
      </w:pPr>
    </w:p>
    <w:p>
      <w:pPr>
        <w:snapToGrid w:val="0"/>
        <w:ind w:firstLine="4165" w:firstLineChars="2314"/>
        <w:rPr>
          <w:rStyle w:val="42"/>
          <w:rFonts w:ascii="宋体" w:hAnsi="宋体"/>
          <w:sz w:val="18"/>
          <w:szCs w:val="18"/>
        </w:rPr>
      </w:pPr>
    </w:p>
    <w:p>
      <w:pPr>
        <w:snapToGrid w:val="0"/>
        <w:rPr>
          <w:rStyle w:val="42"/>
          <w:rFonts w:ascii="宋体" w:hAnsi="宋体"/>
          <w:sz w:val="18"/>
          <w:szCs w:val="18"/>
        </w:rPr>
      </w:pPr>
      <w:r>
        <w:rPr>
          <w:rStyle w:val="42"/>
          <w:rFonts w:ascii="宋体" w:hAnsi="宋体"/>
          <w:sz w:val="18"/>
          <w:szCs w:val="18"/>
        </w:rPr>
        <w:t>法定代表人或授权委托人（签名或盖章）：</w:t>
      </w:r>
    </w:p>
    <w:p>
      <w:pPr>
        <w:snapToGrid w:val="0"/>
        <w:rPr>
          <w:rStyle w:val="42"/>
          <w:rFonts w:ascii="宋体" w:hAnsi="宋体"/>
          <w:sz w:val="18"/>
          <w:szCs w:val="18"/>
        </w:rPr>
      </w:pPr>
    </w:p>
    <w:p>
      <w:pPr>
        <w:pStyle w:val="71"/>
        <w:snapToGrid w:val="0"/>
        <w:ind w:firstLine="180"/>
        <w:rPr>
          <w:rStyle w:val="42"/>
          <w:rFonts w:ascii="宋体" w:hAnsi="宋体"/>
          <w:sz w:val="18"/>
          <w:szCs w:val="18"/>
        </w:rPr>
      </w:pPr>
    </w:p>
    <w:p>
      <w:pPr>
        <w:snapToGrid w:val="0"/>
        <w:spacing w:line="360" w:lineRule="auto"/>
        <w:rPr>
          <w:rStyle w:val="42"/>
          <w:rFonts w:ascii="宋体" w:hAnsi="宋体"/>
          <w:sz w:val="18"/>
          <w:szCs w:val="18"/>
        </w:rPr>
      </w:pPr>
      <w:r>
        <w:rPr>
          <w:rStyle w:val="42"/>
          <w:rFonts w:ascii="宋体" w:hAnsi="宋体"/>
          <w:sz w:val="18"/>
          <w:szCs w:val="18"/>
        </w:rPr>
        <w:t>日  期：</w:t>
      </w:r>
    </w:p>
    <w:p>
      <w:pPr>
        <w:pStyle w:val="79"/>
        <w:snapToGrid w:val="0"/>
        <w:spacing w:before="0" w:after="120" w:line="240" w:lineRule="atLeast"/>
        <w:jc w:val="both"/>
        <w:rPr>
          <w:rStyle w:val="42"/>
          <w:b/>
          <w:color w:val="auto"/>
          <w:sz w:val="28"/>
          <w:szCs w:val="28"/>
        </w:rPr>
      </w:pPr>
      <w:r>
        <w:rPr>
          <w:color w:val="auto"/>
          <w:sz w:val="20"/>
        </w:rPr>
        <w:br w:type="page"/>
      </w:r>
      <w:r>
        <w:rPr>
          <w:rStyle w:val="42"/>
          <w:rFonts w:ascii="Times New Roman" w:cs="Times New Roman"/>
          <w:b/>
          <w:color w:val="auto"/>
          <w:sz w:val="28"/>
          <w:szCs w:val="21"/>
        </w:rPr>
        <w:t>表5-6  投标商务响应与招标文件差异一览表</w:t>
      </w:r>
    </w:p>
    <w:p>
      <w:pPr>
        <w:snapToGrid w:val="0"/>
        <w:spacing w:line="360" w:lineRule="auto"/>
        <w:jc w:val="both"/>
        <w:rPr>
          <w:rStyle w:val="42"/>
          <w:rFonts w:ascii="宋体" w:hAnsi="宋体"/>
          <w:szCs w:val="21"/>
        </w:rPr>
      </w:pPr>
    </w:p>
    <w:p>
      <w:pPr>
        <w:snapToGrid w:val="0"/>
        <w:spacing w:line="360" w:lineRule="auto"/>
        <w:jc w:val="both"/>
        <w:rPr>
          <w:rStyle w:val="42"/>
          <w:rFonts w:ascii="宋体" w:hAnsi="宋体"/>
          <w:szCs w:val="21"/>
        </w:rPr>
      </w:pPr>
    </w:p>
    <w:tbl>
      <w:tblPr>
        <w:tblStyle w:val="22"/>
        <w:tblW w:w="9756"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066"/>
        <w:gridCol w:w="1837"/>
        <w:gridCol w:w="2418"/>
        <w:gridCol w:w="2265"/>
        <w:gridCol w:w="2170"/>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jc w:val="center"/>
        </w:trPr>
        <w:tc>
          <w:tcPr>
            <w:tcW w:w="1066" w:type="dxa"/>
            <w:tcBorders>
              <w:top w:val="double" w:color="000000" w:sz="4" w:space="0"/>
              <w:left w:val="double" w:color="000000" w:sz="4" w:space="0"/>
              <w:bottom w:val="single" w:color="000000" w:sz="6" w:space="0"/>
              <w:right w:val="single" w:color="000000" w:sz="6" w:space="0"/>
            </w:tcBorders>
            <w:shd w:val="clear" w:color="auto" w:fill="D9D9D9"/>
            <w:vAlign w:val="center"/>
          </w:tcPr>
          <w:p>
            <w:pPr>
              <w:snapToGrid w:val="0"/>
              <w:spacing w:before="120" w:after="120"/>
              <w:jc w:val="center"/>
              <w:rPr>
                <w:rStyle w:val="42"/>
                <w:rFonts w:ascii="宋体" w:hAnsi="宋体" w:cs="宋体"/>
                <w:b/>
                <w:bCs/>
                <w:kern w:val="2"/>
                <w:szCs w:val="21"/>
              </w:rPr>
            </w:pPr>
            <w:r>
              <w:rPr>
                <w:rStyle w:val="42"/>
                <w:rFonts w:ascii="宋体" w:hAnsi="宋体" w:cs="宋体"/>
                <w:b/>
                <w:bCs/>
                <w:kern w:val="2"/>
                <w:szCs w:val="21"/>
              </w:rPr>
              <w:t>序号</w:t>
            </w:r>
          </w:p>
        </w:tc>
        <w:tc>
          <w:tcPr>
            <w:tcW w:w="1837"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spacing w:before="120" w:after="120"/>
              <w:jc w:val="center"/>
              <w:rPr>
                <w:rStyle w:val="42"/>
                <w:rFonts w:ascii="宋体" w:hAnsi="宋体" w:cs="宋体"/>
                <w:b/>
                <w:bCs/>
                <w:kern w:val="2"/>
                <w:szCs w:val="21"/>
              </w:rPr>
            </w:pPr>
            <w:r>
              <w:rPr>
                <w:rStyle w:val="42"/>
                <w:rFonts w:ascii="宋体" w:hAnsi="宋体" w:cs="宋体"/>
                <w:b/>
                <w:bCs/>
                <w:kern w:val="2"/>
                <w:szCs w:val="21"/>
              </w:rPr>
              <w:t>章节</w:t>
            </w:r>
          </w:p>
        </w:tc>
        <w:tc>
          <w:tcPr>
            <w:tcW w:w="2418"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spacing w:before="120" w:after="120"/>
              <w:jc w:val="center"/>
              <w:rPr>
                <w:rStyle w:val="42"/>
                <w:rFonts w:ascii="宋体" w:hAnsi="宋体" w:cs="宋体"/>
                <w:b/>
                <w:bCs/>
                <w:kern w:val="2"/>
                <w:szCs w:val="21"/>
              </w:rPr>
            </w:pPr>
            <w:r>
              <w:rPr>
                <w:rStyle w:val="42"/>
                <w:rFonts w:ascii="宋体" w:hAnsi="宋体" w:cs="宋体"/>
                <w:b/>
                <w:bCs/>
                <w:kern w:val="2"/>
                <w:szCs w:val="21"/>
              </w:rPr>
              <w:t>招标文件要求</w:t>
            </w:r>
          </w:p>
        </w:tc>
        <w:tc>
          <w:tcPr>
            <w:tcW w:w="2265"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spacing w:before="120" w:after="120"/>
              <w:jc w:val="center"/>
              <w:rPr>
                <w:rStyle w:val="42"/>
                <w:rFonts w:ascii="宋体" w:hAnsi="宋体" w:cs="宋体"/>
                <w:b/>
                <w:bCs/>
                <w:kern w:val="2"/>
                <w:szCs w:val="21"/>
              </w:rPr>
            </w:pPr>
            <w:r>
              <w:rPr>
                <w:rStyle w:val="42"/>
                <w:rFonts w:ascii="宋体" w:hAnsi="宋体" w:cs="宋体"/>
                <w:b/>
                <w:bCs/>
                <w:kern w:val="2"/>
                <w:szCs w:val="21"/>
              </w:rPr>
              <w:t>投标人应答</w:t>
            </w:r>
          </w:p>
        </w:tc>
        <w:tc>
          <w:tcPr>
            <w:tcW w:w="2170" w:type="dxa"/>
            <w:tcBorders>
              <w:top w:val="double" w:color="000000" w:sz="4" w:space="0"/>
              <w:left w:val="single" w:color="000000" w:sz="6" w:space="0"/>
              <w:bottom w:val="single" w:color="000000" w:sz="6" w:space="0"/>
              <w:right w:val="double" w:color="000000" w:sz="4" w:space="0"/>
            </w:tcBorders>
            <w:shd w:val="clear" w:color="auto" w:fill="D9D9D9"/>
            <w:vAlign w:val="center"/>
          </w:tcPr>
          <w:p>
            <w:pPr>
              <w:snapToGrid w:val="0"/>
              <w:spacing w:before="120" w:after="120"/>
              <w:jc w:val="center"/>
              <w:rPr>
                <w:rStyle w:val="42"/>
                <w:rFonts w:ascii="宋体" w:hAnsi="宋体" w:cs="宋体"/>
                <w:b/>
                <w:bCs/>
                <w:kern w:val="2"/>
                <w:szCs w:val="21"/>
              </w:rPr>
            </w:pPr>
            <w:r>
              <w:rPr>
                <w:rStyle w:val="42"/>
                <w:rFonts w:ascii="宋体" w:hAnsi="宋体" w:cs="宋体"/>
                <w:b/>
                <w:bCs/>
                <w:kern w:val="2"/>
                <w:szCs w:val="21"/>
              </w:rPr>
              <w:t>响应或差异情况说明</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jc w:val="center"/>
        </w:trPr>
        <w:tc>
          <w:tcPr>
            <w:tcW w:w="1066" w:type="dxa"/>
            <w:tcBorders>
              <w:top w:val="single" w:color="000000" w:sz="6" w:space="0"/>
              <w:left w:val="double" w:color="000000" w:sz="4"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1837"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418"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265"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170" w:type="dxa"/>
            <w:tcBorders>
              <w:top w:val="single" w:color="000000" w:sz="6" w:space="0"/>
              <w:left w:val="single" w:color="000000" w:sz="6" w:space="0"/>
              <w:bottom w:val="single" w:color="000000" w:sz="6" w:space="0"/>
              <w:right w:val="double" w:color="000000" w:sz="4" w:space="0"/>
            </w:tcBorders>
          </w:tcPr>
          <w:p>
            <w:pPr>
              <w:snapToGrid w:val="0"/>
              <w:spacing w:before="120" w:after="120" w:line="360" w:lineRule="exact"/>
              <w:rPr>
                <w:rStyle w:val="42"/>
                <w:rFonts w:ascii="宋体" w:hAnsi="宋体"/>
                <w:b/>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jc w:val="center"/>
        </w:trPr>
        <w:tc>
          <w:tcPr>
            <w:tcW w:w="1066" w:type="dxa"/>
            <w:tcBorders>
              <w:top w:val="single" w:color="000000" w:sz="6" w:space="0"/>
              <w:left w:val="double" w:color="000000" w:sz="4"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1837"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418"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265"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170" w:type="dxa"/>
            <w:tcBorders>
              <w:top w:val="single" w:color="000000" w:sz="6" w:space="0"/>
              <w:left w:val="single" w:color="000000" w:sz="6" w:space="0"/>
              <w:bottom w:val="single" w:color="000000" w:sz="6" w:space="0"/>
              <w:right w:val="double" w:color="000000" w:sz="4" w:space="0"/>
            </w:tcBorders>
          </w:tcPr>
          <w:p>
            <w:pPr>
              <w:snapToGrid w:val="0"/>
              <w:spacing w:before="120" w:after="120" w:line="360" w:lineRule="exact"/>
              <w:rPr>
                <w:rStyle w:val="42"/>
                <w:rFonts w:ascii="宋体" w:hAnsi="宋体"/>
                <w:b/>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jc w:val="center"/>
        </w:trPr>
        <w:tc>
          <w:tcPr>
            <w:tcW w:w="1066" w:type="dxa"/>
            <w:tcBorders>
              <w:top w:val="single" w:color="000000" w:sz="6" w:space="0"/>
              <w:left w:val="double" w:color="000000" w:sz="4"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1837"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418"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265"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170" w:type="dxa"/>
            <w:tcBorders>
              <w:top w:val="single" w:color="000000" w:sz="6" w:space="0"/>
              <w:left w:val="single" w:color="000000" w:sz="6" w:space="0"/>
              <w:bottom w:val="single" w:color="000000" w:sz="6" w:space="0"/>
              <w:right w:val="double" w:color="000000" w:sz="4" w:space="0"/>
            </w:tcBorders>
          </w:tcPr>
          <w:p>
            <w:pPr>
              <w:snapToGrid w:val="0"/>
              <w:spacing w:before="120" w:after="120" w:line="360" w:lineRule="exact"/>
              <w:rPr>
                <w:rStyle w:val="42"/>
                <w:rFonts w:ascii="宋体" w:hAnsi="宋体"/>
                <w:b/>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jc w:val="center"/>
        </w:trPr>
        <w:tc>
          <w:tcPr>
            <w:tcW w:w="1066" w:type="dxa"/>
            <w:tcBorders>
              <w:top w:val="single" w:color="000000" w:sz="6" w:space="0"/>
              <w:left w:val="double" w:color="000000" w:sz="4"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1837"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418"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265"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170" w:type="dxa"/>
            <w:tcBorders>
              <w:top w:val="single" w:color="000000" w:sz="6" w:space="0"/>
              <w:left w:val="single" w:color="000000" w:sz="6" w:space="0"/>
              <w:bottom w:val="single" w:color="000000" w:sz="6" w:space="0"/>
              <w:right w:val="double" w:color="000000" w:sz="4" w:space="0"/>
            </w:tcBorders>
          </w:tcPr>
          <w:p>
            <w:pPr>
              <w:snapToGrid w:val="0"/>
              <w:spacing w:before="120" w:after="120" w:line="360" w:lineRule="exact"/>
              <w:rPr>
                <w:rStyle w:val="42"/>
                <w:rFonts w:ascii="宋体" w:hAnsi="宋体"/>
                <w:b/>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jc w:val="center"/>
        </w:trPr>
        <w:tc>
          <w:tcPr>
            <w:tcW w:w="1066" w:type="dxa"/>
            <w:tcBorders>
              <w:top w:val="single" w:color="000000" w:sz="6" w:space="0"/>
              <w:left w:val="double" w:color="000000" w:sz="4"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1837"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418"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265"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170" w:type="dxa"/>
            <w:tcBorders>
              <w:top w:val="single" w:color="000000" w:sz="6" w:space="0"/>
              <w:left w:val="single" w:color="000000" w:sz="6" w:space="0"/>
              <w:bottom w:val="single" w:color="000000" w:sz="6" w:space="0"/>
              <w:right w:val="double" w:color="000000" w:sz="4" w:space="0"/>
            </w:tcBorders>
          </w:tcPr>
          <w:p>
            <w:pPr>
              <w:snapToGrid w:val="0"/>
              <w:spacing w:before="120" w:after="120" w:line="360" w:lineRule="exact"/>
              <w:rPr>
                <w:rStyle w:val="42"/>
                <w:rFonts w:ascii="宋体" w:hAnsi="宋体"/>
                <w:b/>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jc w:val="center"/>
        </w:trPr>
        <w:tc>
          <w:tcPr>
            <w:tcW w:w="1066" w:type="dxa"/>
            <w:tcBorders>
              <w:top w:val="single" w:color="000000" w:sz="6" w:space="0"/>
              <w:left w:val="double" w:color="000000" w:sz="4"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1837"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418"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265" w:type="dxa"/>
            <w:tcBorders>
              <w:top w:val="single" w:color="000000" w:sz="6" w:space="0"/>
              <w:left w:val="single" w:color="000000" w:sz="6" w:space="0"/>
              <w:bottom w:val="single" w:color="000000" w:sz="6" w:space="0"/>
              <w:right w:val="single" w:color="000000" w:sz="6" w:space="0"/>
            </w:tcBorders>
          </w:tcPr>
          <w:p>
            <w:pPr>
              <w:snapToGrid w:val="0"/>
              <w:spacing w:before="120" w:after="120" w:line="360" w:lineRule="exact"/>
              <w:rPr>
                <w:rStyle w:val="42"/>
                <w:rFonts w:ascii="宋体" w:hAnsi="宋体"/>
                <w:b/>
                <w:kern w:val="2"/>
                <w:szCs w:val="21"/>
              </w:rPr>
            </w:pPr>
          </w:p>
        </w:tc>
        <w:tc>
          <w:tcPr>
            <w:tcW w:w="2170" w:type="dxa"/>
            <w:tcBorders>
              <w:top w:val="single" w:color="000000" w:sz="6" w:space="0"/>
              <w:left w:val="single" w:color="000000" w:sz="6" w:space="0"/>
              <w:bottom w:val="single" w:color="000000" w:sz="6" w:space="0"/>
              <w:right w:val="double" w:color="000000" w:sz="4" w:space="0"/>
            </w:tcBorders>
          </w:tcPr>
          <w:p>
            <w:pPr>
              <w:snapToGrid w:val="0"/>
              <w:spacing w:before="120" w:after="120" w:line="360" w:lineRule="exact"/>
              <w:rPr>
                <w:rStyle w:val="42"/>
                <w:rFonts w:ascii="宋体" w:hAnsi="宋体"/>
                <w:b/>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jc w:val="center"/>
        </w:trPr>
        <w:tc>
          <w:tcPr>
            <w:tcW w:w="1066" w:type="dxa"/>
            <w:tcBorders>
              <w:top w:val="single" w:color="000000" w:sz="6" w:space="0"/>
              <w:left w:val="double" w:color="000000" w:sz="4" w:space="0"/>
              <w:bottom w:val="double" w:color="000000" w:sz="4" w:space="0"/>
              <w:right w:val="single" w:color="000000" w:sz="6" w:space="0"/>
            </w:tcBorders>
          </w:tcPr>
          <w:p>
            <w:pPr>
              <w:snapToGrid w:val="0"/>
              <w:spacing w:before="120" w:after="120" w:line="360" w:lineRule="exact"/>
              <w:rPr>
                <w:rStyle w:val="42"/>
                <w:rFonts w:ascii="宋体" w:hAnsi="宋体"/>
                <w:b/>
                <w:kern w:val="2"/>
                <w:szCs w:val="21"/>
              </w:rPr>
            </w:pPr>
          </w:p>
        </w:tc>
        <w:tc>
          <w:tcPr>
            <w:tcW w:w="1837" w:type="dxa"/>
            <w:tcBorders>
              <w:top w:val="single" w:color="000000" w:sz="6" w:space="0"/>
              <w:left w:val="single" w:color="000000" w:sz="6" w:space="0"/>
              <w:bottom w:val="double" w:color="000000" w:sz="4" w:space="0"/>
              <w:right w:val="single" w:color="000000" w:sz="6" w:space="0"/>
            </w:tcBorders>
          </w:tcPr>
          <w:p>
            <w:pPr>
              <w:snapToGrid w:val="0"/>
              <w:spacing w:before="120" w:after="120" w:line="360" w:lineRule="exact"/>
              <w:rPr>
                <w:rStyle w:val="42"/>
                <w:rFonts w:ascii="宋体" w:hAnsi="宋体"/>
                <w:b/>
                <w:kern w:val="2"/>
                <w:szCs w:val="21"/>
              </w:rPr>
            </w:pPr>
            <w:r>
              <w:rPr>
                <w:rStyle w:val="42"/>
                <w:rFonts w:ascii="宋体" w:hAnsi="宋体"/>
                <w:kern w:val="2"/>
                <w:szCs w:val="21"/>
              </w:rPr>
              <w:t>（此表可延长）</w:t>
            </w:r>
          </w:p>
        </w:tc>
        <w:tc>
          <w:tcPr>
            <w:tcW w:w="2418" w:type="dxa"/>
            <w:tcBorders>
              <w:top w:val="single" w:color="000000" w:sz="6" w:space="0"/>
              <w:left w:val="single" w:color="000000" w:sz="6" w:space="0"/>
              <w:bottom w:val="double" w:color="000000" w:sz="4" w:space="0"/>
              <w:right w:val="single" w:color="000000" w:sz="6" w:space="0"/>
            </w:tcBorders>
          </w:tcPr>
          <w:p>
            <w:pPr>
              <w:snapToGrid w:val="0"/>
              <w:spacing w:before="120" w:after="120" w:line="360" w:lineRule="exact"/>
              <w:rPr>
                <w:rStyle w:val="42"/>
                <w:rFonts w:ascii="宋体" w:hAnsi="宋体"/>
                <w:b/>
                <w:kern w:val="2"/>
                <w:szCs w:val="21"/>
              </w:rPr>
            </w:pPr>
          </w:p>
        </w:tc>
        <w:tc>
          <w:tcPr>
            <w:tcW w:w="2265" w:type="dxa"/>
            <w:tcBorders>
              <w:top w:val="single" w:color="000000" w:sz="6" w:space="0"/>
              <w:left w:val="single" w:color="000000" w:sz="6" w:space="0"/>
              <w:bottom w:val="double" w:color="000000" w:sz="4" w:space="0"/>
              <w:right w:val="single" w:color="000000" w:sz="6" w:space="0"/>
            </w:tcBorders>
          </w:tcPr>
          <w:p>
            <w:pPr>
              <w:snapToGrid w:val="0"/>
              <w:spacing w:before="120" w:after="120" w:line="360" w:lineRule="exact"/>
              <w:rPr>
                <w:rStyle w:val="42"/>
                <w:rFonts w:ascii="宋体" w:hAnsi="宋体"/>
                <w:b/>
                <w:kern w:val="2"/>
                <w:szCs w:val="21"/>
              </w:rPr>
            </w:pPr>
          </w:p>
        </w:tc>
        <w:tc>
          <w:tcPr>
            <w:tcW w:w="2170" w:type="dxa"/>
            <w:tcBorders>
              <w:top w:val="single" w:color="000000" w:sz="6" w:space="0"/>
              <w:left w:val="single" w:color="000000" w:sz="6" w:space="0"/>
              <w:bottom w:val="double" w:color="000000" w:sz="4" w:space="0"/>
              <w:right w:val="double" w:color="000000" w:sz="4" w:space="0"/>
            </w:tcBorders>
          </w:tcPr>
          <w:p>
            <w:pPr>
              <w:snapToGrid w:val="0"/>
              <w:spacing w:before="120" w:after="120" w:line="360" w:lineRule="exact"/>
              <w:rPr>
                <w:rStyle w:val="42"/>
                <w:rFonts w:ascii="宋体" w:hAnsi="宋体"/>
                <w:b/>
                <w:kern w:val="2"/>
                <w:szCs w:val="21"/>
              </w:rPr>
            </w:pPr>
          </w:p>
        </w:tc>
      </w:tr>
    </w:tbl>
    <w:p>
      <w:pPr>
        <w:snapToGrid w:val="0"/>
        <w:rPr>
          <w:rStyle w:val="42"/>
          <w:rFonts w:ascii="宋体" w:hAnsi="宋体"/>
          <w:szCs w:val="21"/>
        </w:rPr>
      </w:pPr>
    </w:p>
    <w:p>
      <w:pPr>
        <w:snapToGrid w:val="0"/>
        <w:spacing w:line="360" w:lineRule="auto"/>
        <w:rPr>
          <w:rStyle w:val="42"/>
          <w:rFonts w:ascii="宋体" w:hAnsi="宋体"/>
          <w:szCs w:val="21"/>
        </w:rPr>
      </w:pPr>
      <w:r>
        <w:rPr>
          <w:rStyle w:val="42"/>
          <w:rFonts w:ascii="宋体" w:hAnsi="宋体"/>
          <w:szCs w:val="21"/>
        </w:rPr>
        <w:t>注：1、请在上表填写与招标文件要求有差异的内容，包括优于/差于招标文件的要求；</w:t>
      </w:r>
    </w:p>
    <w:p>
      <w:pPr>
        <w:snapToGrid w:val="0"/>
        <w:spacing w:line="360" w:lineRule="auto"/>
        <w:ind w:firstLine="420" w:firstLineChars="200"/>
        <w:rPr>
          <w:rStyle w:val="42"/>
          <w:rFonts w:ascii="宋体" w:hAnsi="宋体"/>
          <w:szCs w:val="21"/>
        </w:rPr>
      </w:pPr>
      <w:r>
        <w:rPr>
          <w:rStyle w:val="42"/>
          <w:rFonts w:ascii="宋体" w:hAnsi="宋体"/>
          <w:szCs w:val="21"/>
        </w:rPr>
        <w:t>2、如果与招标文件完全没有差异，此表可填写全部响应，此时将被视为完全响应招标文件中所给出的关于该服务的全部要求。</w:t>
      </w:r>
    </w:p>
    <w:p>
      <w:pPr>
        <w:snapToGrid w:val="0"/>
        <w:spacing w:line="360" w:lineRule="auto"/>
        <w:rPr>
          <w:rStyle w:val="42"/>
          <w:rFonts w:ascii="宋体" w:hAnsi="宋体"/>
          <w:szCs w:val="21"/>
        </w:rPr>
      </w:pPr>
    </w:p>
    <w:p>
      <w:pPr>
        <w:snapToGrid w:val="0"/>
        <w:spacing w:line="360" w:lineRule="auto"/>
        <w:rPr>
          <w:rStyle w:val="42"/>
          <w:rFonts w:ascii="宋体" w:hAnsi="宋体"/>
          <w:szCs w:val="21"/>
        </w:rPr>
      </w:pPr>
    </w:p>
    <w:p>
      <w:pPr>
        <w:snapToGrid w:val="0"/>
        <w:spacing w:line="360" w:lineRule="auto"/>
        <w:rPr>
          <w:rStyle w:val="42"/>
          <w:rFonts w:ascii="宋体" w:hAnsi="宋体"/>
          <w:szCs w:val="21"/>
        </w:rPr>
      </w:pPr>
    </w:p>
    <w:p>
      <w:pPr>
        <w:snapToGrid w:val="0"/>
        <w:spacing w:line="360" w:lineRule="auto"/>
        <w:rPr>
          <w:rStyle w:val="42"/>
          <w:rFonts w:ascii="宋体" w:hAnsi="宋体"/>
          <w:szCs w:val="21"/>
        </w:rPr>
      </w:pPr>
    </w:p>
    <w:p>
      <w:pPr>
        <w:snapToGrid w:val="0"/>
        <w:spacing w:line="360" w:lineRule="auto"/>
        <w:rPr>
          <w:rStyle w:val="42"/>
          <w:rFonts w:ascii="宋体" w:hAnsi="宋体"/>
          <w:szCs w:val="21"/>
        </w:rPr>
      </w:pPr>
    </w:p>
    <w:p>
      <w:pPr>
        <w:snapToGrid w:val="0"/>
        <w:spacing w:line="360" w:lineRule="auto"/>
        <w:rPr>
          <w:rStyle w:val="42"/>
          <w:rFonts w:ascii="宋体" w:hAnsi="宋体"/>
          <w:szCs w:val="21"/>
        </w:rPr>
      </w:pPr>
    </w:p>
    <w:p>
      <w:pPr>
        <w:snapToGrid w:val="0"/>
        <w:spacing w:line="360" w:lineRule="auto"/>
        <w:rPr>
          <w:rStyle w:val="42"/>
          <w:rFonts w:ascii="宋体" w:hAnsi="宋体"/>
          <w:szCs w:val="21"/>
        </w:rPr>
      </w:pPr>
      <w:r>
        <w:rPr>
          <w:rStyle w:val="42"/>
          <w:rFonts w:ascii="宋体" w:hAnsi="宋体"/>
          <w:szCs w:val="21"/>
        </w:rPr>
        <w:t>投标人名称（加盖公章）：</w:t>
      </w:r>
    </w:p>
    <w:p>
      <w:pPr>
        <w:snapToGrid w:val="0"/>
        <w:spacing w:line="360" w:lineRule="auto"/>
        <w:rPr>
          <w:rStyle w:val="42"/>
          <w:rFonts w:ascii="宋体" w:hAnsi="宋体"/>
          <w:szCs w:val="21"/>
        </w:rPr>
      </w:pPr>
    </w:p>
    <w:p>
      <w:pPr>
        <w:snapToGrid w:val="0"/>
        <w:spacing w:line="360" w:lineRule="auto"/>
        <w:rPr>
          <w:rStyle w:val="42"/>
          <w:rFonts w:ascii="宋体" w:hAnsi="宋体"/>
          <w:szCs w:val="21"/>
        </w:rPr>
      </w:pPr>
      <w:r>
        <w:rPr>
          <w:rStyle w:val="42"/>
          <w:rFonts w:ascii="宋体" w:hAnsi="宋体"/>
          <w:szCs w:val="21"/>
        </w:rPr>
        <w:t>投标人法定代表人或其委托人签字： _____________</w:t>
      </w:r>
    </w:p>
    <w:p>
      <w:pPr>
        <w:snapToGrid w:val="0"/>
        <w:spacing w:line="360" w:lineRule="auto"/>
        <w:rPr>
          <w:rStyle w:val="42"/>
          <w:rFonts w:ascii="宋体" w:hAnsi="宋体"/>
          <w:szCs w:val="21"/>
        </w:rPr>
      </w:pPr>
    </w:p>
    <w:p>
      <w:pPr>
        <w:snapToGrid w:val="0"/>
        <w:spacing w:line="360" w:lineRule="auto"/>
        <w:rPr>
          <w:rStyle w:val="42"/>
          <w:rFonts w:ascii="宋体" w:hAnsi="宋体"/>
          <w:szCs w:val="21"/>
        </w:rPr>
      </w:pPr>
      <w:r>
        <w:rPr>
          <w:rStyle w:val="42"/>
          <w:rFonts w:ascii="宋体" w:hAnsi="宋体"/>
          <w:szCs w:val="21"/>
        </w:rPr>
        <w:t>日  期：</w:t>
      </w:r>
    </w:p>
    <w:p>
      <w:pPr>
        <w:pStyle w:val="33"/>
        <w:jc w:val="both"/>
        <w:rPr>
          <w:rStyle w:val="42"/>
          <w:rFonts w:hAnsi="宋体"/>
        </w:rPr>
      </w:pPr>
    </w:p>
    <w:p>
      <w:pPr>
        <w:pStyle w:val="33"/>
        <w:jc w:val="both"/>
        <w:rPr>
          <w:rStyle w:val="42"/>
          <w:rFonts w:ascii="Times New Roman" w:hAnsi="宋体" w:cs="Times New Roman"/>
          <w:szCs w:val="21"/>
        </w:rPr>
      </w:pPr>
    </w:p>
    <w:p>
      <w:pPr>
        <w:pStyle w:val="34"/>
      </w:pPr>
    </w:p>
    <w:p>
      <w:pPr>
        <w:pStyle w:val="34"/>
      </w:pPr>
    </w:p>
    <w:p>
      <w:pPr>
        <w:pStyle w:val="34"/>
      </w:pPr>
    </w:p>
    <w:p>
      <w:pPr>
        <w:pStyle w:val="33"/>
        <w:rPr>
          <w:rStyle w:val="42"/>
          <w:rFonts w:ascii="Times New Roman" w:hAnsi="宋体" w:cs="Times New Roman"/>
          <w:szCs w:val="21"/>
        </w:rPr>
      </w:pPr>
      <w:r>
        <w:rPr>
          <w:rStyle w:val="42"/>
          <w:rFonts w:ascii="Times New Roman" w:hAnsi="宋体" w:cs="Times New Roman"/>
          <w:szCs w:val="21"/>
        </w:rPr>
        <w:t>表5-7  投标人基本情况</w:t>
      </w:r>
    </w:p>
    <w:p>
      <w:pPr>
        <w:numPr>
          <w:ilvl w:val="0"/>
          <w:numId w:val="24"/>
        </w:numPr>
        <w:tabs>
          <w:tab w:val="left" w:pos="530"/>
        </w:tabs>
        <w:snapToGrid w:val="0"/>
        <w:spacing w:line="360" w:lineRule="auto"/>
        <w:ind w:left="530" w:hanging="530"/>
        <w:rPr>
          <w:rStyle w:val="42"/>
          <w:rFonts w:ascii="宋体" w:hAnsi="宋体"/>
          <w:b/>
        </w:rPr>
      </w:pPr>
      <w:r>
        <w:rPr>
          <w:rStyle w:val="42"/>
          <w:rFonts w:ascii="宋体" w:hAnsi="宋体"/>
          <w:b/>
        </w:rPr>
        <w:t>投标人概况</w:t>
      </w:r>
    </w:p>
    <w:p>
      <w:pPr>
        <w:numPr>
          <w:ilvl w:val="0"/>
          <w:numId w:val="25"/>
        </w:numPr>
        <w:tabs>
          <w:tab w:val="left" w:pos="530"/>
        </w:tabs>
        <w:snapToGrid w:val="0"/>
        <w:spacing w:line="360" w:lineRule="auto"/>
        <w:ind w:left="530" w:hanging="424"/>
        <w:rPr>
          <w:rStyle w:val="42"/>
          <w:rFonts w:ascii="宋体" w:hAnsi="宋体"/>
          <w:b/>
        </w:rPr>
      </w:pPr>
      <w:r>
        <w:rPr>
          <w:rStyle w:val="42"/>
          <w:rFonts w:ascii="宋体" w:hAnsi="宋体"/>
          <w:szCs w:val="21"/>
        </w:rPr>
        <w:t>投标人情况介绍表</w:t>
      </w:r>
    </w:p>
    <w:tbl>
      <w:tblPr>
        <w:tblStyle w:val="22"/>
        <w:tblW w:w="9468" w:type="dxa"/>
        <w:tblInd w:w="-108"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645"/>
        <w:gridCol w:w="963"/>
        <w:gridCol w:w="1460"/>
        <w:gridCol w:w="227"/>
        <w:gridCol w:w="1393"/>
        <w:gridCol w:w="256"/>
        <w:gridCol w:w="1004"/>
        <w:gridCol w:w="788"/>
        <w:gridCol w:w="292"/>
        <w:gridCol w:w="1440"/>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tcBorders>
              <w:top w:val="double" w:color="000000" w:sz="4" w:space="0"/>
              <w:left w:val="double" w:color="000000" w:sz="4"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单位名称</w:t>
            </w:r>
          </w:p>
        </w:tc>
        <w:tc>
          <w:tcPr>
            <w:tcW w:w="7823" w:type="dxa"/>
            <w:gridSpan w:val="9"/>
            <w:tcBorders>
              <w:top w:val="double" w:color="000000" w:sz="4" w:space="0"/>
              <w:left w:val="single" w:color="000000" w:sz="6" w:space="0"/>
              <w:bottom w:val="single" w:color="000000" w:sz="6" w:space="0"/>
              <w:right w:val="double" w:color="000000" w:sz="4" w:space="0"/>
            </w:tcBorders>
            <w:vAlign w:val="center"/>
          </w:tcPr>
          <w:p>
            <w:pPr>
              <w:tabs>
                <w:tab w:val="left" w:pos="540"/>
              </w:tabs>
              <w:snapToGrid w:val="0"/>
              <w:ind w:left="-132" w:leftChars="-64" w:right="-105" w:hanging="2"/>
              <w:jc w:val="center"/>
              <w:rPr>
                <w:rStyle w:val="42"/>
                <w:rFonts w:ascii="宋体" w:hAnsi="宋体"/>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tcBorders>
              <w:top w:val="single" w:color="000000" w:sz="6" w:space="0"/>
              <w:left w:val="double" w:color="000000" w:sz="4"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地址</w:t>
            </w:r>
          </w:p>
        </w:tc>
        <w:tc>
          <w:tcPr>
            <w:tcW w:w="7823" w:type="dxa"/>
            <w:gridSpan w:val="9"/>
            <w:tcBorders>
              <w:top w:val="single" w:color="000000" w:sz="6" w:space="0"/>
              <w:left w:val="single" w:color="000000" w:sz="6" w:space="0"/>
              <w:bottom w:val="single" w:color="000000" w:sz="6" w:space="0"/>
              <w:right w:val="double" w:color="000000" w:sz="4" w:space="0"/>
            </w:tcBorders>
            <w:vAlign w:val="center"/>
          </w:tcPr>
          <w:p>
            <w:pPr>
              <w:tabs>
                <w:tab w:val="left" w:pos="540"/>
              </w:tabs>
              <w:snapToGrid w:val="0"/>
              <w:ind w:left="-132" w:leftChars="-64" w:right="-105" w:hanging="2"/>
              <w:jc w:val="center"/>
              <w:rPr>
                <w:rStyle w:val="42"/>
                <w:rFonts w:ascii="宋体" w:hAnsi="宋体"/>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tcBorders>
              <w:top w:val="single" w:color="000000" w:sz="6" w:space="0"/>
              <w:left w:val="double" w:color="000000" w:sz="4"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主管部门</w:t>
            </w:r>
          </w:p>
        </w:tc>
        <w:tc>
          <w:tcPr>
            <w:tcW w:w="963" w:type="dxa"/>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p>
        </w:tc>
        <w:tc>
          <w:tcPr>
            <w:tcW w:w="1687"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法人代表</w:t>
            </w:r>
          </w:p>
        </w:tc>
        <w:tc>
          <w:tcPr>
            <w:tcW w:w="1649"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p>
        </w:tc>
        <w:tc>
          <w:tcPr>
            <w:tcW w:w="1792"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职务</w:t>
            </w:r>
          </w:p>
        </w:tc>
        <w:tc>
          <w:tcPr>
            <w:tcW w:w="1732" w:type="dxa"/>
            <w:gridSpan w:val="2"/>
            <w:tcBorders>
              <w:top w:val="single" w:color="000000" w:sz="6" w:space="0"/>
              <w:left w:val="single" w:color="000000" w:sz="6" w:space="0"/>
              <w:bottom w:val="single" w:color="000000" w:sz="6" w:space="0"/>
              <w:right w:val="double" w:color="000000" w:sz="4" w:space="0"/>
            </w:tcBorders>
          </w:tcPr>
          <w:p>
            <w:pPr>
              <w:tabs>
                <w:tab w:val="left" w:pos="540"/>
              </w:tabs>
              <w:snapToGrid w:val="0"/>
              <w:ind w:left="-132" w:leftChars="-64" w:right="-105" w:hanging="2"/>
              <w:jc w:val="center"/>
              <w:rPr>
                <w:rStyle w:val="42"/>
                <w:rFonts w:ascii="宋体" w:hAnsi="宋体"/>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tcBorders>
              <w:top w:val="single" w:color="000000" w:sz="6" w:space="0"/>
              <w:left w:val="double" w:color="000000" w:sz="4"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经济类型</w:t>
            </w:r>
          </w:p>
        </w:tc>
        <w:tc>
          <w:tcPr>
            <w:tcW w:w="963" w:type="dxa"/>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p>
        </w:tc>
        <w:tc>
          <w:tcPr>
            <w:tcW w:w="1687"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授权代表</w:t>
            </w:r>
          </w:p>
        </w:tc>
        <w:tc>
          <w:tcPr>
            <w:tcW w:w="1649"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p>
        </w:tc>
        <w:tc>
          <w:tcPr>
            <w:tcW w:w="1792"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职务</w:t>
            </w:r>
          </w:p>
        </w:tc>
        <w:tc>
          <w:tcPr>
            <w:tcW w:w="1732" w:type="dxa"/>
            <w:gridSpan w:val="2"/>
            <w:tcBorders>
              <w:top w:val="single" w:color="000000" w:sz="6" w:space="0"/>
              <w:left w:val="single" w:color="000000" w:sz="6" w:space="0"/>
              <w:bottom w:val="single" w:color="000000" w:sz="6" w:space="0"/>
              <w:right w:val="double" w:color="000000" w:sz="4" w:space="0"/>
            </w:tcBorders>
          </w:tcPr>
          <w:p>
            <w:pPr>
              <w:tabs>
                <w:tab w:val="left" w:pos="540"/>
              </w:tabs>
              <w:snapToGrid w:val="0"/>
              <w:ind w:left="-132" w:leftChars="-64" w:right="-105" w:hanging="2"/>
              <w:jc w:val="center"/>
              <w:rPr>
                <w:rStyle w:val="42"/>
                <w:rFonts w:ascii="宋体" w:hAnsi="宋体"/>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tcBorders>
              <w:top w:val="single" w:color="000000" w:sz="6" w:space="0"/>
              <w:left w:val="double" w:color="000000" w:sz="4"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邮编</w:t>
            </w:r>
          </w:p>
        </w:tc>
        <w:tc>
          <w:tcPr>
            <w:tcW w:w="963" w:type="dxa"/>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p>
        </w:tc>
        <w:tc>
          <w:tcPr>
            <w:tcW w:w="1687"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电话</w:t>
            </w:r>
          </w:p>
        </w:tc>
        <w:tc>
          <w:tcPr>
            <w:tcW w:w="1649"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p>
        </w:tc>
        <w:tc>
          <w:tcPr>
            <w:tcW w:w="1792"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传真</w:t>
            </w:r>
          </w:p>
        </w:tc>
        <w:tc>
          <w:tcPr>
            <w:tcW w:w="1732" w:type="dxa"/>
            <w:gridSpan w:val="2"/>
            <w:tcBorders>
              <w:top w:val="single" w:color="000000" w:sz="6" w:space="0"/>
              <w:left w:val="single" w:color="000000" w:sz="6" w:space="0"/>
              <w:bottom w:val="single" w:color="000000" w:sz="6" w:space="0"/>
              <w:right w:val="double" w:color="000000" w:sz="4" w:space="0"/>
            </w:tcBorders>
          </w:tcPr>
          <w:p>
            <w:pPr>
              <w:tabs>
                <w:tab w:val="left" w:pos="540"/>
              </w:tabs>
              <w:snapToGrid w:val="0"/>
              <w:ind w:left="-132" w:leftChars="-64" w:right="-105" w:hanging="2"/>
              <w:jc w:val="center"/>
              <w:rPr>
                <w:rStyle w:val="42"/>
                <w:rFonts w:ascii="宋体" w:hAnsi="宋体"/>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728" w:hRule="atLeast"/>
        </w:trPr>
        <w:tc>
          <w:tcPr>
            <w:tcW w:w="1645" w:type="dxa"/>
            <w:tcBorders>
              <w:top w:val="single" w:color="000000" w:sz="6" w:space="0"/>
              <w:left w:val="double" w:color="000000" w:sz="4"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单位简介及机构设置</w:t>
            </w:r>
          </w:p>
        </w:tc>
        <w:tc>
          <w:tcPr>
            <w:tcW w:w="7823" w:type="dxa"/>
            <w:gridSpan w:val="9"/>
            <w:tcBorders>
              <w:top w:val="single" w:color="000000" w:sz="6" w:space="0"/>
              <w:left w:val="single" w:color="000000" w:sz="6" w:space="0"/>
              <w:bottom w:val="single" w:color="000000" w:sz="6" w:space="0"/>
              <w:right w:val="double" w:color="000000" w:sz="4" w:space="0"/>
            </w:tcBorders>
            <w:vAlign w:val="center"/>
          </w:tcPr>
          <w:p>
            <w:pPr>
              <w:tabs>
                <w:tab w:val="left" w:pos="540"/>
              </w:tabs>
              <w:snapToGrid w:val="0"/>
              <w:ind w:left="-132" w:leftChars="-64" w:right="-105" w:hanging="2"/>
              <w:jc w:val="center"/>
              <w:rPr>
                <w:rStyle w:val="42"/>
                <w:rFonts w:ascii="宋体" w:hAnsi="宋体"/>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702" w:hRule="atLeast"/>
        </w:trPr>
        <w:tc>
          <w:tcPr>
            <w:tcW w:w="1645" w:type="dxa"/>
            <w:tcBorders>
              <w:top w:val="single" w:color="000000" w:sz="6" w:space="0"/>
              <w:left w:val="double" w:color="000000" w:sz="4"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单位优势及特长</w:t>
            </w:r>
          </w:p>
        </w:tc>
        <w:tc>
          <w:tcPr>
            <w:tcW w:w="7823" w:type="dxa"/>
            <w:gridSpan w:val="9"/>
            <w:tcBorders>
              <w:top w:val="single" w:color="000000" w:sz="6" w:space="0"/>
              <w:left w:val="single" w:color="000000" w:sz="6" w:space="0"/>
              <w:bottom w:val="single" w:color="000000" w:sz="6" w:space="0"/>
              <w:right w:val="double" w:color="000000" w:sz="4" w:space="0"/>
            </w:tcBorders>
            <w:vAlign w:val="center"/>
          </w:tcPr>
          <w:p>
            <w:pPr>
              <w:tabs>
                <w:tab w:val="left" w:pos="540"/>
              </w:tabs>
              <w:snapToGrid w:val="0"/>
              <w:ind w:left="-132" w:leftChars="-64" w:right="-105" w:hanging="2"/>
              <w:jc w:val="center"/>
              <w:rPr>
                <w:rStyle w:val="42"/>
                <w:rFonts w:ascii="宋体" w:hAnsi="宋体"/>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vMerge w:val="restart"/>
            <w:tcBorders>
              <w:top w:val="single" w:color="000000" w:sz="6" w:space="0"/>
              <w:left w:val="double" w:color="000000" w:sz="4"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单位概况</w:t>
            </w:r>
          </w:p>
        </w:tc>
        <w:tc>
          <w:tcPr>
            <w:tcW w:w="963" w:type="dxa"/>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注册资本</w:t>
            </w:r>
          </w:p>
        </w:tc>
        <w:tc>
          <w:tcPr>
            <w:tcW w:w="1460" w:type="dxa"/>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万元</w:t>
            </w:r>
          </w:p>
        </w:tc>
        <w:tc>
          <w:tcPr>
            <w:tcW w:w="1620"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占地面积</w:t>
            </w:r>
          </w:p>
        </w:tc>
        <w:tc>
          <w:tcPr>
            <w:tcW w:w="3780" w:type="dxa"/>
            <w:gridSpan w:val="5"/>
            <w:tcBorders>
              <w:top w:val="single" w:color="000000" w:sz="6" w:space="0"/>
              <w:left w:val="single" w:color="000000" w:sz="6" w:space="0"/>
              <w:bottom w:val="single" w:color="000000" w:sz="6" w:space="0"/>
              <w:right w:val="double" w:color="000000" w:sz="4" w:space="0"/>
            </w:tcBorders>
            <w:vAlign w:val="center"/>
          </w:tcPr>
          <w:p>
            <w:pPr>
              <w:tabs>
                <w:tab w:val="left" w:pos="540"/>
              </w:tabs>
              <w:snapToGrid w:val="0"/>
              <w:ind w:left="-134" w:leftChars="-64" w:right="-105" w:firstLine="3045" w:firstLineChars="1450"/>
              <w:jc w:val="center"/>
              <w:rPr>
                <w:rStyle w:val="42"/>
                <w:rFonts w:ascii="宋体" w:hAnsi="宋体"/>
                <w:kern w:val="2"/>
                <w:szCs w:val="21"/>
              </w:rPr>
            </w:pPr>
            <w:r>
              <w:rPr>
                <w:rStyle w:val="42"/>
                <w:rFonts w:ascii="宋体" w:hAnsi="宋体"/>
                <w:kern w:val="2"/>
                <w:szCs w:val="21"/>
              </w:rPr>
              <w:t>M</w:t>
            </w:r>
            <w:r>
              <w:rPr>
                <w:rStyle w:val="42"/>
                <w:rFonts w:ascii="宋体" w:hAnsi="宋体"/>
                <w:kern w:val="2"/>
                <w:szCs w:val="21"/>
                <w:vertAlign w:val="superscript"/>
              </w:rPr>
              <w:t>2</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vMerge w:val="continue"/>
            <w:tcBorders>
              <w:top w:val="single" w:color="000000" w:sz="6" w:space="0"/>
              <w:left w:val="double" w:color="000000" w:sz="4"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b/>
                <w:kern w:val="2"/>
                <w:szCs w:val="21"/>
              </w:rPr>
            </w:pPr>
          </w:p>
        </w:tc>
        <w:tc>
          <w:tcPr>
            <w:tcW w:w="963" w:type="dxa"/>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职工总数</w:t>
            </w:r>
          </w:p>
        </w:tc>
        <w:tc>
          <w:tcPr>
            <w:tcW w:w="1460" w:type="dxa"/>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人</w:t>
            </w:r>
          </w:p>
        </w:tc>
        <w:tc>
          <w:tcPr>
            <w:tcW w:w="1620"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建筑面积</w:t>
            </w:r>
          </w:p>
        </w:tc>
        <w:tc>
          <w:tcPr>
            <w:tcW w:w="3780" w:type="dxa"/>
            <w:gridSpan w:val="5"/>
            <w:tcBorders>
              <w:top w:val="single" w:color="000000" w:sz="6" w:space="0"/>
              <w:left w:val="single" w:color="000000" w:sz="6" w:space="0"/>
              <w:bottom w:val="single" w:color="000000" w:sz="6" w:space="0"/>
              <w:right w:val="double" w:color="000000" w:sz="4" w:space="0"/>
            </w:tcBorders>
            <w:vAlign w:val="center"/>
          </w:tcPr>
          <w:p>
            <w:pPr>
              <w:tabs>
                <w:tab w:val="left" w:pos="540"/>
              </w:tabs>
              <w:snapToGrid w:val="0"/>
              <w:ind w:left="-134" w:leftChars="-64" w:right="-105" w:firstLine="3045" w:firstLineChars="1450"/>
              <w:jc w:val="center"/>
              <w:rPr>
                <w:rStyle w:val="42"/>
                <w:rFonts w:ascii="宋体" w:hAnsi="宋体"/>
                <w:kern w:val="2"/>
                <w:szCs w:val="21"/>
              </w:rPr>
            </w:pPr>
            <w:r>
              <w:rPr>
                <w:rStyle w:val="42"/>
                <w:rFonts w:ascii="宋体" w:hAnsi="宋体"/>
                <w:kern w:val="2"/>
                <w:szCs w:val="21"/>
              </w:rPr>
              <w:t>M</w:t>
            </w:r>
            <w:r>
              <w:rPr>
                <w:rStyle w:val="42"/>
                <w:rFonts w:ascii="宋体" w:hAnsi="宋体"/>
                <w:kern w:val="2"/>
                <w:szCs w:val="21"/>
                <w:vertAlign w:val="superscript"/>
              </w:rPr>
              <w:t>2</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vMerge w:val="continue"/>
            <w:tcBorders>
              <w:top w:val="single" w:color="000000" w:sz="6" w:space="0"/>
              <w:left w:val="double" w:color="000000" w:sz="4"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b/>
                <w:kern w:val="2"/>
                <w:szCs w:val="21"/>
              </w:rPr>
            </w:pPr>
          </w:p>
        </w:tc>
        <w:tc>
          <w:tcPr>
            <w:tcW w:w="963" w:type="dxa"/>
            <w:vMerge w:val="restart"/>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资产情况</w:t>
            </w:r>
          </w:p>
        </w:tc>
        <w:tc>
          <w:tcPr>
            <w:tcW w:w="1460" w:type="dxa"/>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净资产</w:t>
            </w:r>
          </w:p>
        </w:tc>
        <w:tc>
          <w:tcPr>
            <w:tcW w:w="1620"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万元</w:t>
            </w:r>
          </w:p>
        </w:tc>
        <w:tc>
          <w:tcPr>
            <w:tcW w:w="3780" w:type="dxa"/>
            <w:gridSpan w:val="5"/>
            <w:tcBorders>
              <w:top w:val="single" w:color="000000" w:sz="6" w:space="0"/>
              <w:left w:val="single" w:color="000000" w:sz="6" w:space="0"/>
              <w:bottom w:val="single" w:color="000000" w:sz="6" w:space="0"/>
              <w:right w:val="double" w:color="000000" w:sz="4"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固定资产原值           万元</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vMerge w:val="continue"/>
            <w:tcBorders>
              <w:top w:val="single" w:color="000000" w:sz="6" w:space="0"/>
              <w:left w:val="double" w:color="000000" w:sz="4"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b/>
                <w:kern w:val="2"/>
                <w:szCs w:val="21"/>
              </w:rPr>
            </w:pPr>
          </w:p>
        </w:tc>
        <w:tc>
          <w:tcPr>
            <w:tcW w:w="963" w:type="dxa"/>
            <w:vMerge w:val="continue"/>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p>
        </w:tc>
        <w:tc>
          <w:tcPr>
            <w:tcW w:w="1460" w:type="dxa"/>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负债</w:t>
            </w:r>
          </w:p>
        </w:tc>
        <w:tc>
          <w:tcPr>
            <w:tcW w:w="1620"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万元</w:t>
            </w:r>
          </w:p>
        </w:tc>
        <w:tc>
          <w:tcPr>
            <w:tcW w:w="3780" w:type="dxa"/>
            <w:gridSpan w:val="5"/>
            <w:tcBorders>
              <w:top w:val="single" w:color="000000" w:sz="6" w:space="0"/>
              <w:left w:val="single" w:color="000000" w:sz="6" w:space="0"/>
              <w:bottom w:val="single" w:color="000000" w:sz="6" w:space="0"/>
              <w:right w:val="double" w:color="000000" w:sz="4"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固定资产净值           万元</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vMerge w:val="restart"/>
            <w:tcBorders>
              <w:top w:val="single" w:color="000000" w:sz="6" w:space="0"/>
              <w:left w:val="double" w:color="000000" w:sz="4"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b/>
                <w:kern w:val="2"/>
                <w:szCs w:val="21"/>
              </w:rPr>
            </w:pPr>
            <w:r>
              <w:rPr>
                <w:rStyle w:val="42"/>
                <w:rFonts w:ascii="宋体" w:hAnsi="宋体"/>
                <w:b/>
                <w:kern w:val="2"/>
                <w:szCs w:val="21"/>
              </w:rPr>
              <w:t>财务状况</w:t>
            </w:r>
          </w:p>
        </w:tc>
        <w:tc>
          <w:tcPr>
            <w:tcW w:w="963" w:type="dxa"/>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年度</w:t>
            </w:r>
          </w:p>
        </w:tc>
        <w:tc>
          <w:tcPr>
            <w:tcW w:w="1460" w:type="dxa"/>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主营收入</w:t>
            </w:r>
          </w:p>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（万元）</w:t>
            </w:r>
          </w:p>
        </w:tc>
        <w:tc>
          <w:tcPr>
            <w:tcW w:w="1620"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收入总额</w:t>
            </w:r>
          </w:p>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（万元）</w:t>
            </w:r>
          </w:p>
        </w:tc>
        <w:tc>
          <w:tcPr>
            <w:tcW w:w="1260"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利润总额</w:t>
            </w:r>
          </w:p>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（万元）</w:t>
            </w:r>
          </w:p>
        </w:tc>
        <w:tc>
          <w:tcPr>
            <w:tcW w:w="1080" w:type="dxa"/>
            <w:gridSpan w:val="2"/>
            <w:tcBorders>
              <w:top w:val="single" w:color="000000" w:sz="6" w:space="0"/>
              <w:left w:val="single" w:color="000000" w:sz="6" w:space="0"/>
              <w:bottom w:val="single" w:color="000000" w:sz="6" w:space="0"/>
              <w:right w:val="single" w:color="000000" w:sz="6"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净利润</w:t>
            </w:r>
          </w:p>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（万元）</w:t>
            </w:r>
          </w:p>
        </w:tc>
        <w:tc>
          <w:tcPr>
            <w:tcW w:w="1440" w:type="dxa"/>
            <w:tcBorders>
              <w:top w:val="single" w:color="000000" w:sz="6" w:space="0"/>
              <w:left w:val="single" w:color="000000" w:sz="6" w:space="0"/>
              <w:bottom w:val="single" w:color="000000" w:sz="6" w:space="0"/>
              <w:right w:val="double" w:color="000000" w:sz="4" w:space="0"/>
            </w:tcBorders>
            <w:vAlign w:val="center"/>
          </w:tcPr>
          <w:p>
            <w:pPr>
              <w:tabs>
                <w:tab w:val="left" w:pos="540"/>
              </w:tabs>
              <w:snapToGrid w:val="0"/>
              <w:ind w:left="-132" w:leftChars="-64" w:right="-105" w:hanging="2"/>
              <w:jc w:val="center"/>
              <w:rPr>
                <w:rStyle w:val="42"/>
                <w:rFonts w:ascii="宋体" w:hAnsi="宋体"/>
                <w:kern w:val="2"/>
                <w:szCs w:val="21"/>
              </w:rPr>
            </w:pPr>
            <w:r>
              <w:rPr>
                <w:rStyle w:val="42"/>
                <w:rFonts w:ascii="宋体" w:hAnsi="宋体"/>
                <w:kern w:val="2"/>
                <w:szCs w:val="21"/>
              </w:rPr>
              <w:t>资产负债率</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vMerge w:val="continue"/>
            <w:tcBorders>
              <w:top w:val="single" w:color="000000" w:sz="6" w:space="0"/>
              <w:left w:val="double" w:color="000000" w:sz="4"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963" w:type="dxa"/>
            <w:tcBorders>
              <w:top w:val="single" w:color="000000" w:sz="6" w:space="0"/>
              <w:left w:val="single" w:color="000000" w:sz="6"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460" w:type="dxa"/>
            <w:tcBorders>
              <w:top w:val="single" w:color="000000" w:sz="6" w:space="0"/>
              <w:left w:val="single" w:color="000000" w:sz="6"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620" w:type="dxa"/>
            <w:gridSpan w:val="2"/>
            <w:tcBorders>
              <w:top w:val="single" w:color="000000" w:sz="6" w:space="0"/>
              <w:left w:val="single" w:color="000000" w:sz="6"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260" w:type="dxa"/>
            <w:gridSpan w:val="2"/>
            <w:tcBorders>
              <w:top w:val="single" w:color="000000" w:sz="6" w:space="0"/>
              <w:left w:val="single" w:color="000000" w:sz="6"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080" w:type="dxa"/>
            <w:gridSpan w:val="2"/>
            <w:tcBorders>
              <w:top w:val="single" w:color="000000" w:sz="6" w:space="0"/>
              <w:left w:val="single" w:color="000000" w:sz="6"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440" w:type="dxa"/>
            <w:tcBorders>
              <w:top w:val="single" w:color="000000" w:sz="6" w:space="0"/>
              <w:left w:val="single" w:color="000000" w:sz="6" w:space="0"/>
              <w:bottom w:val="single" w:color="000000" w:sz="6" w:space="0"/>
              <w:right w:val="double" w:color="000000" w:sz="4" w:space="0"/>
            </w:tcBorders>
          </w:tcPr>
          <w:p>
            <w:pPr>
              <w:tabs>
                <w:tab w:val="left" w:pos="540"/>
              </w:tabs>
              <w:snapToGrid w:val="0"/>
              <w:ind w:left="-132" w:leftChars="-64" w:right="-105" w:hanging="2"/>
              <w:jc w:val="center"/>
              <w:rPr>
                <w:rStyle w:val="42"/>
                <w:rFonts w:ascii="宋体" w:hAnsi="宋体"/>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vMerge w:val="continue"/>
            <w:tcBorders>
              <w:top w:val="single" w:color="000000" w:sz="6" w:space="0"/>
              <w:left w:val="double" w:color="000000" w:sz="4"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963" w:type="dxa"/>
            <w:tcBorders>
              <w:top w:val="single" w:color="000000" w:sz="6" w:space="0"/>
              <w:left w:val="single" w:color="000000" w:sz="6"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460" w:type="dxa"/>
            <w:tcBorders>
              <w:top w:val="single" w:color="000000" w:sz="6" w:space="0"/>
              <w:left w:val="single" w:color="000000" w:sz="6"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620" w:type="dxa"/>
            <w:gridSpan w:val="2"/>
            <w:tcBorders>
              <w:top w:val="single" w:color="000000" w:sz="6" w:space="0"/>
              <w:left w:val="single" w:color="000000" w:sz="6"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260" w:type="dxa"/>
            <w:gridSpan w:val="2"/>
            <w:tcBorders>
              <w:top w:val="single" w:color="000000" w:sz="6" w:space="0"/>
              <w:left w:val="single" w:color="000000" w:sz="6"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080" w:type="dxa"/>
            <w:gridSpan w:val="2"/>
            <w:tcBorders>
              <w:top w:val="single" w:color="000000" w:sz="6" w:space="0"/>
              <w:left w:val="single" w:color="000000" w:sz="6" w:space="0"/>
              <w:bottom w:val="single" w:color="000000" w:sz="6"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440" w:type="dxa"/>
            <w:tcBorders>
              <w:top w:val="single" w:color="000000" w:sz="6" w:space="0"/>
              <w:left w:val="single" w:color="000000" w:sz="6" w:space="0"/>
              <w:bottom w:val="single" w:color="000000" w:sz="6" w:space="0"/>
              <w:right w:val="double" w:color="000000" w:sz="4" w:space="0"/>
            </w:tcBorders>
          </w:tcPr>
          <w:p>
            <w:pPr>
              <w:tabs>
                <w:tab w:val="left" w:pos="540"/>
              </w:tabs>
              <w:snapToGrid w:val="0"/>
              <w:ind w:left="-132" w:leftChars="-64" w:right="-105" w:hanging="2"/>
              <w:jc w:val="center"/>
              <w:rPr>
                <w:rStyle w:val="42"/>
                <w:rFonts w:ascii="宋体" w:hAnsi="宋体"/>
                <w:kern w:val="2"/>
                <w:szCs w:val="21"/>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1645" w:type="dxa"/>
            <w:vMerge w:val="continue"/>
            <w:tcBorders>
              <w:top w:val="single" w:color="000000" w:sz="6" w:space="0"/>
              <w:left w:val="double" w:color="000000" w:sz="4" w:space="0"/>
              <w:bottom w:val="double" w:color="000000" w:sz="4"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963" w:type="dxa"/>
            <w:tcBorders>
              <w:top w:val="single" w:color="000000" w:sz="6" w:space="0"/>
              <w:left w:val="single" w:color="000000" w:sz="6" w:space="0"/>
              <w:bottom w:val="double" w:color="000000" w:sz="4"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460" w:type="dxa"/>
            <w:tcBorders>
              <w:top w:val="single" w:color="000000" w:sz="6" w:space="0"/>
              <w:left w:val="single" w:color="000000" w:sz="6" w:space="0"/>
              <w:bottom w:val="double" w:color="000000" w:sz="4"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620" w:type="dxa"/>
            <w:gridSpan w:val="2"/>
            <w:tcBorders>
              <w:top w:val="single" w:color="000000" w:sz="6" w:space="0"/>
              <w:left w:val="single" w:color="000000" w:sz="6" w:space="0"/>
              <w:bottom w:val="double" w:color="000000" w:sz="4"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260" w:type="dxa"/>
            <w:gridSpan w:val="2"/>
            <w:tcBorders>
              <w:top w:val="single" w:color="000000" w:sz="6" w:space="0"/>
              <w:left w:val="single" w:color="000000" w:sz="6" w:space="0"/>
              <w:bottom w:val="double" w:color="000000" w:sz="4"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080" w:type="dxa"/>
            <w:gridSpan w:val="2"/>
            <w:tcBorders>
              <w:top w:val="single" w:color="000000" w:sz="6" w:space="0"/>
              <w:left w:val="single" w:color="000000" w:sz="6" w:space="0"/>
              <w:bottom w:val="double" w:color="000000" w:sz="4" w:space="0"/>
              <w:right w:val="single" w:color="000000" w:sz="6" w:space="0"/>
            </w:tcBorders>
          </w:tcPr>
          <w:p>
            <w:pPr>
              <w:tabs>
                <w:tab w:val="left" w:pos="540"/>
              </w:tabs>
              <w:snapToGrid w:val="0"/>
              <w:ind w:left="-132" w:leftChars="-64" w:right="-105" w:hanging="2"/>
              <w:jc w:val="center"/>
              <w:rPr>
                <w:rStyle w:val="42"/>
                <w:rFonts w:ascii="宋体" w:hAnsi="宋体"/>
                <w:kern w:val="2"/>
                <w:szCs w:val="21"/>
              </w:rPr>
            </w:pPr>
          </w:p>
        </w:tc>
        <w:tc>
          <w:tcPr>
            <w:tcW w:w="1440" w:type="dxa"/>
            <w:tcBorders>
              <w:top w:val="single" w:color="000000" w:sz="6" w:space="0"/>
              <w:left w:val="single" w:color="000000" w:sz="6" w:space="0"/>
              <w:bottom w:val="double" w:color="000000" w:sz="4" w:space="0"/>
              <w:right w:val="double" w:color="000000" w:sz="4" w:space="0"/>
            </w:tcBorders>
          </w:tcPr>
          <w:p>
            <w:pPr>
              <w:tabs>
                <w:tab w:val="left" w:pos="540"/>
              </w:tabs>
              <w:snapToGrid w:val="0"/>
              <w:ind w:left="-132" w:leftChars="-64" w:right="-105" w:hanging="2"/>
              <w:jc w:val="center"/>
              <w:rPr>
                <w:rStyle w:val="42"/>
                <w:rFonts w:ascii="宋体" w:hAnsi="宋体"/>
                <w:kern w:val="2"/>
                <w:szCs w:val="21"/>
              </w:rPr>
            </w:pPr>
          </w:p>
        </w:tc>
      </w:tr>
    </w:tbl>
    <w:p>
      <w:pPr>
        <w:snapToGrid w:val="0"/>
        <w:spacing w:line="360" w:lineRule="auto"/>
        <w:ind w:left="106"/>
        <w:rPr>
          <w:rStyle w:val="42"/>
          <w:rFonts w:ascii="宋体" w:hAnsi="宋体"/>
          <w:szCs w:val="21"/>
        </w:rPr>
      </w:pPr>
      <w:r>
        <w:rPr>
          <w:rStyle w:val="42"/>
          <w:rFonts w:ascii="宋体" w:hAnsi="宋体"/>
          <w:szCs w:val="21"/>
        </w:rPr>
        <w:t>注：1）文字描述：单位性质、发展历程、经营规模及理念、主营产品、技术力量等。</w:t>
      </w:r>
    </w:p>
    <w:p>
      <w:pPr>
        <w:snapToGrid w:val="0"/>
        <w:spacing w:line="360" w:lineRule="auto"/>
        <w:ind w:left="105" w:leftChars="50" w:firstLine="420" w:firstLineChars="200"/>
        <w:rPr>
          <w:rStyle w:val="42"/>
          <w:rFonts w:ascii="宋体" w:hAnsi="宋体"/>
          <w:szCs w:val="21"/>
        </w:rPr>
      </w:pPr>
      <w:r>
        <w:rPr>
          <w:rStyle w:val="42"/>
          <w:rFonts w:ascii="宋体" w:hAnsi="宋体"/>
          <w:szCs w:val="21"/>
        </w:rPr>
        <w:t>2) 图片描述：经营场所、主要或关键产品介绍、生产场所及工艺流程等。</w:t>
      </w:r>
    </w:p>
    <w:p>
      <w:pPr>
        <w:tabs>
          <w:tab w:val="left" w:pos="540"/>
        </w:tabs>
        <w:snapToGrid w:val="0"/>
        <w:spacing w:line="360" w:lineRule="auto"/>
        <w:ind w:left="105" w:leftChars="50" w:firstLine="420" w:firstLineChars="200"/>
        <w:rPr>
          <w:rStyle w:val="42"/>
          <w:rFonts w:ascii="宋体" w:hAnsi="宋体"/>
          <w:szCs w:val="21"/>
        </w:rPr>
      </w:pPr>
      <w:r>
        <w:rPr>
          <w:rStyle w:val="42"/>
          <w:rFonts w:ascii="宋体" w:hAnsi="宋体"/>
          <w:szCs w:val="21"/>
        </w:rPr>
        <w:t>3) 如报价人此表数据有虚假，一经查实，自行承担相关责任。</w:t>
      </w:r>
    </w:p>
    <w:p>
      <w:pPr>
        <w:tabs>
          <w:tab w:val="left" w:pos="540"/>
        </w:tabs>
        <w:snapToGrid w:val="0"/>
        <w:spacing w:line="360" w:lineRule="auto"/>
        <w:ind w:left="105" w:leftChars="50" w:firstLine="420" w:firstLineChars="200"/>
        <w:rPr>
          <w:rStyle w:val="42"/>
          <w:rFonts w:ascii="宋体" w:hAnsi="宋体" w:cs="宋体"/>
          <w:b/>
          <w:bCs/>
        </w:rPr>
      </w:pPr>
      <w:r>
        <w:rPr>
          <w:rStyle w:val="42"/>
          <w:rFonts w:ascii="宋体" w:hAnsi="宋体"/>
          <w:szCs w:val="21"/>
        </w:rPr>
        <w:t>4）</w:t>
      </w:r>
      <w:r>
        <w:rPr>
          <w:rStyle w:val="42"/>
          <w:rFonts w:ascii="宋体" w:hAnsi="宋体" w:cs="宋体"/>
          <w:b/>
          <w:bCs/>
        </w:rPr>
        <w:t>随本表格附交最新营业执照副本的复印件，均须加盖公章</w:t>
      </w:r>
    </w:p>
    <w:p>
      <w:pPr>
        <w:numPr>
          <w:ilvl w:val="0"/>
          <w:numId w:val="24"/>
        </w:numPr>
        <w:tabs>
          <w:tab w:val="left" w:pos="530"/>
        </w:tabs>
        <w:snapToGrid w:val="0"/>
        <w:spacing w:line="360" w:lineRule="auto"/>
        <w:ind w:left="530" w:hanging="530"/>
        <w:rPr>
          <w:rStyle w:val="42"/>
          <w:rFonts w:ascii="宋体" w:hAnsi="宋体"/>
          <w:b/>
        </w:rPr>
      </w:pPr>
      <w:r>
        <w:rPr>
          <w:rStyle w:val="42"/>
          <w:rFonts w:ascii="宋体" w:hAnsi="宋体"/>
          <w:b/>
        </w:rPr>
        <w:t>投标人资格条件证明文件</w:t>
      </w:r>
    </w:p>
    <w:p>
      <w:pPr>
        <w:tabs>
          <w:tab w:val="left" w:pos="540"/>
        </w:tabs>
        <w:snapToGrid w:val="0"/>
        <w:spacing w:line="360" w:lineRule="auto"/>
        <w:ind w:left="105" w:leftChars="50" w:firstLine="420" w:firstLineChars="200"/>
        <w:rPr>
          <w:rStyle w:val="42"/>
          <w:rFonts w:ascii="宋体" w:hAnsi="宋体" w:cs="宋体"/>
          <w:b/>
          <w:bCs/>
        </w:rPr>
      </w:pPr>
      <w:r>
        <w:rPr>
          <w:rStyle w:val="42"/>
          <w:rFonts w:ascii="宋体" w:hAnsi="宋体"/>
          <w:szCs w:val="21"/>
        </w:rPr>
        <w:t>投标人必须按照本招标文件《</w:t>
      </w:r>
      <w:r>
        <w:rPr>
          <w:rStyle w:val="42"/>
          <w:rFonts w:ascii="宋体" w:hAnsi="宋体"/>
        </w:rPr>
        <w:t>第一部分投标邀请函</w:t>
      </w:r>
      <w:r>
        <w:rPr>
          <w:rStyle w:val="42"/>
          <w:rFonts w:ascii="宋体" w:hAnsi="宋体"/>
          <w:szCs w:val="21"/>
        </w:rPr>
        <w:t>》的“</w:t>
      </w:r>
      <w:r>
        <w:rPr>
          <w:rStyle w:val="42"/>
          <w:rFonts w:ascii="宋体" w:hAnsi="宋体"/>
          <w:b/>
          <w:szCs w:val="21"/>
        </w:rPr>
        <w:t>投标人资格要求”要求提供相关证明文件复印件（加盖公章）。</w:t>
      </w:r>
    </w:p>
    <w:p>
      <w:pPr>
        <w:tabs>
          <w:tab w:val="left" w:pos="540"/>
        </w:tabs>
        <w:snapToGrid w:val="0"/>
        <w:spacing w:line="360" w:lineRule="auto"/>
        <w:rPr>
          <w:rStyle w:val="42"/>
          <w:rFonts w:ascii="宋体" w:hAnsi="宋体" w:cs="宋体"/>
          <w:b/>
          <w:bCs/>
        </w:rPr>
      </w:pPr>
    </w:p>
    <w:p>
      <w:pPr>
        <w:numPr>
          <w:ilvl w:val="0"/>
          <w:numId w:val="24"/>
        </w:numPr>
        <w:tabs>
          <w:tab w:val="left" w:pos="530"/>
        </w:tabs>
        <w:snapToGrid w:val="0"/>
        <w:spacing w:line="360" w:lineRule="auto"/>
        <w:ind w:left="530" w:hanging="530"/>
        <w:rPr>
          <w:rStyle w:val="42"/>
          <w:rFonts w:ascii="宋体" w:hAnsi="宋体"/>
          <w:b/>
          <w:szCs w:val="21"/>
        </w:rPr>
      </w:pPr>
      <w:r>
        <w:rPr>
          <w:rStyle w:val="42"/>
          <w:rFonts w:ascii="宋体" w:hAnsi="宋体"/>
          <w:b/>
          <w:szCs w:val="21"/>
        </w:rPr>
        <w:t>投标人获得资质、荣誉证书证明文件及相关企业信誉证书（须后附相关资格和认证证明文件的复印件，并加盖公章）</w:t>
      </w:r>
    </w:p>
    <w:tbl>
      <w:tblPr>
        <w:tblStyle w:val="22"/>
        <w:tblW w:w="8568" w:type="dxa"/>
        <w:tblInd w:w="424"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2421"/>
        <w:gridCol w:w="2421"/>
        <w:gridCol w:w="1926"/>
        <w:gridCol w:w="1800"/>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690" w:hRule="atLeast"/>
          <w:tblHeader/>
        </w:trPr>
        <w:tc>
          <w:tcPr>
            <w:tcW w:w="2421" w:type="dxa"/>
            <w:tcBorders>
              <w:top w:val="double" w:color="000000" w:sz="4" w:space="0"/>
              <w:left w:val="double" w:color="000000" w:sz="4"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2"/>
              </w:rPr>
            </w:pPr>
            <w:r>
              <w:rPr>
                <w:rStyle w:val="42"/>
                <w:rFonts w:ascii="宋体" w:hAnsi="宋体"/>
                <w:b/>
                <w:kern w:val="2"/>
                <w:szCs w:val="22"/>
              </w:rPr>
              <w:t>证书名称</w:t>
            </w:r>
          </w:p>
        </w:tc>
        <w:tc>
          <w:tcPr>
            <w:tcW w:w="2421"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2"/>
              </w:rPr>
            </w:pPr>
            <w:r>
              <w:rPr>
                <w:rStyle w:val="42"/>
                <w:rFonts w:ascii="宋体" w:hAnsi="宋体"/>
                <w:b/>
                <w:kern w:val="2"/>
                <w:szCs w:val="22"/>
              </w:rPr>
              <w:t>发证单位</w:t>
            </w:r>
          </w:p>
        </w:tc>
        <w:tc>
          <w:tcPr>
            <w:tcW w:w="1926" w:type="dxa"/>
            <w:tcBorders>
              <w:top w:val="double" w:color="000000" w:sz="4" w:space="0"/>
              <w:left w:val="single" w:color="000000" w:sz="6"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2"/>
              </w:rPr>
            </w:pPr>
            <w:r>
              <w:rPr>
                <w:rStyle w:val="42"/>
                <w:rFonts w:ascii="宋体" w:hAnsi="宋体"/>
                <w:b/>
                <w:kern w:val="2"/>
                <w:szCs w:val="22"/>
              </w:rPr>
              <w:t>证书等级</w:t>
            </w:r>
          </w:p>
        </w:tc>
        <w:tc>
          <w:tcPr>
            <w:tcW w:w="1800" w:type="dxa"/>
            <w:tcBorders>
              <w:top w:val="double" w:color="000000" w:sz="4" w:space="0"/>
              <w:left w:val="single" w:color="000000" w:sz="6" w:space="0"/>
              <w:bottom w:val="single" w:color="000000" w:sz="6" w:space="0"/>
              <w:right w:val="double" w:color="000000" w:sz="4" w:space="0"/>
            </w:tcBorders>
            <w:shd w:val="clear" w:color="auto" w:fill="D9D9D9"/>
            <w:vAlign w:val="center"/>
          </w:tcPr>
          <w:p>
            <w:pPr>
              <w:snapToGrid w:val="0"/>
              <w:jc w:val="center"/>
              <w:rPr>
                <w:rStyle w:val="42"/>
                <w:rFonts w:ascii="宋体" w:hAnsi="宋体"/>
                <w:b/>
                <w:kern w:val="2"/>
                <w:szCs w:val="22"/>
              </w:rPr>
            </w:pPr>
            <w:r>
              <w:rPr>
                <w:rStyle w:val="42"/>
                <w:rFonts w:ascii="宋体" w:hAnsi="宋体"/>
                <w:b/>
                <w:kern w:val="2"/>
                <w:szCs w:val="22"/>
              </w:rPr>
              <w:t>证书有效期</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c>
          <w:tcPr>
            <w:tcW w:w="2421" w:type="dxa"/>
            <w:tcBorders>
              <w:top w:val="single" w:color="000000" w:sz="6" w:space="0"/>
              <w:left w:val="double" w:color="000000" w:sz="4"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2421"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92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800" w:type="dxa"/>
            <w:tcBorders>
              <w:top w:val="single" w:color="000000" w:sz="6" w:space="0"/>
              <w:left w:val="single" w:color="000000" w:sz="6" w:space="0"/>
              <w:bottom w:val="single" w:color="000000" w:sz="6"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c>
          <w:tcPr>
            <w:tcW w:w="2421" w:type="dxa"/>
            <w:tcBorders>
              <w:top w:val="single" w:color="000000" w:sz="6" w:space="0"/>
              <w:left w:val="double" w:color="000000" w:sz="4" w:space="0"/>
              <w:bottom w:val="doub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2421" w:type="dxa"/>
            <w:tcBorders>
              <w:top w:val="single" w:color="000000" w:sz="6" w:space="0"/>
              <w:left w:val="single" w:color="000000" w:sz="6" w:space="0"/>
              <w:bottom w:val="doub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926" w:type="dxa"/>
            <w:tcBorders>
              <w:top w:val="single" w:color="000000" w:sz="6" w:space="0"/>
              <w:left w:val="single" w:color="000000" w:sz="6" w:space="0"/>
              <w:bottom w:val="doub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800" w:type="dxa"/>
            <w:tcBorders>
              <w:top w:val="single" w:color="000000" w:sz="6" w:space="0"/>
              <w:left w:val="single" w:color="000000" w:sz="6" w:space="0"/>
              <w:bottom w:val="double" w:color="000000" w:sz="4" w:space="0"/>
              <w:right w:val="double" w:color="000000" w:sz="4" w:space="0"/>
            </w:tcBorders>
          </w:tcPr>
          <w:p>
            <w:pPr>
              <w:snapToGrid w:val="0"/>
              <w:spacing w:before="156" w:after="156" w:line="400" w:lineRule="exact"/>
              <w:rPr>
                <w:rStyle w:val="42"/>
                <w:rFonts w:ascii="宋体" w:hAnsi="宋体"/>
                <w:kern w:val="2"/>
                <w:szCs w:val="22"/>
              </w:rPr>
            </w:pPr>
          </w:p>
        </w:tc>
      </w:tr>
    </w:tbl>
    <w:p>
      <w:pPr>
        <w:numPr>
          <w:ilvl w:val="0"/>
          <w:numId w:val="24"/>
        </w:numPr>
        <w:tabs>
          <w:tab w:val="left" w:pos="530"/>
        </w:tabs>
        <w:snapToGrid w:val="0"/>
        <w:spacing w:line="360" w:lineRule="auto"/>
        <w:ind w:left="530" w:hanging="530"/>
        <w:rPr>
          <w:rStyle w:val="42"/>
          <w:rFonts w:ascii="宋体" w:hAnsi="宋体"/>
          <w:b/>
          <w:szCs w:val="21"/>
        </w:rPr>
      </w:pPr>
      <w:r>
        <w:rPr>
          <w:rStyle w:val="42"/>
          <w:rFonts w:ascii="宋体" w:hAnsi="宋体"/>
          <w:b/>
          <w:szCs w:val="21"/>
        </w:rPr>
        <w:t>分支机构</w:t>
      </w:r>
    </w:p>
    <w:tbl>
      <w:tblPr>
        <w:tblStyle w:val="22"/>
        <w:tblW w:w="8646" w:type="dxa"/>
        <w:tblInd w:w="426"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2526"/>
        <w:gridCol w:w="3285"/>
        <w:gridCol w:w="2835"/>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604" w:hRule="atLeast"/>
        </w:trPr>
        <w:tc>
          <w:tcPr>
            <w:tcW w:w="2526" w:type="dxa"/>
            <w:tcBorders>
              <w:top w:val="double" w:color="000000" w:sz="4" w:space="0"/>
              <w:left w:val="double" w:color="000000" w:sz="4" w:space="0"/>
              <w:bottom w:val="single" w:color="000000" w:sz="6" w:space="0"/>
              <w:right w:val="single" w:color="000000" w:sz="6" w:space="0"/>
            </w:tcBorders>
            <w:shd w:val="clear" w:color="auto" w:fill="D9D9D9"/>
            <w:vAlign w:val="center"/>
          </w:tcPr>
          <w:p>
            <w:pPr>
              <w:pStyle w:val="34"/>
              <w:snapToGrid w:val="0"/>
              <w:ind w:left="0"/>
              <w:jc w:val="center"/>
              <w:rPr>
                <w:rStyle w:val="42"/>
                <w:rFonts w:ascii="宋体" w:hAnsi="宋体"/>
                <w:kern w:val="2"/>
                <w:szCs w:val="21"/>
              </w:rPr>
            </w:pPr>
            <w:r>
              <w:rPr>
                <w:rStyle w:val="42"/>
                <w:rFonts w:ascii="宋体" w:hAnsi="宋体"/>
                <w:b/>
                <w:kern w:val="2"/>
                <w:szCs w:val="21"/>
              </w:rPr>
              <w:t>分项</w:t>
            </w:r>
          </w:p>
        </w:tc>
        <w:tc>
          <w:tcPr>
            <w:tcW w:w="3285" w:type="dxa"/>
            <w:tcBorders>
              <w:top w:val="double" w:color="000000" w:sz="4" w:space="0"/>
              <w:left w:val="single" w:color="000000" w:sz="6" w:space="0"/>
              <w:bottom w:val="single" w:color="000000" w:sz="6" w:space="0"/>
              <w:right w:val="single" w:color="000000" w:sz="6" w:space="0"/>
            </w:tcBorders>
            <w:shd w:val="clear" w:color="auto" w:fill="D9D9D9"/>
            <w:vAlign w:val="center"/>
          </w:tcPr>
          <w:p>
            <w:pPr>
              <w:pStyle w:val="34"/>
              <w:snapToGrid w:val="0"/>
              <w:ind w:left="0"/>
              <w:jc w:val="center"/>
              <w:rPr>
                <w:rStyle w:val="42"/>
                <w:rFonts w:ascii="宋体" w:hAnsi="宋体"/>
                <w:kern w:val="2"/>
                <w:szCs w:val="21"/>
              </w:rPr>
            </w:pPr>
            <w:r>
              <w:rPr>
                <w:rStyle w:val="42"/>
                <w:rFonts w:ascii="宋体" w:hAnsi="宋体"/>
                <w:kern w:val="2"/>
                <w:szCs w:val="21"/>
              </w:rPr>
              <w:t>基本情况</w:t>
            </w:r>
          </w:p>
        </w:tc>
        <w:tc>
          <w:tcPr>
            <w:tcW w:w="2835" w:type="dxa"/>
            <w:tcBorders>
              <w:top w:val="double" w:color="000000" w:sz="4" w:space="0"/>
              <w:left w:val="single" w:color="000000" w:sz="6" w:space="0"/>
              <w:bottom w:val="single" w:color="000000" w:sz="6" w:space="0"/>
              <w:right w:val="double" w:color="000000" w:sz="4" w:space="0"/>
            </w:tcBorders>
            <w:shd w:val="clear" w:color="auto" w:fill="D9D9D9"/>
            <w:vAlign w:val="center"/>
          </w:tcPr>
          <w:p>
            <w:pPr>
              <w:pStyle w:val="34"/>
              <w:snapToGrid w:val="0"/>
              <w:ind w:left="0"/>
              <w:jc w:val="center"/>
              <w:rPr>
                <w:rStyle w:val="42"/>
                <w:rFonts w:ascii="宋体" w:hAnsi="宋体"/>
                <w:b/>
                <w:kern w:val="2"/>
                <w:szCs w:val="21"/>
              </w:rPr>
            </w:pPr>
            <w:r>
              <w:rPr>
                <w:rStyle w:val="42"/>
                <w:rFonts w:ascii="宋体" w:hAnsi="宋体"/>
                <w:kern w:val="2"/>
                <w:szCs w:val="21"/>
              </w:rPr>
              <w:t>联系人/联系电话/传真</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1642" w:hRule="atLeast"/>
        </w:trPr>
        <w:tc>
          <w:tcPr>
            <w:tcW w:w="2526" w:type="dxa"/>
            <w:tcBorders>
              <w:top w:val="single" w:color="000000" w:sz="6" w:space="0"/>
              <w:left w:val="double" w:color="000000" w:sz="4" w:space="0"/>
              <w:bottom w:val="double" w:color="000000" w:sz="4" w:space="0"/>
              <w:right w:val="single" w:color="000000" w:sz="6" w:space="0"/>
            </w:tcBorders>
          </w:tcPr>
          <w:p>
            <w:pPr>
              <w:snapToGrid w:val="0"/>
              <w:rPr>
                <w:rStyle w:val="42"/>
                <w:rFonts w:ascii="宋体" w:hAnsi="宋体"/>
                <w:kern w:val="2"/>
                <w:szCs w:val="21"/>
              </w:rPr>
            </w:pPr>
          </w:p>
          <w:p>
            <w:pPr>
              <w:snapToGrid w:val="0"/>
              <w:rPr>
                <w:rStyle w:val="42"/>
                <w:rFonts w:ascii="宋体" w:hAnsi="宋体"/>
                <w:kern w:val="2"/>
                <w:szCs w:val="21"/>
              </w:rPr>
            </w:pPr>
          </w:p>
          <w:p>
            <w:pPr>
              <w:snapToGrid w:val="0"/>
              <w:jc w:val="center"/>
              <w:rPr>
                <w:rStyle w:val="42"/>
                <w:rFonts w:ascii="宋体" w:hAnsi="宋体"/>
                <w:kern w:val="2"/>
                <w:szCs w:val="21"/>
              </w:rPr>
            </w:pPr>
            <w:r>
              <w:rPr>
                <w:rStyle w:val="42"/>
                <w:rFonts w:ascii="宋体" w:hAnsi="宋体"/>
                <w:kern w:val="2"/>
                <w:szCs w:val="21"/>
              </w:rPr>
              <w:t>设在中山地区的售</w:t>
            </w:r>
          </w:p>
          <w:p>
            <w:pPr>
              <w:pStyle w:val="34"/>
              <w:snapToGrid w:val="0"/>
              <w:ind w:left="0"/>
              <w:jc w:val="center"/>
              <w:rPr>
                <w:rStyle w:val="42"/>
                <w:rFonts w:ascii="宋体" w:hAnsi="宋体"/>
                <w:kern w:val="2"/>
                <w:szCs w:val="22"/>
              </w:rPr>
            </w:pPr>
            <w:r>
              <w:rPr>
                <w:rStyle w:val="42"/>
                <w:rFonts w:ascii="宋体" w:hAnsi="宋体"/>
                <w:kern w:val="2"/>
                <w:szCs w:val="21"/>
              </w:rPr>
              <w:t>后服务机构情况</w:t>
            </w:r>
          </w:p>
        </w:tc>
        <w:tc>
          <w:tcPr>
            <w:tcW w:w="3285" w:type="dxa"/>
            <w:tcBorders>
              <w:top w:val="single" w:color="000000" w:sz="6" w:space="0"/>
              <w:left w:val="single" w:color="000000" w:sz="6" w:space="0"/>
              <w:bottom w:val="double" w:color="000000" w:sz="4" w:space="0"/>
              <w:right w:val="single" w:color="000000" w:sz="6" w:space="0"/>
            </w:tcBorders>
          </w:tcPr>
          <w:p>
            <w:pPr>
              <w:snapToGrid w:val="0"/>
              <w:rPr>
                <w:rStyle w:val="42"/>
                <w:rFonts w:ascii="宋体" w:hAnsi="宋体"/>
                <w:kern w:val="2"/>
                <w:szCs w:val="21"/>
              </w:rPr>
            </w:pPr>
            <w:r>
              <w:rPr>
                <w:rStyle w:val="42"/>
                <w:rFonts w:ascii="宋体" w:hAnsi="宋体"/>
                <w:kern w:val="2"/>
                <w:szCs w:val="21"/>
              </w:rPr>
              <w:t>机构名称：</w:t>
            </w:r>
          </w:p>
          <w:p>
            <w:pPr>
              <w:snapToGrid w:val="0"/>
              <w:rPr>
                <w:rStyle w:val="42"/>
                <w:rFonts w:ascii="宋体" w:hAnsi="宋体"/>
                <w:kern w:val="2"/>
                <w:szCs w:val="21"/>
              </w:rPr>
            </w:pPr>
            <w:r>
              <w:rPr>
                <w:rStyle w:val="42"/>
                <w:rFonts w:ascii="宋体" w:hAnsi="宋体"/>
                <w:kern w:val="2"/>
                <w:szCs w:val="21"/>
              </w:rPr>
              <w:t>地址：</w:t>
            </w:r>
          </w:p>
          <w:p>
            <w:pPr>
              <w:snapToGrid w:val="0"/>
              <w:rPr>
                <w:rStyle w:val="42"/>
                <w:rFonts w:ascii="宋体" w:hAnsi="宋体"/>
                <w:kern w:val="2"/>
                <w:szCs w:val="21"/>
              </w:rPr>
            </w:pPr>
            <w:r>
              <w:rPr>
                <w:rStyle w:val="42"/>
                <w:rFonts w:ascii="宋体" w:hAnsi="宋体"/>
                <w:kern w:val="2"/>
                <w:szCs w:val="21"/>
              </w:rPr>
              <w:t>负责人：</w:t>
            </w:r>
          </w:p>
          <w:p>
            <w:pPr>
              <w:snapToGrid w:val="0"/>
              <w:rPr>
                <w:rStyle w:val="42"/>
                <w:rFonts w:ascii="宋体" w:hAnsi="宋体"/>
                <w:kern w:val="2"/>
                <w:szCs w:val="21"/>
              </w:rPr>
            </w:pPr>
            <w:r>
              <w:rPr>
                <w:rStyle w:val="42"/>
                <w:rFonts w:ascii="宋体" w:hAnsi="宋体"/>
                <w:kern w:val="2"/>
                <w:szCs w:val="21"/>
              </w:rPr>
              <w:t>办公面积：</w:t>
            </w:r>
          </w:p>
          <w:p>
            <w:pPr>
              <w:pStyle w:val="34"/>
              <w:snapToGrid w:val="0"/>
              <w:ind w:left="0"/>
              <w:rPr>
                <w:rStyle w:val="42"/>
                <w:rFonts w:ascii="宋体" w:hAnsi="宋体"/>
                <w:kern w:val="2"/>
                <w:szCs w:val="21"/>
              </w:rPr>
            </w:pPr>
            <w:r>
              <w:rPr>
                <w:rStyle w:val="42"/>
                <w:rFonts w:ascii="宋体" w:hAnsi="宋体"/>
                <w:kern w:val="2"/>
                <w:szCs w:val="21"/>
              </w:rPr>
              <w:t>服务机构性质：企业自有/委托代理</w:t>
            </w:r>
          </w:p>
        </w:tc>
        <w:tc>
          <w:tcPr>
            <w:tcW w:w="2835" w:type="dxa"/>
            <w:tcBorders>
              <w:top w:val="single" w:color="000000" w:sz="6" w:space="0"/>
              <w:left w:val="single" w:color="000000" w:sz="6" w:space="0"/>
              <w:bottom w:val="double" w:color="000000" w:sz="4" w:space="0"/>
              <w:right w:val="double" w:color="000000" w:sz="4" w:space="0"/>
            </w:tcBorders>
          </w:tcPr>
          <w:p>
            <w:pPr>
              <w:snapToGrid w:val="0"/>
              <w:rPr>
                <w:rStyle w:val="42"/>
                <w:rFonts w:ascii="宋体" w:hAnsi="宋体"/>
                <w:kern w:val="2"/>
                <w:szCs w:val="21"/>
              </w:rPr>
            </w:pPr>
            <w:r>
              <w:rPr>
                <w:rStyle w:val="42"/>
                <w:rFonts w:ascii="宋体" w:hAnsi="宋体"/>
                <w:kern w:val="2"/>
                <w:szCs w:val="21"/>
              </w:rPr>
              <w:t>Name:</w:t>
            </w:r>
          </w:p>
          <w:p>
            <w:pPr>
              <w:snapToGrid w:val="0"/>
              <w:rPr>
                <w:rStyle w:val="42"/>
                <w:rFonts w:ascii="宋体" w:hAnsi="宋体"/>
                <w:kern w:val="2"/>
                <w:szCs w:val="21"/>
              </w:rPr>
            </w:pPr>
            <w:r>
              <w:rPr>
                <w:rStyle w:val="42"/>
                <w:rFonts w:ascii="宋体" w:hAnsi="宋体"/>
                <w:kern w:val="2"/>
                <w:szCs w:val="21"/>
              </w:rPr>
              <w:t>Tel:</w:t>
            </w:r>
          </w:p>
          <w:p>
            <w:pPr>
              <w:pStyle w:val="34"/>
              <w:snapToGrid w:val="0"/>
              <w:ind w:left="0"/>
              <w:rPr>
                <w:rStyle w:val="42"/>
                <w:rFonts w:ascii="宋体" w:hAnsi="宋体"/>
                <w:kern w:val="2"/>
                <w:szCs w:val="22"/>
              </w:rPr>
            </w:pPr>
            <w:r>
              <w:rPr>
                <w:rStyle w:val="42"/>
                <w:rFonts w:ascii="宋体" w:hAnsi="宋体"/>
                <w:kern w:val="2"/>
                <w:szCs w:val="21"/>
              </w:rPr>
              <w:t>Fax:</w:t>
            </w:r>
          </w:p>
        </w:tc>
      </w:tr>
    </w:tbl>
    <w:p>
      <w:pPr>
        <w:tabs>
          <w:tab w:val="left" w:pos="530"/>
        </w:tabs>
        <w:snapToGrid w:val="0"/>
        <w:spacing w:line="360" w:lineRule="auto"/>
        <w:rPr>
          <w:rStyle w:val="42"/>
          <w:rFonts w:ascii="宋体" w:hAnsi="宋体"/>
          <w:b/>
          <w:szCs w:val="21"/>
        </w:rPr>
      </w:pPr>
    </w:p>
    <w:p>
      <w:pPr>
        <w:numPr>
          <w:ilvl w:val="0"/>
          <w:numId w:val="24"/>
        </w:numPr>
        <w:tabs>
          <w:tab w:val="left" w:pos="530"/>
        </w:tabs>
        <w:snapToGrid w:val="0"/>
        <w:spacing w:line="360" w:lineRule="auto"/>
        <w:ind w:left="530" w:hanging="530"/>
        <w:rPr>
          <w:rStyle w:val="42"/>
          <w:rFonts w:ascii="宋体" w:hAnsi="宋体"/>
          <w:b/>
          <w:szCs w:val="21"/>
        </w:rPr>
      </w:pPr>
      <w:r>
        <w:rPr>
          <w:rStyle w:val="42"/>
          <w:rFonts w:ascii="宋体" w:hAnsi="宋体"/>
          <w:szCs w:val="21"/>
        </w:rPr>
        <w:t>其他投标人认为有必要提供的资料</w:t>
      </w:r>
      <w:r>
        <w:rPr>
          <w:rStyle w:val="42"/>
          <w:rFonts w:ascii="宋体" w:hAnsi="宋体"/>
          <w:b/>
          <w:szCs w:val="21"/>
        </w:rPr>
        <w:t>（根据技术商务评审表要求）</w:t>
      </w:r>
    </w:p>
    <w:p>
      <w:pPr>
        <w:snapToGrid w:val="0"/>
        <w:spacing w:line="360" w:lineRule="auto"/>
        <w:ind w:left="106"/>
        <w:rPr>
          <w:rStyle w:val="42"/>
          <w:rFonts w:ascii="宋体" w:hAnsi="宋体"/>
        </w:rPr>
      </w:pPr>
      <w:r>
        <w:rPr>
          <w:rStyle w:val="42"/>
          <w:rFonts w:ascii="宋体" w:hAnsi="宋体"/>
          <w:szCs w:val="21"/>
        </w:rPr>
        <w:t>所有证明文件需提供复印件（加盖公章）</w:t>
      </w:r>
    </w:p>
    <w:p>
      <w:pPr>
        <w:snapToGrid w:val="0"/>
        <w:spacing w:before="120" w:after="120" w:line="360" w:lineRule="exact"/>
        <w:rPr>
          <w:rStyle w:val="42"/>
          <w:rFonts w:ascii="宋体" w:hAnsi="宋体"/>
        </w:rPr>
      </w:pPr>
      <w:r>
        <w:rPr>
          <w:rStyle w:val="42"/>
          <w:rFonts w:ascii="宋体" w:hAnsi="宋体"/>
        </w:rPr>
        <w:t xml:space="preserve">   我/我们声明以上所述是正确无误的，您有权进行您认为必要的所有调查。</w:t>
      </w:r>
    </w:p>
    <w:p>
      <w:pPr>
        <w:snapToGrid w:val="0"/>
        <w:spacing w:line="360" w:lineRule="auto"/>
        <w:rPr>
          <w:rStyle w:val="42"/>
          <w:rFonts w:ascii="宋体" w:hAnsi="宋体"/>
        </w:rPr>
      </w:pPr>
      <w:r>
        <w:rPr>
          <w:rStyle w:val="42"/>
          <w:rFonts w:ascii="宋体" w:hAnsi="宋体"/>
        </w:rPr>
        <w:t xml:space="preserve">投标人名称（并加盖公章）： </w:t>
      </w:r>
    </w:p>
    <w:p>
      <w:pPr>
        <w:snapToGrid w:val="0"/>
        <w:spacing w:line="360" w:lineRule="auto"/>
        <w:rPr>
          <w:rStyle w:val="42"/>
          <w:rFonts w:ascii="宋体" w:hAnsi="宋体"/>
        </w:rPr>
      </w:pPr>
    </w:p>
    <w:p>
      <w:pPr>
        <w:snapToGrid w:val="0"/>
        <w:spacing w:line="360" w:lineRule="auto"/>
        <w:rPr>
          <w:rStyle w:val="42"/>
          <w:rFonts w:ascii="宋体" w:hAnsi="宋体"/>
        </w:rPr>
      </w:pPr>
      <w:r>
        <w:rPr>
          <w:rStyle w:val="42"/>
          <w:rFonts w:ascii="宋体" w:hAnsi="宋体"/>
        </w:rPr>
        <w:t>投标人法定代表人或其委托人签字： _____________</w:t>
      </w:r>
    </w:p>
    <w:p>
      <w:pPr>
        <w:snapToGrid w:val="0"/>
        <w:spacing w:line="360" w:lineRule="auto"/>
        <w:rPr>
          <w:rStyle w:val="42"/>
          <w:rFonts w:ascii="宋体" w:hAnsi="宋体"/>
        </w:rPr>
      </w:pPr>
    </w:p>
    <w:p>
      <w:pPr>
        <w:snapToGrid w:val="0"/>
        <w:spacing w:line="360" w:lineRule="auto"/>
        <w:rPr>
          <w:rStyle w:val="42"/>
          <w:rFonts w:ascii="宋体" w:hAnsi="宋体"/>
        </w:rPr>
      </w:pPr>
      <w:r>
        <w:rPr>
          <w:rStyle w:val="42"/>
          <w:rFonts w:ascii="宋体" w:hAnsi="宋体"/>
        </w:rPr>
        <w:t>日  期：</w:t>
      </w:r>
    </w:p>
    <w:p>
      <w:pPr>
        <w:pStyle w:val="33"/>
        <w:jc w:val="both"/>
        <w:rPr>
          <w:rStyle w:val="42"/>
          <w:rFonts w:hAnsi="宋体"/>
        </w:rPr>
      </w:pPr>
    </w:p>
    <w:p>
      <w:pPr>
        <w:pStyle w:val="34"/>
      </w:pPr>
    </w:p>
    <w:p>
      <w:pPr>
        <w:rPr>
          <w:rStyle w:val="42"/>
          <w:rFonts w:hAnsi="宋体" w:cs="Times New Roman"/>
          <w:szCs w:val="21"/>
        </w:rPr>
      </w:pPr>
      <w:r>
        <w:rPr>
          <w:rStyle w:val="42"/>
          <w:rFonts w:hAnsi="宋体" w:cs="Times New Roman"/>
          <w:szCs w:val="21"/>
        </w:rPr>
        <w:br w:type="page"/>
      </w:r>
    </w:p>
    <w:p>
      <w:pPr>
        <w:pStyle w:val="33"/>
        <w:rPr>
          <w:rStyle w:val="42"/>
          <w:rFonts w:ascii="Times New Roman" w:hAnsi="宋体" w:cs="Times New Roman"/>
          <w:szCs w:val="21"/>
        </w:rPr>
      </w:pPr>
      <w:r>
        <w:rPr>
          <w:rStyle w:val="42"/>
          <w:rFonts w:ascii="Times New Roman" w:hAnsi="宋体" w:cs="Times New Roman"/>
          <w:szCs w:val="21"/>
        </w:rPr>
        <w:t>表5-8拟任执行管理及工作人员情况表</w:t>
      </w:r>
    </w:p>
    <w:tbl>
      <w:tblPr>
        <w:tblStyle w:val="22"/>
        <w:tblW w:w="8328"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678"/>
        <w:gridCol w:w="1560"/>
        <w:gridCol w:w="1240"/>
        <w:gridCol w:w="1181"/>
        <w:gridCol w:w="1190"/>
        <w:gridCol w:w="1479"/>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690" w:hRule="atLeast"/>
          <w:tblHeader/>
          <w:jc w:val="center"/>
        </w:trPr>
        <w:tc>
          <w:tcPr>
            <w:tcW w:w="1678" w:type="dxa"/>
            <w:tcBorders>
              <w:top w:val="double" w:color="000000" w:sz="4" w:space="0"/>
              <w:left w:val="double" w:color="000000" w:sz="4" w:space="0"/>
              <w:bottom w:val="single" w:color="000000" w:sz="6" w:space="0"/>
              <w:right w:val="single" w:color="000000" w:sz="4" w:space="0"/>
            </w:tcBorders>
            <w:shd w:val="clear" w:color="auto" w:fill="D9D9D9"/>
            <w:vAlign w:val="center"/>
          </w:tcPr>
          <w:p>
            <w:pPr>
              <w:snapToGrid w:val="0"/>
              <w:jc w:val="center"/>
              <w:rPr>
                <w:rStyle w:val="42"/>
                <w:rFonts w:ascii="宋体" w:hAnsi="宋体"/>
                <w:b/>
                <w:kern w:val="2"/>
                <w:szCs w:val="22"/>
              </w:rPr>
            </w:pPr>
            <w:r>
              <w:rPr>
                <w:rStyle w:val="42"/>
                <w:rFonts w:ascii="宋体" w:hAnsi="宋体"/>
                <w:kern w:val="2"/>
                <w:szCs w:val="21"/>
              </w:rPr>
              <w:t>职责分工</w:t>
            </w:r>
          </w:p>
        </w:tc>
        <w:tc>
          <w:tcPr>
            <w:tcW w:w="1560" w:type="dxa"/>
            <w:tcBorders>
              <w:top w:val="double" w:color="000000" w:sz="4" w:space="0"/>
              <w:left w:val="single" w:color="000000" w:sz="4"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2"/>
              </w:rPr>
            </w:pPr>
            <w:r>
              <w:rPr>
                <w:rStyle w:val="42"/>
                <w:rFonts w:ascii="宋体" w:hAnsi="宋体"/>
                <w:kern w:val="2"/>
                <w:szCs w:val="21"/>
              </w:rPr>
              <w:t>姓名</w:t>
            </w:r>
          </w:p>
        </w:tc>
        <w:tc>
          <w:tcPr>
            <w:tcW w:w="1240" w:type="dxa"/>
            <w:tcBorders>
              <w:top w:val="double" w:color="000000" w:sz="4" w:space="0"/>
              <w:left w:val="single" w:color="000000" w:sz="6" w:space="0"/>
              <w:bottom w:val="single" w:color="000000" w:sz="6" w:space="0"/>
              <w:right w:val="single" w:color="000000" w:sz="4" w:space="0"/>
            </w:tcBorders>
            <w:shd w:val="clear" w:color="auto" w:fill="D9D9D9"/>
            <w:vAlign w:val="center"/>
          </w:tcPr>
          <w:p>
            <w:pPr>
              <w:snapToGrid w:val="0"/>
              <w:jc w:val="center"/>
              <w:rPr>
                <w:rStyle w:val="42"/>
                <w:rFonts w:ascii="宋体" w:hAnsi="宋体"/>
                <w:b/>
                <w:kern w:val="2"/>
                <w:szCs w:val="22"/>
              </w:rPr>
            </w:pPr>
            <w:r>
              <w:rPr>
                <w:rStyle w:val="42"/>
                <w:rFonts w:ascii="宋体" w:hAnsi="宋体"/>
                <w:kern w:val="2"/>
                <w:szCs w:val="21"/>
              </w:rPr>
              <w:t>现职务</w:t>
            </w:r>
          </w:p>
        </w:tc>
        <w:tc>
          <w:tcPr>
            <w:tcW w:w="1181" w:type="dxa"/>
            <w:tcBorders>
              <w:top w:val="double" w:color="000000" w:sz="4" w:space="0"/>
              <w:left w:val="single" w:color="000000" w:sz="4" w:space="0"/>
              <w:bottom w:val="single" w:color="000000" w:sz="6" w:space="0"/>
              <w:right w:val="single" w:color="000000" w:sz="6" w:space="0"/>
            </w:tcBorders>
            <w:shd w:val="clear" w:color="auto" w:fill="D9D9D9"/>
            <w:vAlign w:val="center"/>
          </w:tcPr>
          <w:p>
            <w:pPr>
              <w:snapToGrid w:val="0"/>
              <w:jc w:val="center"/>
              <w:rPr>
                <w:rStyle w:val="42"/>
                <w:rFonts w:ascii="宋体" w:hAnsi="宋体"/>
                <w:b/>
                <w:kern w:val="2"/>
                <w:szCs w:val="22"/>
              </w:rPr>
            </w:pPr>
            <w:r>
              <w:rPr>
                <w:rStyle w:val="42"/>
                <w:rFonts w:ascii="宋体" w:hAnsi="宋体"/>
                <w:kern w:val="2"/>
                <w:szCs w:val="21"/>
              </w:rPr>
              <w:t>资格证书</w:t>
            </w:r>
          </w:p>
        </w:tc>
        <w:tc>
          <w:tcPr>
            <w:tcW w:w="1190" w:type="dxa"/>
            <w:tcBorders>
              <w:top w:val="double" w:color="000000" w:sz="4" w:space="0"/>
              <w:left w:val="single" w:color="000000" w:sz="6" w:space="0"/>
              <w:bottom w:val="single" w:color="000000" w:sz="6" w:space="0"/>
              <w:right w:val="single" w:color="000000" w:sz="4" w:space="0"/>
            </w:tcBorders>
            <w:shd w:val="clear" w:color="auto" w:fill="D9D9D9"/>
            <w:vAlign w:val="center"/>
          </w:tcPr>
          <w:p>
            <w:pPr>
              <w:snapToGrid w:val="0"/>
              <w:jc w:val="center"/>
              <w:rPr>
                <w:rStyle w:val="42"/>
                <w:rFonts w:ascii="宋体" w:hAnsi="宋体"/>
                <w:b/>
                <w:kern w:val="2"/>
                <w:szCs w:val="22"/>
              </w:rPr>
            </w:pPr>
            <w:r>
              <w:rPr>
                <w:rStyle w:val="42"/>
                <w:rFonts w:ascii="宋体" w:hAnsi="宋体"/>
                <w:kern w:val="2"/>
                <w:szCs w:val="21"/>
              </w:rPr>
              <w:t>职称</w:t>
            </w:r>
          </w:p>
        </w:tc>
        <w:tc>
          <w:tcPr>
            <w:tcW w:w="1479" w:type="dxa"/>
            <w:tcBorders>
              <w:top w:val="double" w:color="000000" w:sz="4" w:space="0"/>
              <w:left w:val="single" w:color="000000" w:sz="6" w:space="0"/>
              <w:bottom w:val="single" w:color="000000" w:sz="6" w:space="0"/>
              <w:right w:val="double" w:color="000000" w:sz="4" w:space="0"/>
            </w:tcBorders>
            <w:shd w:val="clear" w:color="auto" w:fill="D9D9D9"/>
            <w:vAlign w:val="center"/>
          </w:tcPr>
          <w:p>
            <w:pPr>
              <w:snapToGrid w:val="0"/>
              <w:jc w:val="center"/>
              <w:rPr>
                <w:rStyle w:val="42"/>
                <w:rFonts w:ascii="宋体" w:hAnsi="宋体"/>
                <w:b/>
                <w:kern w:val="2"/>
                <w:szCs w:val="22"/>
              </w:rPr>
            </w:pPr>
            <w:r>
              <w:rPr>
                <w:rStyle w:val="42"/>
                <w:rFonts w:ascii="宋体" w:hAnsi="宋体"/>
                <w:b/>
                <w:kern w:val="2"/>
                <w:szCs w:val="22"/>
              </w:rPr>
              <w:t>备注</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jc w:val="center"/>
        </w:trPr>
        <w:tc>
          <w:tcPr>
            <w:tcW w:w="1678" w:type="dxa"/>
            <w:tcBorders>
              <w:top w:val="single" w:color="000000" w:sz="6" w:space="0"/>
              <w:left w:val="double" w:color="000000" w:sz="4" w:space="0"/>
              <w:bottom w:val="single" w:color="000000" w:sz="6" w:space="0"/>
              <w:right w:val="single" w:color="000000" w:sz="4" w:space="0"/>
            </w:tcBorders>
          </w:tcPr>
          <w:p>
            <w:pPr>
              <w:snapToGrid w:val="0"/>
              <w:spacing w:before="156" w:after="156" w:line="400" w:lineRule="exact"/>
              <w:rPr>
                <w:rStyle w:val="42"/>
                <w:rFonts w:ascii="宋体" w:hAnsi="宋体"/>
                <w:kern w:val="2"/>
                <w:szCs w:val="22"/>
              </w:rPr>
            </w:pPr>
            <w:r>
              <w:rPr>
                <w:rStyle w:val="42"/>
                <w:rFonts w:ascii="宋体" w:hAnsi="宋体"/>
                <w:kern w:val="2"/>
                <w:szCs w:val="21"/>
              </w:rPr>
              <w:t>项目负责人</w:t>
            </w:r>
          </w:p>
        </w:tc>
        <w:tc>
          <w:tcPr>
            <w:tcW w:w="1560" w:type="dxa"/>
            <w:tcBorders>
              <w:top w:val="single" w:color="000000" w:sz="6" w:space="0"/>
              <w:left w:val="single" w:color="000000" w:sz="4"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240" w:type="dxa"/>
            <w:tcBorders>
              <w:top w:val="single" w:color="000000" w:sz="6" w:space="0"/>
              <w:left w:val="single" w:color="000000" w:sz="6" w:space="0"/>
              <w:bottom w:val="single" w:color="000000" w:sz="6" w:space="0"/>
              <w:right w:val="single" w:color="000000" w:sz="4" w:space="0"/>
            </w:tcBorders>
          </w:tcPr>
          <w:p>
            <w:pPr>
              <w:snapToGrid w:val="0"/>
              <w:spacing w:before="156" w:after="156" w:line="400" w:lineRule="exact"/>
              <w:rPr>
                <w:rStyle w:val="42"/>
                <w:rFonts w:ascii="宋体" w:hAnsi="宋体"/>
                <w:kern w:val="2"/>
                <w:szCs w:val="22"/>
              </w:rPr>
            </w:pPr>
          </w:p>
        </w:tc>
        <w:tc>
          <w:tcPr>
            <w:tcW w:w="1181" w:type="dxa"/>
            <w:tcBorders>
              <w:top w:val="single" w:color="000000" w:sz="6" w:space="0"/>
              <w:left w:val="single" w:color="000000" w:sz="4"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190" w:type="dxa"/>
            <w:tcBorders>
              <w:top w:val="single" w:color="000000" w:sz="6" w:space="0"/>
              <w:left w:val="single" w:color="000000" w:sz="6" w:space="0"/>
              <w:bottom w:val="single" w:color="000000" w:sz="6" w:space="0"/>
              <w:right w:val="single" w:color="000000" w:sz="4" w:space="0"/>
            </w:tcBorders>
          </w:tcPr>
          <w:p>
            <w:pPr>
              <w:snapToGrid w:val="0"/>
              <w:spacing w:before="156" w:after="156" w:line="400" w:lineRule="exact"/>
              <w:rPr>
                <w:rStyle w:val="42"/>
                <w:rFonts w:ascii="宋体" w:hAnsi="宋体"/>
                <w:kern w:val="2"/>
                <w:szCs w:val="22"/>
              </w:rPr>
            </w:pPr>
          </w:p>
        </w:tc>
        <w:tc>
          <w:tcPr>
            <w:tcW w:w="1479" w:type="dxa"/>
            <w:tcBorders>
              <w:top w:val="single" w:color="000000" w:sz="6" w:space="0"/>
              <w:left w:val="single" w:color="000000" w:sz="6" w:space="0"/>
              <w:bottom w:val="single" w:color="000000" w:sz="6"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63" w:hRule="atLeast"/>
          <w:jc w:val="center"/>
        </w:trPr>
        <w:tc>
          <w:tcPr>
            <w:tcW w:w="1678" w:type="dxa"/>
            <w:vMerge w:val="restart"/>
            <w:tcBorders>
              <w:top w:val="single" w:color="000000" w:sz="6" w:space="0"/>
              <w:left w:val="double" w:color="000000" w:sz="4" w:space="0"/>
              <w:bottom w:val="single" w:color="000000" w:sz="6" w:space="0"/>
              <w:right w:val="single" w:color="000000" w:sz="4" w:space="0"/>
            </w:tcBorders>
            <w:vAlign w:val="center"/>
          </w:tcPr>
          <w:p>
            <w:pPr>
              <w:snapToGrid w:val="0"/>
              <w:spacing w:before="156" w:after="156" w:line="400" w:lineRule="exact"/>
              <w:jc w:val="center"/>
              <w:rPr>
                <w:rStyle w:val="42"/>
                <w:rFonts w:ascii="宋体" w:hAnsi="宋体"/>
                <w:kern w:val="2"/>
                <w:szCs w:val="22"/>
              </w:rPr>
            </w:pPr>
            <w:r>
              <w:rPr>
                <w:rStyle w:val="42"/>
                <w:rFonts w:ascii="宋体" w:hAnsi="宋体"/>
                <w:kern w:val="2"/>
                <w:szCs w:val="21"/>
              </w:rPr>
              <w:t>拟投入人员</w:t>
            </w:r>
          </w:p>
        </w:tc>
        <w:tc>
          <w:tcPr>
            <w:tcW w:w="1560" w:type="dxa"/>
            <w:tcBorders>
              <w:top w:val="single" w:color="000000" w:sz="6"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240" w:type="dxa"/>
            <w:tcBorders>
              <w:top w:val="single" w:color="000000" w:sz="6"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181" w:type="dxa"/>
            <w:tcBorders>
              <w:top w:val="single" w:color="000000" w:sz="6"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190" w:type="dxa"/>
            <w:tcBorders>
              <w:top w:val="single" w:color="000000" w:sz="6"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479" w:type="dxa"/>
            <w:tcBorders>
              <w:top w:val="single" w:color="000000" w:sz="6" w:space="0"/>
              <w:left w:val="single" w:color="000000" w:sz="6" w:space="0"/>
              <w:bottom w:val="single" w:color="000000" w:sz="4"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63" w:hRule="atLeast"/>
          <w:jc w:val="center"/>
        </w:trPr>
        <w:tc>
          <w:tcPr>
            <w:tcW w:w="1678" w:type="dxa"/>
            <w:vMerge w:val="continue"/>
            <w:tcBorders>
              <w:top w:val="single" w:color="000000" w:sz="6" w:space="0"/>
              <w:left w:val="double" w:color="000000" w:sz="4" w:space="0"/>
              <w:bottom w:val="single" w:color="000000" w:sz="6" w:space="0"/>
              <w:right w:val="single" w:color="000000" w:sz="4" w:space="0"/>
            </w:tcBorders>
          </w:tcPr>
          <w:p>
            <w:pPr>
              <w:snapToGrid w:val="0"/>
              <w:spacing w:before="156" w:after="156" w:line="400" w:lineRule="exact"/>
              <w:rPr>
                <w:rStyle w:val="42"/>
                <w:rFonts w:ascii="宋体" w:hAnsi="宋体"/>
                <w:kern w:val="2"/>
                <w:szCs w:val="21"/>
              </w:rPr>
            </w:pPr>
          </w:p>
        </w:tc>
        <w:tc>
          <w:tcPr>
            <w:tcW w:w="1560" w:type="dxa"/>
            <w:tcBorders>
              <w:top w:val="single" w:color="000000" w:sz="6"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240" w:type="dxa"/>
            <w:tcBorders>
              <w:top w:val="single" w:color="000000" w:sz="6"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181" w:type="dxa"/>
            <w:tcBorders>
              <w:top w:val="single" w:color="000000" w:sz="6"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190" w:type="dxa"/>
            <w:tcBorders>
              <w:top w:val="single" w:color="000000" w:sz="6"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479" w:type="dxa"/>
            <w:tcBorders>
              <w:top w:val="single" w:color="000000" w:sz="6" w:space="0"/>
              <w:left w:val="single" w:color="000000" w:sz="6" w:space="0"/>
              <w:bottom w:val="single" w:color="000000" w:sz="4"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51" w:hRule="atLeast"/>
          <w:jc w:val="center"/>
        </w:trPr>
        <w:tc>
          <w:tcPr>
            <w:tcW w:w="1678" w:type="dxa"/>
            <w:vMerge w:val="continue"/>
            <w:tcBorders>
              <w:top w:val="single" w:color="000000" w:sz="6" w:space="0"/>
              <w:left w:val="double" w:color="000000" w:sz="4" w:space="0"/>
              <w:bottom w:val="single" w:color="000000" w:sz="6" w:space="0"/>
              <w:right w:val="single" w:color="000000" w:sz="4" w:space="0"/>
            </w:tcBorders>
          </w:tcPr>
          <w:p>
            <w:pPr>
              <w:snapToGrid w:val="0"/>
              <w:spacing w:before="156" w:after="156" w:line="400" w:lineRule="exact"/>
              <w:rPr>
                <w:rStyle w:val="42"/>
                <w:rFonts w:ascii="宋体" w:hAnsi="宋体"/>
                <w:kern w:val="2"/>
                <w:szCs w:val="21"/>
              </w:rPr>
            </w:pPr>
          </w:p>
        </w:tc>
        <w:tc>
          <w:tcPr>
            <w:tcW w:w="1560" w:type="dxa"/>
            <w:tcBorders>
              <w:top w:val="single" w:color="000000" w:sz="4"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240" w:type="dxa"/>
            <w:tcBorders>
              <w:top w:val="single" w:color="000000" w:sz="4"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181" w:type="dxa"/>
            <w:tcBorders>
              <w:top w:val="single" w:color="000000" w:sz="4"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190" w:type="dxa"/>
            <w:tcBorders>
              <w:top w:val="single" w:color="000000" w:sz="4"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479" w:type="dxa"/>
            <w:tcBorders>
              <w:top w:val="single" w:color="000000" w:sz="4" w:space="0"/>
              <w:left w:val="single" w:color="000000" w:sz="6" w:space="0"/>
              <w:bottom w:val="single" w:color="000000" w:sz="4"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51" w:hRule="atLeast"/>
          <w:jc w:val="center"/>
        </w:trPr>
        <w:tc>
          <w:tcPr>
            <w:tcW w:w="1678" w:type="dxa"/>
            <w:vMerge w:val="continue"/>
            <w:tcBorders>
              <w:top w:val="single" w:color="000000" w:sz="6" w:space="0"/>
              <w:left w:val="double" w:color="000000" w:sz="4" w:space="0"/>
              <w:bottom w:val="single" w:color="000000" w:sz="6" w:space="0"/>
              <w:right w:val="single" w:color="000000" w:sz="4" w:space="0"/>
            </w:tcBorders>
          </w:tcPr>
          <w:p>
            <w:pPr>
              <w:snapToGrid w:val="0"/>
              <w:spacing w:before="156" w:after="156" w:line="400" w:lineRule="exact"/>
              <w:rPr>
                <w:rStyle w:val="42"/>
                <w:rFonts w:ascii="宋体" w:hAnsi="宋体"/>
                <w:kern w:val="2"/>
                <w:szCs w:val="21"/>
              </w:rPr>
            </w:pPr>
          </w:p>
        </w:tc>
        <w:tc>
          <w:tcPr>
            <w:tcW w:w="1560" w:type="dxa"/>
            <w:tcBorders>
              <w:top w:val="single" w:color="000000" w:sz="4"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240" w:type="dxa"/>
            <w:tcBorders>
              <w:top w:val="single" w:color="000000" w:sz="4"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181" w:type="dxa"/>
            <w:tcBorders>
              <w:top w:val="single" w:color="000000" w:sz="4"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190" w:type="dxa"/>
            <w:tcBorders>
              <w:top w:val="single" w:color="000000" w:sz="4"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479" w:type="dxa"/>
            <w:tcBorders>
              <w:top w:val="single" w:color="000000" w:sz="4" w:space="0"/>
              <w:left w:val="single" w:color="000000" w:sz="6" w:space="0"/>
              <w:bottom w:val="single" w:color="000000" w:sz="4"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51" w:hRule="atLeast"/>
          <w:jc w:val="center"/>
        </w:trPr>
        <w:tc>
          <w:tcPr>
            <w:tcW w:w="1678" w:type="dxa"/>
            <w:vMerge w:val="continue"/>
            <w:tcBorders>
              <w:top w:val="single" w:color="000000" w:sz="6" w:space="0"/>
              <w:left w:val="double" w:color="000000" w:sz="4" w:space="0"/>
              <w:bottom w:val="single" w:color="000000" w:sz="6" w:space="0"/>
              <w:right w:val="single" w:color="000000" w:sz="4" w:space="0"/>
            </w:tcBorders>
          </w:tcPr>
          <w:p>
            <w:pPr>
              <w:snapToGrid w:val="0"/>
              <w:spacing w:before="156" w:after="156" w:line="400" w:lineRule="exact"/>
              <w:rPr>
                <w:rStyle w:val="42"/>
                <w:rFonts w:ascii="宋体" w:hAnsi="宋体"/>
                <w:kern w:val="2"/>
                <w:szCs w:val="21"/>
              </w:rPr>
            </w:pPr>
          </w:p>
        </w:tc>
        <w:tc>
          <w:tcPr>
            <w:tcW w:w="1560" w:type="dxa"/>
            <w:tcBorders>
              <w:top w:val="single" w:color="000000" w:sz="4"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240" w:type="dxa"/>
            <w:tcBorders>
              <w:top w:val="single" w:color="000000" w:sz="4"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181" w:type="dxa"/>
            <w:tcBorders>
              <w:top w:val="single" w:color="000000" w:sz="4"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190" w:type="dxa"/>
            <w:tcBorders>
              <w:top w:val="single" w:color="000000" w:sz="4"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479" w:type="dxa"/>
            <w:tcBorders>
              <w:top w:val="single" w:color="000000" w:sz="4" w:space="0"/>
              <w:left w:val="single" w:color="000000" w:sz="6" w:space="0"/>
              <w:bottom w:val="single" w:color="000000" w:sz="4"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51" w:hRule="atLeast"/>
          <w:jc w:val="center"/>
        </w:trPr>
        <w:tc>
          <w:tcPr>
            <w:tcW w:w="1678" w:type="dxa"/>
            <w:vMerge w:val="continue"/>
            <w:tcBorders>
              <w:top w:val="single" w:color="000000" w:sz="6" w:space="0"/>
              <w:left w:val="double" w:color="000000" w:sz="4" w:space="0"/>
              <w:bottom w:val="single" w:color="000000" w:sz="6" w:space="0"/>
              <w:right w:val="single" w:color="000000" w:sz="4" w:space="0"/>
            </w:tcBorders>
          </w:tcPr>
          <w:p>
            <w:pPr>
              <w:snapToGrid w:val="0"/>
              <w:spacing w:before="156" w:after="156" w:line="400" w:lineRule="exact"/>
              <w:rPr>
                <w:rStyle w:val="42"/>
                <w:rFonts w:ascii="宋体" w:hAnsi="宋体"/>
                <w:kern w:val="2"/>
                <w:szCs w:val="21"/>
              </w:rPr>
            </w:pPr>
          </w:p>
        </w:tc>
        <w:tc>
          <w:tcPr>
            <w:tcW w:w="1560" w:type="dxa"/>
            <w:tcBorders>
              <w:top w:val="single" w:color="000000" w:sz="4"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240" w:type="dxa"/>
            <w:tcBorders>
              <w:top w:val="single" w:color="000000" w:sz="4"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181" w:type="dxa"/>
            <w:tcBorders>
              <w:top w:val="single" w:color="000000" w:sz="4"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190" w:type="dxa"/>
            <w:tcBorders>
              <w:top w:val="single" w:color="000000" w:sz="4"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479" w:type="dxa"/>
            <w:tcBorders>
              <w:top w:val="single" w:color="000000" w:sz="4" w:space="0"/>
              <w:left w:val="single" w:color="000000" w:sz="6" w:space="0"/>
              <w:bottom w:val="single" w:color="000000" w:sz="4"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51" w:hRule="atLeast"/>
          <w:jc w:val="center"/>
        </w:trPr>
        <w:tc>
          <w:tcPr>
            <w:tcW w:w="1678" w:type="dxa"/>
            <w:vMerge w:val="continue"/>
            <w:tcBorders>
              <w:top w:val="single" w:color="000000" w:sz="6" w:space="0"/>
              <w:left w:val="double" w:color="000000" w:sz="4" w:space="0"/>
              <w:bottom w:val="single" w:color="000000" w:sz="6" w:space="0"/>
              <w:right w:val="single" w:color="000000" w:sz="4" w:space="0"/>
            </w:tcBorders>
          </w:tcPr>
          <w:p>
            <w:pPr>
              <w:snapToGrid w:val="0"/>
              <w:spacing w:before="156" w:after="156" w:line="400" w:lineRule="exact"/>
              <w:rPr>
                <w:rStyle w:val="42"/>
                <w:rFonts w:ascii="宋体" w:hAnsi="宋体"/>
                <w:kern w:val="2"/>
                <w:szCs w:val="21"/>
              </w:rPr>
            </w:pPr>
          </w:p>
        </w:tc>
        <w:tc>
          <w:tcPr>
            <w:tcW w:w="1560" w:type="dxa"/>
            <w:tcBorders>
              <w:top w:val="single" w:color="000000" w:sz="4"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240" w:type="dxa"/>
            <w:tcBorders>
              <w:top w:val="single" w:color="000000" w:sz="4"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181" w:type="dxa"/>
            <w:tcBorders>
              <w:top w:val="single" w:color="000000" w:sz="4" w:space="0"/>
              <w:left w:val="single" w:color="000000" w:sz="4" w:space="0"/>
              <w:bottom w:val="sing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190" w:type="dxa"/>
            <w:tcBorders>
              <w:top w:val="single" w:color="000000" w:sz="4" w:space="0"/>
              <w:left w:val="single" w:color="000000" w:sz="6" w:space="0"/>
              <w:bottom w:val="sing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479" w:type="dxa"/>
            <w:tcBorders>
              <w:top w:val="single" w:color="000000" w:sz="4" w:space="0"/>
              <w:left w:val="single" w:color="000000" w:sz="6" w:space="0"/>
              <w:bottom w:val="single" w:color="000000" w:sz="4"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51" w:hRule="atLeast"/>
          <w:jc w:val="center"/>
        </w:trPr>
        <w:tc>
          <w:tcPr>
            <w:tcW w:w="1678" w:type="dxa"/>
            <w:tcBorders>
              <w:top w:val="single" w:color="000000" w:sz="6" w:space="0"/>
              <w:left w:val="double" w:color="000000" w:sz="4" w:space="0"/>
              <w:bottom w:val="double" w:color="000000" w:sz="4" w:space="0"/>
              <w:right w:val="single" w:color="000000" w:sz="4" w:space="0"/>
            </w:tcBorders>
          </w:tcPr>
          <w:p>
            <w:pPr>
              <w:snapToGrid w:val="0"/>
              <w:spacing w:before="156" w:after="156" w:line="400" w:lineRule="exact"/>
              <w:rPr>
                <w:rStyle w:val="42"/>
                <w:rFonts w:ascii="宋体" w:hAnsi="宋体"/>
                <w:kern w:val="2"/>
                <w:szCs w:val="21"/>
              </w:rPr>
            </w:pPr>
          </w:p>
        </w:tc>
        <w:tc>
          <w:tcPr>
            <w:tcW w:w="1560" w:type="dxa"/>
            <w:tcBorders>
              <w:top w:val="single" w:color="000000" w:sz="4" w:space="0"/>
              <w:left w:val="single" w:color="000000" w:sz="4" w:space="0"/>
              <w:bottom w:val="double" w:color="000000" w:sz="4" w:space="0"/>
              <w:right w:val="single" w:color="000000" w:sz="6" w:space="0"/>
            </w:tcBorders>
          </w:tcPr>
          <w:p>
            <w:pPr>
              <w:snapToGrid w:val="0"/>
              <w:spacing w:before="156" w:after="156" w:line="400" w:lineRule="exact"/>
              <w:rPr>
                <w:rStyle w:val="42"/>
                <w:rFonts w:ascii="宋体" w:hAnsi="宋体"/>
                <w:kern w:val="2"/>
                <w:szCs w:val="22"/>
              </w:rPr>
            </w:pPr>
            <w:r>
              <w:rPr>
                <w:rStyle w:val="42"/>
                <w:rFonts w:ascii="宋体" w:hAnsi="宋体"/>
                <w:kern w:val="2"/>
                <w:szCs w:val="22"/>
              </w:rPr>
              <w:t>…</w:t>
            </w:r>
          </w:p>
        </w:tc>
        <w:tc>
          <w:tcPr>
            <w:tcW w:w="1240" w:type="dxa"/>
            <w:tcBorders>
              <w:top w:val="single" w:color="000000" w:sz="4" w:space="0"/>
              <w:left w:val="single" w:color="000000" w:sz="6" w:space="0"/>
              <w:bottom w:val="doub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181" w:type="dxa"/>
            <w:tcBorders>
              <w:top w:val="single" w:color="000000" w:sz="4" w:space="0"/>
              <w:left w:val="single" w:color="000000" w:sz="4" w:space="0"/>
              <w:bottom w:val="doub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190" w:type="dxa"/>
            <w:tcBorders>
              <w:top w:val="single" w:color="000000" w:sz="4" w:space="0"/>
              <w:left w:val="single" w:color="000000" w:sz="6" w:space="0"/>
              <w:bottom w:val="double" w:color="000000" w:sz="4" w:space="0"/>
              <w:right w:val="single" w:color="000000" w:sz="4" w:space="0"/>
            </w:tcBorders>
          </w:tcPr>
          <w:p>
            <w:pPr>
              <w:snapToGrid w:val="0"/>
              <w:spacing w:before="156" w:after="156" w:line="400" w:lineRule="exact"/>
              <w:rPr>
                <w:rStyle w:val="42"/>
                <w:rFonts w:ascii="宋体" w:hAnsi="宋体"/>
                <w:kern w:val="2"/>
                <w:szCs w:val="22"/>
              </w:rPr>
            </w:pPr>
          </w:p>
        </w:tc>
        <w:tc>
          <w:tcPr>
            <w:tcW w:w="1479" w:type="dxa"/>
            <w:tcBorders>
              <w:top w:val="single" w:color="000000" w:sz="4" w:space="0"/>
              <w:left w:val="single" w:color="000000" w:sz="6" w:space="0"/>
              <w:bottom w:val="double" w:color="000000" w:sz="4" w:space="0"/>
              <w:right w:val="double" w:color="000000" w:sz="4" w:space="0"/>
            </w:tcBorders>
          </w:tcPr>
          <w:p>
            <w:pPr>
              <w:snapToGrid w:val="0"/>
              <w:spacing w:before="156" w:after="156" w:line="400" w:lineRule="exact"/>
              <w:rPr>
                <w:rStyle w:val="42"/>
                <w:rFonts w:ascii="宋体" w:hAnsi="宋体"/>
                <w:kern w:val="2"/>
                <w:szCs w:val="22"/>
              </w:rPr>
            </w:pPr>
          </w:p>
        </w:tc>
      </w:tr>
    </w:tbl>
    <w:p>
      <w:pPr>
        <w:pStyle w:val="34"/>
        <w:snapToGrid w:val="0"/>
        <w:rPr>
          <w:rStyle w:val="42"/>
          <w:rFonts w:ascii="宋体" w:hAnsi="宋体"/>
        </w:rPr>
      </w:pPr>
    </w:p>
    <w:p>
      <w:pPr>
        <w:pStyle w:val="34"/>
        <w:snapToGrid w:val="0"/>
        <w:rPr>
          <w:rStyle w:val="42"/>
          <w:rFonts w:ascii="宋体" w:hAnsi="宋体"/>
        </w:rPr>
      </w:pPr>
    </w:p>
    <w:p>
      <w:pPr>
        <w:snapToGrid w:val="0"/>
        <w:spacing w:before="120" w:after="120" w:line="360" w:lineRule="exact"/>
        <w:ind w:firstLine="420" w:firstLineChars="200"/>
        <w:rPr>
          <w:rStyle w:val="42"/>
          <w:rFonts w:ascii="宋体" w:hAnsi="宋体"/>
        </w:rPr>
      </w:pPr>
      <w:r>
        <w:rPr>
          <w:rStyle w:val="42"/>
          <w:rFonts w:ascii="宋体" w:hAnsi="宋体"/>
        </w:rPr>
        <w:t>此表可延长，提供上表所列人员的相关证件复印件加盖公章。</w:t>
      </w:r>
    </w:p>
    <w:p>
      <w:pPr>
        <w:pStyle w:val="33"/>
        <w:jc w:val="left"/>
        <w:rPr>
          <w:rStyle w:val="42"/>
          <w:rFonts w:ascii="Times New Roman" w:hAnsi="宋体" w:cs="Times New Roman"/>
          <w:sz w:val="24"/>
          <w:szCs w:val="24"/>
        </w:rPr>
      </w:pPr>
      <w:r>
        <w:rPr>
          <w:b w:val="0"/>
          <w:sz w:val="20"/>
        </w:rPr>
        <w:br w:type="page"/>
      </w:r>
      <w:r>
        <w:rPr>
          <w:rStyle w:val="42"/>
          <w:rFonts w:ascii="Times New Roman" w:hAnsi="宋体" w:cs="Times New Roman"/>
          <w:sz w:val="24"/>
          <w:szCs w:val="24"/>
        </w:rPr>
        <w:t>表5-9 投标人业绩介绍</w:t>
      </w:r>
    </w:p>
    <w:p>
      <w:pPr>
        <w:pStyle w:val="33"/>
        <w:spacing w:line="360" w:lineRule="auto"/>
        <w:rPr>
          <w:rStyle w:val="42"/>
          <w:rFonts w:ascii="Times New Roman" w:hAnsi="宋体" w:cs="Times New Roman"/>
          <w:sz w:val="24"/>
          <w:szCs w:val="24"/>
        </w:rPr>
      </w:pPr>
      <w:r>
        <w:rPr>
          <w:rStyle w:val="42"/>
          <w:rFonts w:ascii="Times New Roman" w:hAnsi="宋体" w:cs="Times New Roman"/>
          <w:sz w:val="24"/>
          <w:szCs w:val="24"/>
        </w:rPr>
        <w:t>（根据技术商务评审表要求）</w:t>
      </w:r>
    </w:p>
    <w:p>
      <w:pPr>
        <w:snapToGrid w:val="0"/>
        <w:spacing w:line="360" w:lineRule="auto"/>
        <w:rPr>
          <w:rStyle w:val="42"/>
          <w:rFonts w:ascii="宋体" w:hAnsi="宋体"/>
          <w:szCs w:val="21"/>
        </w:rPr>
      </w:pPr>
    </w:p>
    <w:tbl>
      <w:tblPr>
        <w:tblStyle w:val="22"/>
        <w:tblW w:w="9214" w:type="dxa"/>
        <w:tblInd w:w="0"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522"/>
        <w:gridCol w:w="2313"/>
        <w:gridCol w:w="1276"/>
        <w:gridCol w:w="1276"/>
        <w:gridCol w:w="2126"/>
        <w:gridCol w:w="1701"/>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c>
          <w:tcPr>
            <w:tcW w:w="522" w:type="dxa"/>
            <w:tcBorders>
              <w:top w:val="double" w:color="000000" w:sz="4" w:space="0"/>
              <w:left w:val="double" w:color="000000" w:sz="4" w:space="0"/>
              <w:bottom w:val="single" w:color="000000" w:sz="6" w:space="0"/>
              <w:right w:val="single" w:color="000000" w:sz="6" w:space="0"/>
            </w:tcBorders>
            <w:shd w:val="clear" w:color="auto" w:fill="E0E0E0"/>
            <w:vAlign w:val="center"/>
          </w:tcPr>
          <w:p>
            <w:pPr>
              <w:snapToGrid w:val="0"/>
              <w:jc w:val="center"/>
              <w:rPr>
                <w:rStyle w:val="42"/>
                <w:rFonts w:ascii="宋体" w:hAnsi="宋体"/>
                <w:b/>
                <w:kern w:val="2"/>
                <w:szCs w:val="22"/>
              </w:rPr>
            </w:pPr>
            <w:r>
              <w:rPr>
                <w:rStyle w:val="42"/>
                <w:rFonts w:ascii="宋体" w:hAnsi="宋体"/>
                <w:b/>
                <w:kern w:val="2"/>
                <w:szCs w:val="22"/>
              </w:rPr>
              <w:t>序号</w:t>
            </w:r>
          </w:p>
        </w:tc>
        <w:tc>
          <w:tcPr>
            <w:tcW w:w="2313" w:type="dxa"/>
            <w:tcBorders>
              <w:top w:val="double" w:color="000000" w:sz="4" w:space="0"/>
              <w:left w:val="single" w:color="000000" w:sz="6" w:space="0"/>
              <w:bottom w:val="single" w:color="000000" w:sz="6" w:space="0"/>
              <w:right w:val="single" w:color="000000" w:sz="6" w:space="0"/>
            </w:tcBorders>
            <w:shd w:val="clear" w:color="auto" w:fill="E0E0E0"/>
            <w:vAlign w:val="center"/>
          </w:tcPr>
          <w:p>
            <w:pPr>
              <w:snapToGrid w:val="0"/>
              <w:jc w:val="center"/>
              <w:rPr>
                <w:rStyle w:val="42"/>
                <w:rFonts w:ascii="宋体" w:hAnsi="宋体"/>
                <w:b/>
                <w:kern w:val="2"/>
                <w:szCs w:val="22"/>
              </w:rPr>
            </w:pPr>
            <w:r>
              <w:rPr>
                <w:rStyle w:val="42"/>
                <w:rFonts w:ascii="宋体" w:hAnsi="宋体"/>
                <w:b/>
                <w:kern w:val="2"/>
                <w:szCs w:val="22"/>
              </w:rPr>
              <w:t>项目名称</w:t>
            </w:r>
          </w:p>
        </w:tc>
        <w:tc>
          <w:tcPr>
            <w:tcW w:w="1276" w:type="dxa"/>
            <w:tcBorders>
              <w:top w:val="double" w:color="000000" w:sz="4" w:space="0"/>
              <w:left w:val="single" w:color="000000" w:sz="6" w:space="0"/>
              <w:bottom w:val="single" w:color="000000" w:sz="6" w:space="0"/>
              <w:right w:val="single" w:color="000000" w:sz="6" w:space="0"/>
            </w:tcBorders>
            <w:shd w:val="clear" w:color="auto" w:fill="E0E0E0"/>
            <w:vAlign w:val="center"/>
          </w:tcPr>
          <w:p>
            <w:pPr>
              <w:snapToGrid w:val="0"/>
              <w:jc w:val="center"/>
              <w:rPr>
                <w:rStyle w:val="42"/>
                <w:rFonts w:ascii="宋体" w:hAnsi="宋体"/>
                <w:b/>
                <w:kern w:val="2"/>
                <w:szCs w:val="22"/>
              </w:rPr>
            </w:pPr>
            <w:r>
              <w:rPr>
                <w:rStyle w:val="42"/>
                <w:rFonts w:hint="eastAsia" w:ascii="宋体" w:hAnsi="宋体"/>
                <w:b/>
                <w:kern w:val="2"/>
                <w:szCs w:val="22"/>
              </w:rPr>
              <w:t>业主单位</w:t>
            </w:r>
          </w:p>
        </w:tc>
        <w:tc>
          <w:tcPr>
            <w:tcW w:w="1276" w:type="dxa"/>
            <w:tcBorders>
              <w:top w:val="double" w:color="000000" w:sz="4" w:space="0"/>
              <w:left w:val="single" w:color="000000" w:sz="6" w:space="0"/>
              <w:bottom w:val="single" w:color="000000" w:sz="6" w:space="0"/>
              <w:right w:val="single" w:color="000000" w:sz="6" w:space="0"/>
            </w:tcBorders>
            <w:shd w:val="clear" w:color="auto" w:fill="E0E0E0"/>
            <w:vAlign w:val="center"/>
          </w:tcPr>
          <w:p>
            <w:pPr>
              <w:snapToGrid w:val="0"/>
              <w:jc w:val="center"/>
              <w:rPr>
                <w:rStyle w:val="42"/>
                <w:rFonts w:ascii="宋体" w:hAnsi="宋体"/>
                <w:b/>
                <w:kern w:val="2"/>
                <w:szCs w:val="22"/>
              </w:rPr>
            </w:pPr>
            <w:r>
              <w:rPr>
                <w:rStyle w:val="42"/>
                <w:rFonts w:ascii="宋体" w:hAnsi="宋体"/>
                <w:b/>
                <w:kern w:val="2"/>
                <w:szCs w:val="22"/>
              </w:rPr>
              <w:t>项目金额（元）</w:t>
            </w:r>
          </w:p>
        </w:tc>
        <w:tc>
          <w:tcPr>
            <w:tcW w:w="2126" w:type="dxa"/>
            <w:tcBorders>
              <w:top w:val="double" w:color="000000" w:sz="4" w:space="0"/>
              <w:left w:val="single" w:color="000000" w:sz="6" w:space="0"/>
              <w:bottom w:val="single" w:color="000000" w:sz="6" w:space="0"/>
              <w:right w:val="single" w:color="000000" w:sz="6" w:space="0"/>
            </w:tcBorders>
            <w:shd w:val="clear" w:color="auto" w:fill="E0E0E0"/>
            <w:vAlign w:val="center"/>
          </w:tcPr>
          <w:p>
            <w:pPr>
              <w:snapToGrid w:val="0"/>
              <w:jc w:val="center"/>
              <w:rPr>
                <w:rStyle w:val="42"/>
                <w:rFonts w:ascii="宋体" w:hAnsi="宋体"/>
                <w:b/>
                <w:kern w:val="2"/>
                <w:szCs w:val="22"/>
              </w:rPr>
            </w:pPr>
            <w:r>
              <w:rPr>
                <w:rStyle w:val="42"/>
                <w:rFonts w:ascii="宋体" w:hAnsi="宋体"/>
                <w:b/>
                <w:kern w:val="2"/>
                <w:szCs w:val="22"/>
              </w:rPr>
              <w:t>时间</w:t>
            </w:r>
          </w:p>
        </w:tc>
        <w:tc>
          <w:tcPr>
            <w:tcW w:w="1701" w:type="dxa"/>
            <w:tcBorders>
              <w:top w:val="double" w:color="000000" w:sz="4" w:space="0"/>
              <w:left w:val="single" w:color="000000" w:sz="6" w:space="0"/>
              <w:bottom w:val="single" w:color="000000" w:sz="6" w:space="0"/>
              <w:right w:val="double" w:color="000000" w:sz="4" w:space="0"/>
            </w:tcBorders>
            <w:shd w:val="clear" w:color="auto" w:fill="E0E0E0"/>
            <w:vAlign w:val="center"/>
          </w:tcPr>
          <w:p>
            <w:pPr>
              <w:snapToGrid w:val="0"/>
              <w:jc w:val="center"/>
              <w:rPr>
                <w:rStyle w:val="42"/>
                <w:rFonts w:ascii="宋体" w:hAnsi="宋体"/>
                <w:b/>
                <w:kern w:val="2"/>
                <w:szCs w:val="22"/>
              </w:rPr>
            </w:pPr>
            <w:r>
              <w:rPr>
                <w:rStyle w:val="42"/>
                <w:rFonts w:ascii="宋体" w:hAnsi="宋体"/>
                <w:b/>
                <w:kern w:val="2"/>
                <w:szCs w:val="22"/>
              </w:rPr>
              <w:t>委托人/联系人/联系电话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c>
          <w:tcPr>
            <w:tcW w:w="522" w:type="dxa"/>
            <w:tcBorders>
              <w:top w:val="single" w:color="000000" w:sz="6" w:space="0"/>
              <w:left w:val="double" w:color="000000" w:sz="4"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r>
              <w:rPr>
                <w:rStyle w:val="42"/>
                <w:rFonts w:ascii="宋体" w:hAnsi="宋体"/>
                <w:kern w:val="2"/>
                <w:szCs w:val="22"/>
              </w:rPr>
              <w:t>一</w:t>
            </w:r>
          </w:p>
        </w:tc>
        <w:tc>
          <w:tcPr>
            <w:tcW w:w="2313"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27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27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212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701" w:type="dxa"/>
            <w:tcBorders>
              <w:top w:val="single" w:color="000000" w:sz="6" w:space="0"/>
              <w:left w:val="single" w:color="000000" w:sz="6" w:space="0"/>
              <w:bottom w:val="single" w:color="000000" w:sz="6"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c>
          <w:tcPr>
            <w:tcW w:w="522" w:type="dxa"/>
            <w:tcBorders>
              <w:top w:val="single" w:color="000000" w:sz="6" w:space="0"/>
              <w:left w:val="double" w:color="000000" w:sz="4"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r>
              <w:rPr>
                <w:rStyle w:val="42"/>
                <w:rFonts w:ascii="宋体" w:hAnsi="宋体"/>
                <w:kern w:val="2"/>
                <w:szCs w:val="22"/>
              </w:rPr>
              <w:t>…</w:t>
            </w:r>
          </w:p>
        </w:tc>
        <w:tc>
          <w:tcPr>
            <w:tcW w:w="2313"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27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27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212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701" w:type="dxa"/>
            <w:tcBorders>
              <w:top w:val="single" w:color="000000" w:sz="6" w:space="0"/>
              <w:left w:val="single" w:color="000000" w:sz="6" w:space="0"/>
              <w:bottom w:val="single" w:color="000000" w:sz="6"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c>
          <w:tcPr>
            <w:tcW w:w="522" w:type="dxa"/>
            <w:tcBorders>
              <w:top w:val="single" w:color="000000" w:sz="6" w:space="0"/>
              <w:left w:val="double" w:color="000000" w:sz="4"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2313"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27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27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212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701" w:type="dxa"/>
            <w:tcBorders>
              <w:top w:val="single" w:color="000000" w:sz="6" w:space="0"/>
              <w:left w:val="single" w:color="000000" w:sz="6" w:space="0"/>
              <w:bottom w:val="single" w:color="000000" w:sz="6"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c>
          <w:tcPr>
            <w:tcW w:w="522" w:type="dxa"/>
            <w:tcBorders>
              <w:top w:val="single" w:color="000000" w:sz="6" w:space="0"/>
              <w:left w:val="double" w:color="000000" w:sz="4"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r>
              <w:rPr>
                <w:rStyle w:val="42"/>
                <w:rFonts w:ascii="宋体" w:hAnsi="宋体"/>
                <w:kern w:val="2"/>
                <w:szCs w:val="22"/>
              </w:rPr>
              <w:t>二</w:t>
            </w:r>
          </w:p>
        </w:tc>
        <w:tc>
          <w:tcPr>
            <w:tcW w:w="2313"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27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jc w:val="both"/>
              <w:rPr>
                <w:rStyle w:val="42"/>
                <w:rFonts w:ascii="宋体" w:hAnsi="宋体"/>
                <w:kern w:val="2"/>
                <w:sz w:val="24"/>
                <w:szCs w:val="24"/>
              </w:rPr>
            </w:pPr>
          </w:p>
        </w:tc>
        <w:tc>
          <w:tcPr>
            <w:tcW w:w="1276" w:type="dxa"/>
            <w:tcBorders>
              <w:top w:val="single" w:color="000000" w:sz="6" w:space="0"/>
              <w:left w:val="single" w:color="000000" w:sz="6" w:space="0"/>
              <w:bottom w:val="single" w:color="000000" w:sz="6" w:space="0"/>
              <w:right w:val="single" w:color="000000" w:sz="6" w:space="0"/>
            </w:tcBorders>
          </w:tcPr>
          <w:p>
            <w:pPr>
              <w:snapToGrid w:val="0"/>
              <w:spacing w:before="25" w:after="25" w:line="300" w:lineRule="auto"/>
              <w:jc w:val="both"/>
              <w:rPr>
                <w:rStyle w:val="42"/>
                <w:rFonts w:ascii="宋体" w:hAnsi="宋体"/>
                <w:spacing w:val="10"/>
                <w:kern w:val="2"/>
                <w:sz w:val="24"/>
                <w:szCs w:val="22"/>
              </w:rPr>
            </w:pPr>
          </w:p>
        </w:tc>
        <w:tc>
          <w:tcPr>
            <w:tcW w:w="212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701" w:type="dxa"/>
            <w:tcBorders>
              <w:top w:val="single" w:color="000000" w:sz="6" w:space="0"/>
              <w:left w:val="single" w:color="000000" w:sz="6" w:space="0"/>
              <w:bottom w:val="single" w:color="000000" w:sz="6"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c>
          <w:tcPr>
            <w:tcW w:w="522" w:type="dxa"/>
            <w:tcBorders>
              <w:top w:val="single" w:color="000000" w:sz="6" w:space="0"/>
              <w:left w:val="double" w:color="000000" w:sz="4"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r>
              <w:rPr>
                <w:rStyle w:val="42"/>
                <w:rFonts w:ascii="宋体" w:hAnsi="宋体"/>
                <w:kern w:val="2"/>
                <w:szCs w:val="22"/>
              </w:rPr>
              <w:t>…</w:t>
            </w:r>
          </w:p>
        </w:tc>
        <w:tc>
          <w:tcPr>
            <w:tcW w:w="2313"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27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27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2126" w:type="dxa"/>
            <w:tcBorders>
              <w:top w:val="single" w:color="000000" w:sz="6" w:space="0"/>
              <w:left w:val="single" w:color="000000" w:sz="6" w:space="0"/>
              <w:bottom w:val="single" w:color="000000" w:sz="6" w:space="0"/>
              <w:right w:val="single" w:color="000000" w:sz="6" w:space="0"/>
            </w:tcBorders>
          </w:tcPr>
          <w:p>
            <w:pPr>
              <w:snapToGrid w:val="0"/>
              <w:spacing w:before="156" w:after="156" w:line="400" w:lineRule="exact"/>
              <w:rPr>
                <w:rStyle w:val="42"/>
                <w:rFonts w:ascii="宋体" w:hAnsi="宋体"/>
                <w:kern w:val="2"/>
                <w:szCs w:val="22"/>
              </w:rPr>
            </w:pPr>
          </w:p>
        </w:tc>
        <w:tc>
          <w:tcPr>
            <w:tcW w:w="1701" w:type="dxa"/>
            <w:tcBorders>
              <w:top w:val="single" w:color="000000" w:sz="6" w:space="0"/>
              <w:left w:val="single" w:color="000000" w:sz="6" w:space="0"/>
              <w:bottom w:val="single" w:color="000000" w:sz="6" w:space="0"/>
              <w:right w:val="double" w:color="000000" w:sz="4" w:space="0"/>
            </w:tcBorders>
          </w:tcPr>
          <w:p>
            <w:pPr>
              <w:snapToGrid w:val="0"/>
              <w:spacing w:before="156" w:after="156" w:line="400" w:lineRule="exact"/>
              <w:rPr>
                <w:rStyle w:val="42"/>
                <w:rFonts w:ascii="宋体" w:hAnsi="宋体"/>
                <w:kern w:val="2"/>
                <w:szCs w:val="22"/>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c>
          <w:tcPr>
            <w:tcW w:w="522" w:type="dxa"/>
            <w:tcBorders>
              <w:top w:val="single" w:color="000000" w:sz="6" w:space="0"/>
              <w:left w:val="double" w:color="000000" w:sz="4" w:space="0"/>
              <w:bottom w:val="double" w:color="000000" w:sz="4" w:space="0"/>
              <w:right w:val="single" w:color="000000" w:sz="6" w:space="0"/>
            </w:tcBorders>
          </w:tcPr>
          <w:p>
            <w:pPr>
              <w:snapToGrid w:val="0"/>
              <w:spacing w:before="156" w:after="156" w:line="400" w:lineRule="exact"/>
              <w:rPr>
                <w:rStyle w:val="42"/>
                <w:rFonts w:ascii="宋体" w:hAnsi="宋体"/>
                <w:kern w:val="2"/>
                <w:szCs w:val="22"/>
              </w:rPr>
            </w:pPr>
            <w:r>
              <w:rPr>
                <w:rStyle w:val="42"/>
                <w:rFonts w:ascii="宋体" w:hAnsi="宋体"/>
                <w:kern w:val="2"/>
                <w:szCs w:val="22"/>
              </w:rPr>
              <w:t>三</w:t>
            </w:r>
          </w:p>
        </w:tc>
        <w:tc>
          <w:tcPr>
            <w:tcW w:w="2313" w:type="dxa"/>
            <w:tcBorders>
              <w:top w:val="single" w:color="000000" w:sz="6" w:space="0"/>
              <w:left w:val="single" w:color="000000" w:sz="6" w:space="0"/>
              <w:bottom w:val="doub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276" w:type="dxa"/>
            <w:tcBorders>
              <w:top w:val="single" w:color="000000" w:sz="6" w:space="0"/>
              <w:left w:val="single" w:color="000000" w:sz="6" w:space="0"/>
              <w:bottom w:val="doub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276" w:type="dxa"/>
            <w:tcBorders>
              <w:top w:val="single" w:color="000000" w:sz="6" w:space="0"/>
              <w:left w:val="single" w:color="000000" w:sz="6" w:space="0"/>
              <w:bottom w:val="doub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2126" w:type="dxa"/>
            <w:tcBorders>
              <w:top w:val="single" w:color="000000" w:sz="6" w:space="0"/>
              <w:left w:val="single" w:color="000000" w:sz="6" w:space="0"/>
              <w:bottom w:val="double" w:color="000000" w:sz="4" w:space="0"/>
              <w:right w:val="single" w:color="000000" w:sz="6" w:space="0"/>
            </w:tcBorders>
          </w:tcPr>
          <w:p>
            <w:pPr>
              <w:snapToGrid w:val="0"/>
              <w:spacing w:before="156" w:after="156" w:line="400" w:lineRule="exact"/>
              <w:rPr>
                <w:rStyle w:val="42"/>
                <w:rFonts w:ascii="宋体" w:hAnsi="宋体"/>
                <w:kern w:val="2"/>
                <w:szCs w:val="22"/>
              </w:rPr>
            </w:pPr>
          </w:p>
        </w:tc>
        <w:tc>
          <w:tcPr>
            <w:tcW w:w="1701" w:type="dxa"/>
            <w:tcBorders>
              <w:top w:val="single" w:color="000000" w:sz="6" w:space="0"/>
              <w:left w:val="single" w:color="000000" w:sz="6" w:space="0"/>
              <w:bottom w:val="double" w:color="000000" w:sz="4" w:space="0"/>
              <w:right w:val="double" w:color="000000" w:sz="4" w:space="0"/>
            </w:tcBorders>
          </w:tcPr>
          <w:p>
            <w:pPr>
              <w:snapToGrid w:val="0"/>
              <w:spacing w:before="156" w:after="156" w:line="400" w:lineRule="exact"/>
              <w:rPr>
                <w:rStyle w:val="42"/>
                <w:rFonts w:ascii="宋体" w:hAnsi="宋体"/>
                <w:kern w:val="2"/>
                <w:szCs w:val="22"/>
              </w:rPr>
            </w:pPr>
          </w:p>
        </w:tc>
      </w:tr>
    </w:tbl>
    <w:p>
      <w:pPr>
        <w:snapToGrid w:val="0"/>
        <w:spacing w:line="360" w:lineRule="auto"/>
        <w:rPr>
          <w:rStyle w:val="42"/>
          <w:rFonts w:ascii="宋体" w:hAnsi="宋体"/>
          <w:szCs w:val="21"/>
        </w:rPr>
      </w:pPr>
    </w:p>
    <w:p>
      <w:pPr>
        <w:snapToGrid w:val="0"/>
        <w:spacing w:line="360" w:lineRule="auto"/>
        <w:rPr>
          <w:rStyle w:val="42"/>
          <w:rFonts w:ascii="宋体" w:hAnsi="宋体"/>
          <w:szCs w:val="21"/>
        </w:rPr>
      </w:pPr>
      <w:r>
        <w:rPr>
          <w:rStyle w:val="42"/>
          <w:rFonts w:ascii="宋体" w:hAnsi="宋体"/>
          <w:szCs w:val="21"/>
        </w:rPr>
        <w:t>注：提供相关证明文件（此表可延长）</w:t>
      </w:r>
    </w:p>
    <w:p>
      <w:pPr>
        <w:snapToGrid w:val="0"/>
        <w:spacing w:line="360" w:lineRule="auto"/>
        <w:rPr>
          <w:rStyle w:val="42"/>
          <w:rFonts w:ascii="宋体" w:hAnsi="宋体"/>
          <w:szCs w:val="21"/>
        </w:rPr>
      </w:pPr>
    </w:p>
    <w:p>
      <w:pPr>
        <w:snapToGrid w:val="0"/>
        <w:spacing w:line="360" w:lineRule="auto"/>
        <w:rPr>
          <w:rStyle w:val="42"/>
          <w:rFonts w:ascii="宋体" w:hAnsi="宋体"/>
          <w:szCs w:val="21"/>
        </w:rPr>
      </w:pPr>
    </w:p>
    <w:p>
      <w:pPr>
        <w:snapToGrid w:val="0"/>
        <w:spacing w:line="360" w:lineRule="auto"/>
        <w:rPr>
          <w:rStyle w:val="42"/>
          <w:rFonts w:ascii="宋体" w:hAnsi="宋体"/>
          <w:szCs w:val="21"/>
        </w:rPr>
      </w:pPr>
      <w:r>
        <w:rPr>
          <w:rStyle w:val="42"/>
          <w:rFonts w:ascii="宋体" w:hAnsi="宋体"/>
          <w:szCs w:val="21"/>
        </w:rPr>
        <w:t>投标人名称（加盖公章）：</w:t>
      </w:r>
    </w:p>
    <w:p>
      <w:pPr>
        <w:snapToGrid w:val="0"/>
        <w:spacing w:line="360" w:lineRule="auto"/>
        <w:rPr>
          <w:rStyle w:val="42"/>
          <w:rFonts w:ascii="宋体" w:hAnsi="宋体"/>
          <w:szCs w:val="21"/>
        </w:rPr>
      </w:pPr>
      <w:r>
        <w:rPr>
          <w:rStyle w:val="42"/>
          <w:rFonts w:ascii="宋体" w:hAnsi="宋体"/>
          <w:szCs w:val="21"/>
        </w:rPr>
        <w:t>投标人法定代表人或其委托人签字： _____________</w:t>
      </w:r>
    </w:p>
    <w:p>
      <w:pPr>
        <w:snapToGrid w:val="0"/>
        <w:spacing w:line="360" w:lineRule="auto"/>
        <w:rPr>
          <w:rStyle w:val="42"/>
          <w:rFonts w:ascii="宋体" w:hAnsi="宋体"/>
          <w:szCs w:val="21"/>
        </w:rPr>
      </w:pPr>
      <w:r>
        <w:rPr>
          <w:rStyle w:val="42"/>
          <w:rFonts w:ascii="宋体" w:hAnsi="宋体"/>
          <w:szCs w:val="21"/>
        </w:rPr>
        <w:t>日  期：</w:t>
      </w:r>
    </w:p>
    <w:p>
      <w:pPr>
        <w:snapToGrid w:val="0"/>
        <w:rPr>
          <w:rStyle w:val="42"/>
          <w:rFonts w:ascii="宋体" w:hAnsi="宋体"/>
        </w:rPr>
      </w:pPr>
    </w:p>
    <w:p>
      <w:pPr>
        <w:snapToGrid w:val="0"/>
        <w:spacing w:line="360" w:lineRule="auto"/>
        <w:jc w:val="center"/>
        <w:rPr>
          <w:rStyle w:val="42"/>
          <w:rFonts w:ascii="宋体" w:hAnsi="宋体"/>
          <w:b/>
          <w:sz w:val="24"/>
          <w:szCs w:val="24"/>
        </w:rPr>
      </w:pPr>
      <w:r>
        <w:rPr>
          <w:sz w:val="20"/>
        </w:rPr>
        <w:br w:type="page"/>
      </w:r>
    </w:p>
    <w:p>
      <w:pPr>
        <w:snapToGrid w:val="0"/>
        <w:spacing w:line="440" w:lineRule="exact"/>
        <w:ind w:left="425"/>
        <w:rPr>
          <w:rStyle w:val="42"/>
          <w:rFonts w:ascii="宋体" w:hAnsi="宋体"/>
          <w:b/>
          <w:sz w:val="24"/>
          <w:szCs w:val="24"/>
        </w:rPr>
      </w:pPr>
      <w:r>
        <w:rPr>
          <w:rStyle w:val="42"/>
          <w:rFonts w:ascii="宋体" w:hAnsi="宋体"/>
          <w:b/>
          <w:sz w:val="24"/>
          <w:szCs w:val="24"/>
        </w:rPr>
        <w:t>表5-10  参加</w:t>
      </w:r>
      <w:r>
        <w:rPr>
          <w:rStyle w:val="42"/>
          <w:rFonts w:hint="eastAsia" w:ascii="宋体" w:hAnsi="宋体"/>
          <w:b/>
          <w:sz w:val="24"/>
          <w:szCs w:val="24"/>
        </w:rPr>
        <w:t>招标</w:t>
      </w:r>
      <w:r>
        <w:rPr>
          <w:rStyle w:val="42"/>
          <w:rFonts w:ascii="宋体" w:hAnsi="宋体"/>
          <w:b/>
          <w:sz w:val="24"/>
          <w:szCs w:val="24"/>
        </w:rPr>
        <w:t>活动前3年内在经营活动中没有重大违法记录的书面声明</w:t>
      </w:r>
    </w:p>
    <w:p>
      <w:pPr>
        <w:pStyle w:val="33"/>
        <w:rPr>
          <w:rStyle w:val="42"/>
          <w:rFonts w:hAnsi="宋体"/>
        </w:rPr>
      </w:pPr>
    </w:p>
    <w:p>
      <w:pPr>
        <w:snapToGrid w:val="0"/>
        <w:spacing w:line="360" w:lineRule="auto"/>
        <w:jc w:val="center"/>
        <w:rPr>
          <w:rStyle w:val="42"/>
          <w:rFonts w:ascii="宋体" w:hAnsi="宋体"/>
          <w:b/>
          <w:sz w:val="30"/>
        </w:rPr>
      </w:pPr>
    </w:p>
    <w:p>
      <w:pPr>
        <w:snapToGrid w:val="0"/>
        <w:spacing w:line="360" w:lineRule="auto"/>
        <w:rPr>
          <w:rStyle w:val="42"/>
          <w:rFonts w:ascii="宋体" w:hAnsi="宋体"/>
          <w:szCs w:val="21"/>
        </w:rPr>
      </w:pPr>
      <w:r>
        <w:rPr>
          <w:rStyle w:val="42"/>
          <w:rFonts w:ascii="宋体" w:hAnsi="宋体"/>
          <w:szCs w:val="21"/>
        </w:rPr>
        <w:t>致：</w:t>
      </w:r>
      <w:r>
        <w:rPr>
          <w:rStyle w:val="42"/>
          <w:rFonts w:hint="eastAsia" w:ascii="宋体" w:hAnsi="宋体"/>
          <w:u w:val="single"/>
        </w:rPr>
        <w:t>中山公用市场管理有限公司</w:t>
      </w:r>
      <w:r>
        <w:rPr>
          <w:rStyle w:val="42"/>
          <w:rFonts w:ascii="宋体" w:hAnsi="宋体"/>
          <w:szCs w:val="21"/>
          <w:u w:val="single"/>
        </w:rPr>
        <w:t>/</w:t>
      </w:r>
      <w:r>
        <w:rPr>
          <w:rStyle w:val="42"/>
          <w:rFonts w:hint="eastAsia" w:ascii="宋体" w:hAnsi="宋体"/>
          <w:u w:val="single"/>
        </w:rPr>
        <w:t>广东宏茂建设管理有限公司</w:t>
      </w:r>
      <w:r>
        <w:rPr>
          <w:rStyle w:val="42"/>
          <w:rFonts w:ascii="宋体" w:hAnsi="宋体"/>
          <w:szCs w:val="21"/>
        </w:rPr>
        <w:t>：</w:t>
      </w:r>
    </w:p>
    <w:p>
      <w:pPr>
        <w:snapToGrid w:val="0"/>
        <w:spacing w:before="120" w:line="360" w:lineRule="auto"/>
        <w:ind w:firstLine="525" w:firstLineChars="250"/>
        <w:rPr>
          <w:rStyle w:val="42"/>
          <w:rFonts w:ascii="宋体" w:hAnsi="宋体"/>
        </w:rPr>
      </w:pPr>
      <w:r>
        <w:rPr>
          <w:rStyle w:val="42"/>
          <w:rFonts w:ascii="宋体" w:hAnsi="宋体"/>
        </w:rPr>
        <w:t>关于贵单位</w:t>
      </w:r>
      <w:r>
        <w:rPr>
          <w:rStyle w:val="42"/>
          <w:rFonts w:ascii="宋体" w:hAnsi="宋体"/>
          <w:u w:val="single"/>
        </w:rPr>
        <w:t>　　</w:t>
      </w:r>
      <w:r>
        <w:rPr>
          <w:rStyle w:val="42"/>
          <w:rFonts w:ascii="宋体" w:hAnsi="宋体"/>
        </w:rPr>
        <w:t>年</w:t>
      </w:r>
      <w:r>
        <w:rPr>
          <w:rStyle w:val="42"/>
          <w:rFonts w:ascii="宋体" w:hAnsi="宋体"/>
          <w:u w:val="single"/>
        </w:rPr>
        <w:t>　　</w:t>
      </w:r>
      <w:r>
        <w:rPr>
          <w:rStyle w:val="42"/>
          <w:rFonts w:ascii="宋体" w:hAnsi="宋体"/>
        </w:rPr>
        <w:t>月</w:t>
      </w:r>
      <w:r>
        <w:rPr>
          <w:rStyle w:val="42"/>
          <w:rFonts w:ascii="宋体" w:hAnsi="宋体"/>
          <w:u w:val="single"/>
        </w:rPr>
        <w:t>　　</w:t>
      </w:r>
      <w:r>
        <w:rPr>
          <w:rStyle w:val="42"/>
          <w:rFonts w:ascii="宋体" w:hAnsi="宋体"/>
        </w:rPr>
        <w:t>日发布项目</w:t>
      </w:r>
      <w:r>
        <w:rPr>
          <w:rStyle w:val="42"/>
          <w:rFonts w:hint="eastAsia" w:ascii="宋体" w:hAnsi="宋体"/>
          <w:u w:val="single"/>
        </w:rPr>
        <w:t>农产品交易中心蔬果装卸业务经营权</w:t>
      </w:r>
      <w:r>
        <w:rPr>
          <w:rStyle w:val="42"/>
          <w:rFonts w:ascii="宋体" w:hAnsi="宋体"/>
        </w:rPr>
        <w:t>的</w:t>
      </w:r>
      <w:r>
        <w:rPr>
          <w:rStyle w:val="42"/>
          <w:rFonts w:hint="eastAsia" w:ascii="宋体" w:hAnsi="宋体"/>
        </w:rPr>
        <w:t>招标</w:t>
      </w:r>
      <w:r>
        <w:rPr>
          <w:rStyle w:val="42"/>
          <w:rFonts w:ascii="宋体" w:hAnsi="宋体"/>
        </w:rPr>
        <w:t>公告，本公司（企业）愿意参加投标活动，并承诺：</w:t>
      </w:r>
    </w:p>
    <w:p>
      <w:pPr>
        <w:snapToGrid w:val="0"/>
        <w:spacing w:before="120" w:line="360" w:lineRule="auto"/>
        <w:ind w:firstLine="525" w:firstLineChars="250"/>
        <w:rPr>
          <w:rStyle w:val="42"/>
          <w:rFonts w:ascii="宋体" w:hAnsi="宋体" w:cs="宋体"/>
          <w:bCs/>
        </w:rPr>
      </w:pPr>
      <w:r>
        <w:rPr>
          <w:rStyle w:val="42"/>
          <w:rFonts w:ascii="宋体" w:hAnsi="宋体" w:cs="宋体"/>
          <w:bCs/>
        </w:rPr>
        <w:t>我公司参加</w:t>
      </w:r>
      <w:r>
        <w:rPr>
          <w:rStyle w:val="42"/>
          <w:rFonts w:hint="eastAsia" w:ascii="宋体" w:hAnsi="宋体" w:cs="宋体"/>
          <w:bCs/>
        </w:rPr>
        <w:t>招标</w:t>
      </w:r>
      <w:r>
        <w:rPr>
          <w:rStyle w:val="42"/>
          <w:rFonts w:ascii="宋体" w:hAnsi="宋体" w:cs="宋体"/>
          <w:bCs/>
        </w:rPr>
        <w:t>活动前3年内在经营活动中没有重大违法记录。否则，由此所造成的损失、不良后果及法律责任，一律由我公司（企业）承担。</w:t>
      </w:r>
    </w:p>
    <w:p>
      <w:pPr>
        <w:snapToGrid w:val="0"/>
        <w:spacing w:line="440" w:lineRule="exact"/>
        <w:rPr>
          <w:rStyle w:val="42"/>
          <w:rFonts w:ascii="宋体" w:hAnsi="宋体" w:cs="宋体"/>
          <w:bCs/>
        </w:rPr>
      </w:pPr>
    </w:p>
    <w:p>
      <w:pPr>
        <w:snapToGrid w:val="0"/>
        <w:spacing w:line="440" w:lineRule="exact"/>
        <w:ind w:firstLine="420" w:firstLineChars="200"/>
        <w:rPr>
          <w:rStyle w:val="42"/>
          <w:rFonts w:ascii="宋体" w:hAnsi="宋体" w:cs="宋体"/>
          <w:bCs/>
        </w:rPr>
      </w:pPr>
      <w:r>
        <w:rPr>
          <w:rStyle w:val="42"/>
          <w:rFonts w:ascii="宋体" w:hAnsi="宋体" w:cs="宋体"/>
          <w:bCs/>
        </w:rPr>
        <w:t>特此承诺。</w:t>
      </w:r>
    </w:p>
    <w:p>
      <w:pPr>
        <w:snapToGrid w:val="0"/>
        <w:spacing w:line="440" w:lineRule="exact"/>
        <w:ind w:left="425"/>
        <w:rPr>
          <w:rStyle w:val="42"/>
          <w:rFonts w:ascii="宋体" w:hAnsi="宋体"/>
        </w:rPr>
      </w:pPr>
    </w:p>
    <w:p>
      <w:pPr>
        <w:snapToGrid w:val="0"/>
        <w:spacing w:line="360" w:lineRule="auto"/>
        <w:rPr>
          <w:rStyle w:val="42"/>
          <w:rFonts w:ascii="宋体" w:hAnsi="宋体"/>
          <w:szCs w:val="21"/>
        </w:rPr>
      </w:pPr>
      <w:r>
        <w:rPr>
          <w:rStyle w:val="42"/>
          <w:rFonts w:ascii="宋体" w:hAnsi="宋体"/>
          <w:szCs w:val="21"/>
        </w:rPr>
        <w:t>投标人名称（加盖公章）：</w:t>
      </w:r>
    </w:p>
    <w:p>
      <w:pPr>
        <w:snapToGrid w:val="0"/>
        <w:spacing w:line="360" w:lineRule="auto"/>
        <w:rPr>
          <w:rStyle w:val="42"/>
          <w:rFonts w:ascii="宋体" w:hAnsi="宋体"/>
          <w:szCs w:val="21"/>
        </w:rPr>
      </w:pPr>
    </w:p>
    <w:p>
      <w:pPr>
        <w:snapToGrid w:val="0"/>
        <w:spacing w:line="360" w:lineRule="auto"/>
        <w:rPr>
          <w:rStyle w:val="42"/>
          <w:rFonts w:ascii="宋体" w:hAnsi="宋体"/>
          <w:szCs w:val="21"/>
        </w:rPr>
      </w:pPr>
      <w:r>
        <w:rPr>
          <w:rStyle w:val="42"/>
          <w:rFonts w:ascii="宋体" w:hAnsi="宋体"/>
          <w:szCs w:val="21"/>
        </w:rPr>
        <w:t>投标人法定代表人或其委托人签字： _____________</w:t>
      </w:r>
    </w:p>
    <w:p>
      <w:pPr>
        <w:snapToGrid w:val="0"/>
        <w:spacing w:line="360" w:lineRule="auto"/>
        <w:rPr>
          <w:rStyle w:val="42"/>
          <w:rFonts w:ascii="宋体" w:hAnsi="宋体"/>
          <w:szCs w:val="21"/>
        </w:rPr>
      </w:pPr>
    </w:p>
    <w:p>
      <w:pPr>
        <w:snapToGrid w:val="0"/>
        <w:spacing w:line="360" w:lineRule="auto"/>
        <w:rPr>
          <w:rStyle w:val="42"/>
          <w:rFonts w:ascii="宋体" w:hAnsi="宋体"/>
          <w:szCs w:val="21"/>
        </w:rPr>
      </w:pPr>
      <w:r>
        <w:rPr>
          <w:rStyle w:val="42"/>
          <w:rFonts w:ascii="宋体" w:hAnsi="宋体"/>
          <w:szCs w:val="21"/>
        </w:rPr>
        <w:t>日  期：</w:t>
      </w:r>
    </w:p>
    <w:p>
      <w:pPr>
        <w:snapToGrid w:val="0"/>
        <w:spacing w:line="440" w:lineRule="exact"/>
        <w:ind w:left="425"/>
        <w:rPr>
          <w:rStyle w:val="42"/>
          <w:rFonts w:ascii="宋体" w:hAnsi="宋体"/>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pStyle w:val="33"/>
        <w:spacing w:line="360" w:lineRule="auto"/>
        <w:jc w:val="both"/>
        <w:rPr>
          <w:rStyle w:val="42"/>
          <w:rFonts w:ascii="Times New Roman" w:hAnsi="宋体" w:cs="Times New Roman"/>
          <w:sz w:val="24"/>
          <w:szCs w:val="24"/>
        </w:rPr>
      </w:pPr>
    </w:p>
    <w:p>
      <w:pPr>
        <w:pStyle w:val="33"/>
        <w:spacing w:line="360" w:lineRule="auto"/>
        <w:jc w:val="both"/>
        <w:rPr>
          <w:rStyle w:val="42"/>
          <w:rFonts w:ascii="Times New Roman" w:hAnsi="宋体" w:cs="Times New Roman"/>
          <w:sz w:val="24"/>
          <w:szCs w:val="24"/>
        </w:rPr>
      </w:pPr>
    </w:p>
    <w:p>
      <w:pPr>
        <w:pStyle w:val="34"/>
      </w:pPr>
    </w:p>
    <w:p>
      <w:pPr>
        <w:rPr>
          <w:rStyle w:val="42"/>
          <w:rFonts w:ascii="宋体" w:hAnsi="宋体"/>
          <w:b/>
          <w:sz w:val="28"/>
          <w:szCs w:val="28"/>
        </w:rPr>
      </w:pPr>
      <w:r>
        <w:rPr>
          <w:rStyle w:val="42"/>
          <w:rFonts w:ascii="宋体" w:hAnsi="宋体"/>
          <w:b/>
          <w:sz w:val="28"/>
          <w:szCs w:val="28"/>
        </w:rPr>
        <w:br w:type="page"/>
      </w:r>
    </w:p>
    <w:p>
      <w:pPr>
        <w:snapToGrid w:val="0"/>
        <w:spacing w:line="360" w:lineRule="auto"/>
        <w:rPr>
          <w:rStyle w:val="42"/>
          <w:rFonts w:ascii="宋体" w:hAnsi="宋体"/>
          <w:b/>
          <w:sz w:val="28"/>
          <w:szCs w:val="28"/>
        </w:rPr>
      </w:pPr>
      <w:r>
        <w:rPr>
          <w:rStyle w:val="42"/>
          <w:rFonts w:ascii="宋体" w:hAnsi="宋体"/>
          <w:b/>
          <w:sz w:val="28"/>
          <w:szCs w:val="28"/>
        </w:rPr>
        <w:t>其他证明材料</w:t>
      </w: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pStyle w:val="111"/>
        <w:snapToGrid w:val="0"/>
        <w:rPr>
          <w:rStyle w:val="42"/>
          <w:rFonts w:ascii="宋体" w:hAnsi="宋体" w:eastAsia="宋体"/>
          <w:szCs w:val="21"/>
        </w:rPr>
      </w:pPr>
      <w:r>
        <w:rPr>
          <w:b w:val="0"/>
          <w:sz w:val="20"/>
        </w:rPr>
        <w:br w:type="page"/>
      </w:r>
    </w:p>
    <w:p>
      <w:pPr>
        <w:pStyle w:val="111"/>
        <w:snapToGrid w:val="0"/>
        <w:rPr>
          <w:rStyle w:val="42"/>
          <w:rFonts w:ascii="宋体" w:hAnsi="宋体" w:eastAsia="宋体"/>
          <w:szCs w:val="21"/>
        </w:rPr>
      </w:pPr>
    </w:p>
    <w:p>
      <w:pPr>
        <w:pStyle w:val="111"/>
        <w:snapToGrid w:val="0"/>
        <w:rPr>
          <w:rStyle w:val="42"/>
          <w:rFonts w:ascii="宋体" w:hAnsi="宋体" w:eastAsia="宋体"/>
          <w:szCs w:val="21"/>
        </w:rPr>
      </w:pPr>
    </w:p>
    <w:p>
      <w:pPr>
        <w:pStyle w:val="111"/>
        <w:snapToGrid w:val="0"/>
        <w:rPr>
          <w:rStyle w:val="42"/>
          <w:rFonts w:ascii="宋体" w:hAnsi="宋体" w:eastAsia="宋体"/>
          <w:szCs w:val="21"/>
        </w:rPr>
      </w:pPr>
    </w:p>
    <w:p>
      <w:pPr>
        <w:pStyle w:val="111"/>
        <w:snapToGrid w:val="0"/>
        <w:rPr>
          <w:rStyle w:val="42"/>
          <w:rFonts w:ascii="宋体" w:hAnsi="宋体" w:eastAsia="宋体"/>
          <w:szCs w:val="21"/>
        </w:rPr>
      </w:pPr>
    </w:p>
    <w:p>
      <w:pPr>
        <w:pStyle w:val="111"/>
        <w:snapToGrid w:val="0"/>
        <w:rPr>
          <w:rStyle w:val="42"/>
          <w:rFonts w:ascii="宋体" w:hAnsi="宋体" w:eastAsia="宋体"/>
          <w:szCs w:val="21"/>
        </w:rPr>
      </w:pPr>
    </w:p>
    <w:p>
      <w:pPr>
        <w:pStyle w:val="111"/>
        <w:snapToGrid w:val="0"/>
        <w:rPr>
          <w:rStyle w:val="42"/>
          <w:rFonts w:ascii="宋体" w:hAnsi="宋体" w:eastAsia="宋体"/>
          <w:szCs w:val="21"/>
        </w:rPr>
      </w:pPr>
      <w:r>
        <w:rPr>
          <w:rStyle w:val="42"/>
          <w:rFonts w:ascii="宋体" w:hAnsi="宋体" w:eastAsia="宋体"/>
          <w:szCs w:val="21"/>
        </w:rPr>
        <w:t>技 术 篇</w:t>
      </w: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snapToGrid w:val="0"/>
        <w:spacing w:line="360" w:lineRule="auto"/>
        <w:jc w:val="center"/>
        <w:rPr>
          <w:rStyle w:val="42"/>
          <w:rFonts w:ascii="宋体" w:hAnsi="宋体"/>
          <w:b/>
          <w:sz w:val="30"/>
        </w:rPr>
      </w:pPr>
    </w:p>
    <w:p>
      <w:pPr>
        <w:pStyle w:val="34"/>
        <w:snapToGrid w:val="0"/>
        <w:spacing w:line="360" w:lineRule="auto"/>
        <w:ind w:left="0"/>
        <w:rPr>
          <w:rStyle w:val="42"/>
          <w:rFonts w:ascii="宋体" w:hAnsi="宋体"/>
        </w:rPr>
      </w:pPr>
    </w:p>
    <w:p>
      <w:pPr>
        <w:pStyle w:val="33"/>
        <w:rPr>
          <w:rStyle w:val="42"/>
          <w:rFonts w:hAnsi="宋体"/>
        </w:rPr>
      </w:pPr>
      <w:r>
        <w:rPr>
          <w:b w:val="0"/>
          <w:sz w:val="20"/>
        </w:rPr>
        <w:br w:type="page"/>
      </w:r>
    </w:p>
    <w:p>
      <w:pPr>
        <w:pStyle w:val="33"/>
        <w:spacing w:line="360" w:lineRule="auto"/>
        <w:rPr>
          <w:rStyle w:val="42"/>
          <w:rFonts w:ascii="Times New Roman" w:hAnsi="宋体" w:cs="Times New Roman"/>
          <w:sz w:val="24"/>
          <w:szCs w:val="24"/>
        </w:rPr>
      </w:pPr>
      <w:r>
        <w:rPr>
          <w:rStyle w:val="42"/>
          <w:rFonts w:ascii="Times New Roman" w:hAnsi="宋体" w:cs="Times New Roman"/>
          <w:sz w:val="24"/>
          <w:szCs w:val="24"/>
        </w:rPr>
        <w:t xml:space="preserve">表5-11  </w:t>
      </w:r>
      <w:r>
        <w:rPr>
          <w:rStyle w:val="42"/>
          <w:rFonts w:hint="eastAsia" w:ascii="Times New Roman" w:hAnsi="宋体" w:cs="Times New Roman"/>
          <w:sz w:val="24"/>
          <w:szCs w:val="24"/>
        </w:rPr>
        <w:t>服务</w:t>
      </w:r>
      <w:r>
        <w:rPr>
          <w:rStyle w:val="42"/>
          <w:rFonts w:ascii="Times New Roman" w:hAnsi="宋体" w:cs="Times New Roman"/>
          <w:sz w:val="24"/>
          <w:szCs w:val="24"/>
        </w:rPr>
        <w:t>方案</w:t>
      </w:r>
    </w:p>
    <w:p>
      <w:pPr>
        <w:snapToGrid w:val="0"/>
        <w:spacing w:line="480" w:lineRule="auto"/>
        <w:rPr>
          <w:rStyle w:val="42"/>
          <w:rFonts w:ascii="宋体" w:hAnsi="宋体"/>
        </w:rPr>
      </w:pPr>
    </w:p>
    <w:p>
      <w:pPr>
        <w:snapToGrid w:val="0"/>
        <w:spacing w:line="480" w:lineRule="auto"/>
        <w:rPr>
          <w:rStyle w:val="42"/>
          <w:rFonts w:ascii="宋体" w:hAnsi="宋体"/>
        </w:rPr>
      </w:pPr>
      <w:r>
        <w:rPr>
          <w:rStyle w:val="42"/>
          <w:rFonts w:ascii="宋体" w:hAnsi="宋体"/>
        </w:rPr>
        <w:t>[说明]投标人按照招标文件技术评分表的要求的内容编制</w:t>
      </w:r>
      <w:r>
        <w:rPr>
          <w:rStyle w:val="42"/>
          <w:rFonts w:hint="eastAsia" w:ascii="宋体" w:hAnsi="宋体"/>
        </w:rPr>
        <w:t>技术</w:t>
      </w:r>
      <w:r>
        <w:rPr>
          <w:rStyle w:val="42"/>
          <w:rFonts w:ascii="宋体" w:hAnsi="宋体"/>
        </w:rPr>
        <w:t>方案，包括但不限于以下内容：</w:t>
      </w:r>
    </w:p>
    <w:p>
      <w:pPr>
        <w:snapToGrid w:val="0"/>
        <w:spacing w:line="480" w:lineRule="auto"/>
        <w:ind w:firstLine="422" w:firstLineChars="200"/>
        <w:rPr>
          <w:rStyle w:val="42"/>
          <w:rFonts w:ascii="宋体" w:hAnsi="宋体"/>
          <w:b/>
          <w:szCs w:val="21"/>
        </w:rPr>
      </w:pPr>
      <w:r>
        <w:rPr>
          <w:rStyle w:val="42"/>
          <w:rFonts w:ascii="宋体" w:hAnsi="宋体"/>
          <w:b/>
          <w:szCs w:val="21"/>
        </w:rPr>
        <w:t>格式自拟</w:t>
      </w:r>
    </w:p>
    <w:p>
      <w:pPr>
        <w:snapToGrid w:val="0"/>
        <w:spacing w:line="480" w:lineRule="auto"/>
        <w:rPr>
          <w:rStyle w:val="42"/>
          <w:rFonts w:ascii="宋体" w:hAnsi="宋体"/>
          <w:szCs w:val="21"/>
        </w:rPr>
      </w:pPr>
    </w:p>
    <w:p>
      <w:pPr>
        <w:snapToGrid w:val="0"/>
        <w:spacing w:line="480" w:lineRule="auto"/>
        <w:rPr>
          <w:rStyle w:val="42"/>
          <w:rFonts w:ascii="宋体" w:hAnsi="宋体"/>
          <w:szCs w:val="21"/>
        </w:rPr>
      </w:pPr>
    </w:p>
    <w:p>
      <w:pPr>
        <w:snapToGrid w:val="0"/>
        <w:spacing w:line="360" w:lineRule="auto"/>
        <w:ind w:firstLine="4410" w:firstLineChars="2100"/>
        <w:rPr>
          <w:rStyle w:val="42"/>
          <w:rFonts w:ascii="宋体" w:hAnsi="宋体"/>
          <w:szCs w:val="21"/>
        </w:rPr>
      </w:pPr>
    </w:p>
    <w:p>
      <w:pPr>
        <w:snapToGrid w:val="0"/>
        <w:spacing w:line="360" w:lineRule="auto"/>
        <w:rPr>
          <w:rStyle w:val="42"/>
          <w:rFonts w:ascii="宋体" w:hAnsi="宋体"/>
          <w:szCs w:val="21"/>
        </w:rPr>
      </w:pPr>
      <w:r>
        <w:rPr>
          <w:rStyle w:val="42"/>
          <w:rFonts w:ascii="宋体" w:hAnsi="宋体"/>
          <w:szCs w:val="21"/>
        </w:rPr>
        <w:t>投标人（法人公章）：</w:t>
      </w:r>
    </w:p>
    <w:p>
      <w:pPr>
        <w:pStyle w:val="71"/>
        <w:snapToGrid w:val="0"/>
        <w:ind w:firstLine="240"/>
        <w:rPr>
          <w:rStyle w:val="42"/>
          <w:rFonts w:ascii="宋体" w:hAnsi="宋体"/>
        </w:rPr>
      </w:pPr>
    </w:p>
    <w:p>
      <w:pPr>
        <w:snapToGrid w:val="0"/>
        <w:spacing w:line="360" w:lineRule="auto"/>
        <w:rPr>
          <w:rStyle w:val="42"/>
          <w:rFonts w:ascii="宋体" w:hAnsi="宋体"/>
          <w:szCs w:val="21"/>
        </w:rPr>
      </w:pPr>
      <w:r>
        <w:rPr>
          <w:rStyle w:val="42"/>
          <w:rFonts w:ascii="宋体" w:hAnsi="宋体"/>
          <w:szCs w:val="21"/>
        </w:rPr>
        <w:t>授权代表（签名或盖章）</w:t>
      </w:r>
    </w:p>
    <w:p>
      <w:pPr>
        <w:pStyle w:val="71"/>
        <w:snapToGrid w:val="0"/>
        <w:ind w:firstLine="240"/>
        <w:rPr>
          <w:rStyle w:val="42"/>
          <w:rFonts w:ascii="宋体" w:hAnsi="宋体"/>
        </w:rPr>
      </w:pPr>
    </w:p>
    <w:p>
      <w:pPr>
        <w:snapToGrid w:val="0"/>
        <w:spacing w:line="360" w:lineRule="auto"/>
        <w:rPr>
          <w:rStyle w:val="42"/>
          <w:rFonts w:ascii="宋体" w:hAnsi="宋体"/>
          <w:szCs w:val="21"/>
        </w:rPr>
      </w:pPr>
      <w:r>
        <w:rPr>
          <w:rStyle w:val="42"/>
          <w:rFonts w:ascii="宋体" w:hAnsi="宋体"/>
          <w:szCs w:val="21"/>
        </w:rPr>
        <w:t xml:space="preserve"> 日        期：</w:t>
      </w:r>
    </w:p>
    <w:p>
      <w:pPr>
        <w:pStyle w:val="2"/>
        <w:rPr>
          <w:rStyle w:val="42"/>
          <w:rFonts w:hAnsi="宋体"/>
          <w:szCs w:val="21"/>
        </w:rPr>
      </w:pPr>
      <w:r>
        <w:rPr>
          <w:rStyle w:val="42"/>
          <w:rFonts w:hAnsi="宋体"/>
          <w:szCs w:val="21"/>
        </w:rPr>
        <w:br w:type="page"/>
      </w:r>
    </w:p>
    <w:p>
      <w:pPr>
        <w:pStyle w:val="4"/>
        <w:rPr>
          <w:color w:val="000000"/>
        </w:rPr>
      </w:pPr>
      <w:r>
        <w:rPr>
          <w:rFonts w:hint="eastAsia"/>
          <w:color w:val="000000"/>
        </w:rPr>
        <w:t>表5</w:t>
      </w:r>
      <w:r>
        <w:rPr>
          <w:color w:val="000000"/>
        </w:rPr>
        <w:t>-12投标保证金退还说明格式</w:t>
      </w:r>
    </w:p>
    <w:p>
      <w:pPr>
        <w:pStyle w:val="13"/>
        <w:jc w:val="center"/>
        <w:rPr>
          <w:b/>
          <w:bCs/>
          <w:color w:val="000000"/>
          <w:sz w:val="30"/>
          <w:szCs w:val="30"/>
        </w:rPr>
      </w:pPr>
    </w:p>
    <w:p>
      <w:pPr>
        <w:pStyle w:val="13"/>
        <w:jc w:val="center"/>
        <w:rPr>
          <w:b/>
          <w:bCs/>
          <w:color w:val="000000"/>
          <w:sz w:val="30"/>
          <w:szCs w:val="30"/>
        </w:rPr>
      </w:pPr>
      <w:r>
        <w:rPr>
          <w:rFonts w:hint="eastAsia"/>
          <w:b/>
          <w:bCs/>
          <w:color w:val="000000"/>
          <w:sz w:val="30"/>
          <w:szCs w:val="30"/>
        </w:rPr>
        <w:t>退保证金说明</w:t>
      </w:r>
    </w:p>
    <w:p>
      <w:pPr>
        <w:pStyle w:val="10"/>
        <w:rPr>
          <w:color w:val="000000"/>
          <w:kern w:val="0"/>
        </w:rPr>
      </w:pPr>
    </w:p>
    <w:p>
      <w:pPr>
        <w:pStyle w:val="13"/>
        <w:spacing w:line="480" w:lineRule="auto"/>
        <w:rPr>
          <w:rFonts w:hAnsi="宋体"/>
          <w:b/>
          <w:bCs/>
          <w:szCs w:val="21"/>
        </w:rPr>
      </w:pPr>
      <w:r>
        <w:rPr>
          <w:rFonts w:hint="eastAsia" w:hAnsi="宋体"/>
          <w:b/>
          <w:bCs/>
          <w:szCs w:val="21"/>
        </w:rPr>
        <w:t>致：</w:t>
      </w:r>
      <w:r>
        <w:rPr>
          <w:rStyle w:val="42"/>
          <w:rFonts w:hint="eastAsia" w:hAnsi="宋体"/>
          <w:u w:val="single"/>
        </w:rPr>
        <w:t>中山公用市场管理有限公司</w:t>
      </w:r>
      <w:r>
        <w:rPr>
          <w:rStyle w:val="42"/>
          <w:rFonts w:hAnsi="宋体"/>
          <w:szCs w:val="21"/>
          <w:u w:val="single"/>
        </w:rPr>
        <w:t>/</w:t>
      </w:r>
      <w:r>
        <w:rPr>
          <w:rStyle w:val="42"/>
          <w:rFonts w:hint="eastAsia" w:hAnsi="宋体"/>
          <w:u w:val="single"/>
        </w:rPr>
        <w:t>广东宏茂建设管理有限公司</w:t>
      </w:r>
    </w:p>
    <w:p>
      <w:pPr>
        <w:pStyle w:val="13"/>
        <w:spacing w:line="480" w:lineRule="auto"/>
        <w:ind w:firstLine="400" w:firstLineChars="200"/>
        <w:rPr>
          <w:rFonts w:hAnsi="宋体"/>
          <w:color w:val="000000"/>
          <w:szCs w:val="21"/>
        </w:rPr>
      </w:pPr>
      <w:r>
        <w:rPr>
          <w:rFonts w:hint="eastAsia" w:hAnsi="宋体"/>
          <w:color w:val="000000"/>
          <w:szCs w:val="21"/>
        </w:rPr>
        <w:t>我方</w:t>
      </w:r>
      <w:r>
        <w:rPr>
          <w:rFonts w:hint="eastAsia" w:asciiTheme="majorEastAsia" w:hAnsiTheme="majorEastAsia" w:eastAsiaTheme="majorEastAsia" w:cstheme="majorEastAsia"/>
          <w:color w:val="000000"/>
          <w:szCs w:val="21"/>
        </w:rPr>
        <w:t>为</w:t>
      </w:r>
      <w:r>
        <w:rPr>
          <w:rFonts w:hint="eastAsia" w:asciiTheme="majorEastAsia" w:hAnsiTheme="majorEastAsia" w:eastAsiaTheme="majorEastAsia" w:cstheme="majorEastAsia"/>
          <w:iCs/>
          <w:color w:val="000000"/>
          <w:szCs w:val="21"/>
          <w:u w:val="single"/>
        </w:rPr>
        <w:t>农产品交易中心蔬果装卸业务经营权</w:t>
      </w:r>
      <w:r>
        <w:rPr>
          <w:rFonts w:hint="eastAsia" w:asciiTheme="majorEastAsia" w:hAnsiTheme="majorEastAsia" w:eastAsiaTheme="majorEastAsia" w:cstheme="majorEastAsia"/>
          <w:color w:val="000000"/>
          <w:szCs w:val="21"/>
        </w:rPr>
        <w:t>（招标编号：</w:t>
      </w:r>
      <w:r>
        <w:rPr>
          <w:rFonts w:hAnsi="宋体" w:cs="Arial"/>
          <w:b/>
          <w:color w:val="000000"/>
          <w:szCs w:val="21"/>
        </w:rPr>
        <w:t>HMZS20230</w:t>
      </w:r>
      <w:r>
        <w:rPr>
          <w:rFonts w:hint="eastAsia" w:hAnsi="宋体" w:cs="Arial"/>
          <w:b/>
          <w:color w:val="000000"/>
          <w:szCs w:val="21"/>
        </w:rPr>
        <w:t>6</w:t>
      </w:r>
      <w:r>
        <w:rPr>
          <w:rFonts w:hAnsi="宋体" w:cs="Arial"/>
          <w:b/>
          <w:color w:val="000000"/>
          <w:szCs w:val="21"/>
        </w:rPr>
        <w:t>GKR002</w:t>
      </w:r>
      <w:r>
        <w:rPr>
          <w:rFonts w:hint="eastAsia"/>
          <w:color w:val="000000"/>
          <w:szCs w:val="21"/>
        </w:rPr>
        <w:t>）</w:t>
      </w:r>
      <w:r>
        <w:rPr>
          <w:rFonts w:hint="eastAsia" w:hAnsi="宋体"/>
          <w:color w:val="000000"/>
          <w:szCs w:val="21"/>
        </w:rPr>
        <w:t>投标所提交的投标保证金</w:t>
      </w:r>
      <w:r>
        <w:rPr>
          <w:rFonts w:hAnsi="宋体"/>
          <w:color w:val="000000"/>
          <w:szCs w:val="21"/>
          <w:u w:val="single"/>
        </w:rPr>
        <w:t xml:space="preserve"> </w:t>
      </w:r>
      <w:r>
        <w:rPr>
          <w:rFonts w:hint="eastAsia" w:hAnsi="宋体"/>
          <w:color w:val="000000"/>
          <w:szCs w:val="21"/>
          <w:u w:val="single"/>
        </w:rPr>
        <w:t xml:space="preserve">           </w:t>
      </w:r>
      <w:r>
        <w:rPr>
          <w:rFonts w:hint="eastAsia" w:hAnsi="宋体"/>
          <w:color w:val="000000"/>
          <w:szCs w:val="21"/>
        </w:rPr>
        <w:t>元，请贵公司退还时划到下列账户：</w:t>
      </w:r>
    </w:p>
    <w:p>
      <w:pPr>
        <w:pStyle w:val="13"/>
        <w:spacing w:line="480" w:lineRule="auto"/>
        <w:ind w:firstLine="400" w:firstLineChars="200"/>
        <w:rPr>
          <w:rFonts w:hAnsi="宋体"/>
          <w:color w:val="000000"/>
          <w:szCs w:val="21"/>
        </w:rPr>
      </w:pPr>
      <w:r>
        <w:rPr>
          <w:rFonts w:hint="eastAsia" w:hAnsi="宋体"/>
          <w:color w:val="000000"/>
          <w:szCs w:val="21"/>
        </w:rPr>
        <w:t>收 款 单 位：</w:t>
      </w:r>
    </w:p>
    <w:p>
      <w:pPr>
        <w:pStyle w:val="13"/>
        <w:spacing w:line="480" w:lineRule="auto"/>
        <w:ind w:firstLine="400" w:firstLineChars="200"/>
        <w:rPr>
          <w:rFonts w:hAnsi="宋体"/>
          <w:color w:val="000000"/>
          <w:szCs w:val="21"/>
        </w:rPr>
      </w:pPr>
      <w:r>
        <w:rPr>
          <w:rFonts w:hint="eastAsia" w:hAnsi="宋体"/>
          <w:color w:val="000000"/>
          <w:szCs w:val="21"/>
        </w:rPr>
        <w:t>收款单位地址：</w:t>
      </w:r>
    </w:p>
    <w:p>
      <w:pPr>
        <w:pStyle w:val="13"/>
        <w:spacing w:line="480" w:lineRule="auto"/>
        <w:ind w:firstLine="400" w:firstLineChars="200"/>
        <w:rPr>
          <w:rFonts w:hAnsi="宋体"/>
          <w:color w:val="000000"/>
          <w:szCs w:val="21"/>
        </w:rPr>
      </w:pPr>
      <w:r>
        <w:rPr>
          <w:rFonts w:hint="eastAsia" w:hAnsi="宋体"/>
          <w:color w:val="000000"/>
          <w:szCs w:val="21"/>
        </w:rPr>
        <w:t>开 户 银 行：</w:t>
      </w:r>
    </w:p>
    <w:p>
      <w:pPr>
        <w:pStyle w:val="13"/>
        <w:spacing w:line="480" w:lineRule="auto"/>
        <w:ind w:firstLine="400" w:firstLineChars="200"/>
        <w:rPr>
          <w:rFonts w:hAnsi="宋体"/>
          <w:color w:val="000000"/>
          <w:szCs w:val="21"/>
        </w:rPr>
      </w:pPr>
      <w:r>
        <w:rPr>
          <w:rFonts w:hint="eastAsia" w:hAnsi="宋体"/>
          <w:color w:val="000000"/>
          <w:szCs w:val="21"/>
        </w:rPr>
        <w:t>帐</w:t>
      </w:r>
      <w:r>
        <w:rPr>
          <w:rFonts w:hAnsi="宋体"/>
          <w:color w:val="000000"/>
          <w:szCs w:val="21"/>
        </w:rPr>
        <w:t xml:space="preserve">    </w:t>
      </w:r>
      <w:r>
        <w:rPr>
          <w:rFonts w:hint="eastAsia" w:hAnsi="宋体"/>
          <w:color w:val="000000"/>
          <w:szCs w:val="21"/>
        </w:rPr>
        <w:t xml:space="preserve">   号：</w:t>
      </w:r>
    </w:p>
    <w:p>
      <w:pPr>
        <w:pStyle w:val="13"/>
        <w:spacing w:line="480" w:lineRule="auto"/>
        <w:ind w:firstLine="400" w:firstLineChars="200"/>
        <w:rPr>
          <w:rFonts w:hAnsi="宋体"/>
          <w:color w:val="000000"/>
          <w:szCs w:val="21"/>
        </w:rPr>
      </w:pPr>
      <w:r>
        <w:rPr>
          <w:rFonts w:hint="eastAsia" w:hAnsi="宋体"/>
          <w:color w:val="000000"/>
          <w:szCs w:val="21"/>
        </w:rPr>
        <w:t>联   系  人：</w:t>
      </w:r>
    </w:p>
    <w:p>
      <w:pPr>
        <w:pStyle w:val="13"/>
        <w:spacing w:line="480" w:lineRule="auto"/>
        <w:ind w:firstLine="400" w:firstLineChars="200"/>
        <w:rPr>
          <w:rFonts w:hAnsi="宋体"/>
          <w:color w:val="000000"/>
          <w:szCs w:val="21"/>
        </w:rPr>
      </w:pPr>
      <w:r>
        <w:rPr>
          <w:rFonts w:hint="eastAsia" w:hAnsi="宋体"/>
          <w:color w:val="000000"/>
          <w:szCs w:val="21"/>
        </w:rPr>
        <w:t>联 系 电 话：</w:t>
      </w:r>
    </w:p>
    <w:p>
      <w:pPr>
        <w:pStyle w:val="13"/>
        <w:spacing w:line="360" w:lineRule="auto"/>
        <w:rPr>
          <w:rFonts w:hAnsi="宋体"/>
          <w:color w:val="000000"/>
          <w:szCs w:val="21"/>
        </w:rPr>
      </w:pPr>
    </w:p>
    <w:p>
      <w:pPr>
        <w:pStyle w:val="13"/>
        <w:spacing w:line="360" w:lineRule="auto"/>
        <w:rPr>
          <w:rFonts w:hAnsi="宋体"/>
          <w:color w:val="000000"/>
          <w:szCs w:val="21"/>
        </w:rPr>
      </w:pPr>
    </w:p>
    <w:p>
      <w:pPr>
        <w:spacing w:line="360" w:lineRule="auto"/>
        <w:rPr>
          <w:rFonts w:ascii="宋体" w:hAnsi="宋体"/>
          <w:color w:val="000000"/>
          <w:szCs w:val="21"/>
        </w:rPr>
      </w:pPr>
      <w:r>
        <w:rPr>
          <w:rFonts w:hint="eastAsia" w:ascii="宋体" w:hAnsi="宋体"/>
          <w:color w:val="000000"/>
          <w:szCs w:val="21"/>
        </w:rPr>
        <w:t>投标人名称（</w:t>
      </w:r>
      <w:r>
        <w:rPr>
          <w:rFonts w:hint="eastAsia" w:hAnsi="宋体"/>
          <w:color w:val="000000"/>
          <w:szCs w:val="21"/>
        </w:rPr>
        <w:t>并</w:t>
      </w:r>
      <w:r>
        <w:rPr>
          <w:rFonts w:hint="eastAsia"/>
          <w:color w:val="000000"/>
          <w:szCs w:val="21"/>
        </w:rPr>
        <w:t>加盖法人公章</w:t>
      </w:r>
      <w:r>
        <w:rPr>
          <w:rFonts w:hint="eastAsia" w:ascii="宋体" w:hAnsi="宋体"/>
          <w:color w:val="000000"/>
          <w:szCs w:val="21"/>
        </w:rPr>
        <w:t>）：</w:t>
      </w:r>
    </w:p>
    <w:p>
      <w:pPr>
        <w:spacing w:line="360" w:lineRule="auto"/>
        <w:rPr>
          <w:rFonts w:ascii="宋体" w:hAnsi="宋体" w:cs="Arial"/>
          <w:color w:val="000000"/>
          <w:szCs w:val="21"/>
        </w:rPr>
      </w:pPr>
    </w:p>
    <w:p>
      <w:pPr>
        <w:spacing w:line="360" w:lineRule="auto"/>
        <w:rPr>
          <w:rFonts w:ascii="宋体" w:hAnsi="宋体"/>
          <w:color w:val="000000"/>
          <w:szCs w:val="21"/>
        </w:rPr>
      </w:pPr>
      <w:r>
        <w:rPr>
          <w:rFonts w:hint="eastAsia" w:ascii="宋体" w:hAnsi="宋体" w:cs="Arial"/>
          <w:color w:val="000000"/>
          <w:szCs w:val="21"/>
        </w:rPr>
        <w:t>投标人法定代表人或其委托人签字：</w:t>
      </w:r>
      <w:r>
        <w:rPr>
          <w:rFonts w:ascii="宋体" w:hAnsi="宋体"/>
          <w:color w:val="000000"/>
          <w:szCs w:val="21"/>
        </w:rPr>
        <w:t xml:space="preserve"> _____________</w:t>
      </w:r>
    </w:p>
    <w:p>
      <w:pPr>
        <w:spacing w:line="360" w:lineRule="auto"/>
        <w:rPr>
          <w:rFonts w:ascii="宋体" w:hAnsi="宋体"/>
          <w:color w:val="000000"/>
          <w:szCs w:val="21"/>
        </w:rPr>
      </w:pPr>
    </w:p>
    <w:p>
      <w:pPr>
        <w:spacing w:line="360" w:lineRule="auto"/>
        <w:rPr>
          <w:rFonts w:ascii="宋体" w:hAnsi="宋体" w:cs="Arial"/>
          <w:color w:val="000000"/>
          <w:szCs w:val="21"/>
        </w:rPr>
      </w:pPr>
      <w:r>
        <w:rPr>
          <w:rFonts w:hint="eastAsia" w:ascii="宋体" w:hAnsi="宋体" w:cs="Arial"/>
          <w:color w:val="000000"/>
          <w:szCs w:val="21"/>
        </w:rPr>
        <w:t>日  期：</w:t>
      </w:r>
    </w:p>
    <w:p>
      <w:pPr>
        <w:snapToGrid w:val="0"/>
        <w:spacing w:line="360" w:lineRule="auto"/>
        <w:rPr>
          <w:rStyle w:val="42"/>
          <w:rFonts w:ascii="宋体" w:hAnsi="宋体"/>
          <w:sz w:val="28"/>
        </w:rPr>
      </w:pPr>
    </w:p>
    <w:p>
      <w:pPr>
        <w:snapToGrid w:val="0"/>
        <w:spacing w:line="360" w:lineRule="auto"/>
        <w:rPr>
          <w:rStyle w:val="42"/>
          <w:rFonts w:ascii="宋体" w:hAnsi="宋体"/>
          <w:szCs w:val="21"/>
        </w:rPr>
      </w:pPr>
    </w:p>
    <w:p>
      <w:pPr>
        <w:pStyle w:val="33"/>
        <w:jc w:val="both"/>
        <w:rPr>
          <w:rStyle w:val="42"/>
          <w:rFonts w:hAnsi="宋体"/>
        </w:rPr>
      </w:pPr>
    </w:p>
    <w:p>
      <w:pPr>
        <w:snapToGrid w:val="0"/>
        <w:rPr>
          <w:rStyle w:val="42"/>
          <w:rFonts w:ascii="宋体" w:hAnsi="宋体"/>
        </w:rPr>
      </w:pPr>
    </w:p>
    <w:p>
      <w:pPr>
        <w:snapToGrid w:val="0"/>
        <w:rPr>
          <w:rStyle w:val="42"/>
          <w:rFonts w:ascii="宋体" w:hAnsi="宋体"/>
        </w:rPr>
      </w:pPr>
    </w:p>
    <w:sectPr>
      <w:headerReference r:id="rId7" w:type="default"/>
      <w:footerReference r:id="rId8" w:type="default"/>
      <w:pgSz w:w="11907" w:h="16840"/>
      <w:pgMar w:top="1134" w:right="1134" w:bottom="1134" w:left="1134" w:header="794" w:footer="794" w:gutter="0"/>
      <w:pgNumType w:fmt="numberInDash"/>
      <w:cols w:space="425" w:num="1"/>
      <w:docGrid w:linePitch="286" w:charSpace="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Style w:val="42"/>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margin" w:hAnchor="text" w:xAlign="center" w:y="1"/>
      <w:rPr>
        <w:rStyle w:val="44"/>
      </w:rPr>
    </w:pPr>
  </w:p>
  <w:p>
    <w:pPr>
      <w:pStyle w:val="16"/>
      <w:rPr>
        <w:rStyle w:val="4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Style w:val="42"/>
        <w:rFonts w:asci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Style w:val="42"/>
        <w:rFonts w:ascii="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- 19 -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Style w:val="42"/>
        <w:sz w:val="20"/>
      </w:rPr>
    </w:pPr>
    <w:r>
      <w:rPr>
        <w:sz w:val="2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- 57 -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- 57 -</w:t>
                    </w:r>
                    <w:r>
                      <w:fldChar w:fldCharType="end"/>
                    </w:r>
                  </w:p>
                </w:txbxContent>
              </v:textbox>
            </v:shape>
          </w:pict>
        </mc:Fallback>
      </mc:AlternateContent>
    </w:r>
    <w:r>
      <w:rPr>
        <w:rStyle w:val="42"/>
        <w:sz w:val="22"/>
        <w:szCs w:val="22"/>
      </w:rPr>
      <mc:AlternateContent>
        <mc:Choice Requires="wps">
          <w:drawing>
            <wp:anchor distT="0" distB="0" distL="114300" distR="114300" simplePos="0" relativeHeight="251661312" behindDoc="1" locked="0" layoutInCell="1" allowOverlap="1">
              <wp:simplePos x="0" y="0"/>
              <wp:positionH relativeFrom="page">
                <wp:posOffset>3697605</wp:posOffset>
              </wp:positionH>
              <wp:positionV relativeFrom="page">
                <wp:posOffset>9931400</wp:posOffset>
              </wp:positionV>
              <wp:extent cx="336550" cy="187325"/>
              <wp:effectExtent l="0" t="0" r="0" b="0"/>
              <wp:wrapNone/>
              <wp:docPr id="4" name="文本框 6"/>
              <wp:cNvGraphicFramePr/>
              <a:graphic xmlns:a="http://schemas.openxmlformats.org/drawingml/2006/main">
                <a:graphicData uri="http://schemas.microsoft.com/office/word/2010/wordprocessingShape">
                  <wps:wsp>
                    <wps:cNvSpPr txBox="1"/>
                    <wps:spPr>
                      <a:xfrm>
                        <a:off x="0" y="0"/>
                        <a:ext cx="336550" cy="187325"/>
                      </a:xfrm>
                      <a:prstGeom prst="rect">
                        <a:avLst/>
                      </a:prstGeom>
                      <a:noFill/>
                      <a:ln>
                        <a:noFill/>
                      </a:ln>
                    </wps:spPr>
                    <wps:txbx>
                      <w:txbxContent>
                        <w:p>
                          <w:pPr>
                            <w:spacing w:line="204" w:lineRule="exact"/>
                            <w:ind w:left="40"/>
                            <w:rPr>
                              <w:rStyle w:val="42"/>
                              <w:rFonts w:eastAsia="Times New Roman"/>
                              <w:sz w:val="18"/>
                              <w:szCs w:val="18"/>
                            </w:rPr>
                          </w:pPr>
                        </w:p>
                        <w:p>
                          <w:pPr>
                            <w:rPr>
                              <w:rStyle w:val="42"/>
                            </w:rPr>
                          </w:pPr>
                        </w:p>
                      </w:txbxContent>
                    </wps:txbx>
                    <wps:bodyPr lIns="0" tIns="0" rIns="0" bIns="0" upright="1"/>
                  </wps:wsp>
                </a:graphicData>
              </a:graphic>
            </wp:anchor>
          </w:drawing>
        </mc:Choice>
        <mc:Fallback>
          <w:pict>
            <v:shape id="文本框 6" o:spid="_x0000_s1026" o:spt="202" type="#_x0000_t202" style="position:absolute;left:0pt;margin-left:291.15pt;margin-top:782pt;height:14.75pt;width:26.5pt;mso-position-horizontal-relative:page;mso-position-vertical-relative:page;z-index:-251655168;mso-width-relative:page;mso-height-relative:page;" filled="f" stroked="f" coordsize="21600,21600" o:gfxdata="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3vmKtoAAAANAQAADwAAAAAAAAABACAAAAAiAAAAZHJzL2Rvd25yZXYueG1sUEsB&#10;AhQAFAAAAAgAh07iQO+7aGW6AQAAcQMAAA4AAAAAAAAAAQAgAAAAKQEAAGRycy9lMm9Eb2MueG1s&#10;UEsFBgAAAAAGAAYAWQEAAFUFAAAAAA==&#10;">
              <v:fill on="f" focussize="0,0"/>
              <v:stroke on="f"/>
              <v:imagedata o:title=""/>
              <o:lock v:ext="edit" aspectratio="f"/>
              <v:textbox inset="0mm,0mm,0mm,0mm">
                <w:txbxContent>
                  <w:p>
                    <w:pPr>
                      <w:spacing w:line="204" w:lineRule="exact"/>
                      <w:ind w:left="40"/>
                      <w:rPr>
                        <w:rStyle w:val="42"/>
                        <w:rFonts w:eastAsia="Times New Roman"/>
                        <w:sz w:val="18"/>
                        <w:szCs w:val="18"/>
                      </w:rPr>
                    </w:pPr>
                  </w:p>
                  <w:p>
                    <w:pPr>
                      <w:rPr>
                        <w:rStyle w:val="4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Style w:val="42"/>
        <w:rFonts w:ascii="宋体" w:hAnsi="宋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1E50D"/>
    <w:multiLevelType w:val="singleLevel"/>
    <w:tmpl w:val="FD91E50D"/>
    <w:lvl w:ilvl="0" w:tentative="0">
      <w:start w:val="2"/>
      <w:numFmt w:val="chineseCounting"/>
      <w:suff w:val="nothing"/>
      <w:lvlText w:val="%1、"/>
      <w:lvlJc w:val="left"/>
      <w:rPr>
        <w:rFonts w:hint="eastAsia"/>
      </w:rPr>
    </w:lvl>
  </w:abstractNum>
  <w:abstractNum w:abstractNumId="1">
    <w:nsid w:val="00000012"/>
    <w:multiLevelType w:val="multilevel"/>
    <w:tmpl w:val="0000001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japaneseCounting"/>
      <w:lvlText w:val="%6、"/>
      <w:lvlJc w:val="left"/>
      <w:pPr>
        <w:tabs>
          <w:tab w:val="left" w:pos="2580"/>
        </w:tabs>
        <w:ind w:left="2580" w:hanging="480"/>
      </w:pPr>
      <w:rPr>
        <w:rFonts w:hint="eastAsia" w:ascii="Arial" w:hAnsi="Arial"/>
        <w:sz w:val="21"/>
      </w:rPr>
    </w:lvl>
    <w:lvl w:ilvl="6" w:tentative="0">
      <w:start w:val="1"/>
      <w:numFmt w:val="decimal"/>
      <w:lvlText w:val="%7．"/>
      <w:lvlJc w:val="left"/>
      <w:pPr>
        <w:tabs>
          <w:tab w:val="left" w:pos="3240"/>
        </w:tabs>
        <w:ind w:left="3240" w:hanging="720"/>
      </w:pPr>
      <w:rPr>
        <w:rFonts w:hint="eastAsia" w:ascii="宋体" w:hAnsi="宋体"/>
        <w:sz w:val="21"/>
      </w:rPr>
    </w:lvl>
    <w:lvl w:ilvl="7" w:tentative="0">
      <w:start w:val="1"/>
      <w:numFmt w:val="chineseCountingThousand"/>
      <w:lvlText w:val="%8、"/>
      <w:lvlJc w:val="left"/>
      <w:pPr>
        <w:tabs>
          <w:tab w:val="left" w:pos="3360"/>
        </w:tabs>
        <w:ind w:left="3360" w:hanging="420"/>
      </w:pPr>
      <w:rPr>
        <w:rFonts w:hint="eastAsia"/>
      </w:rPr>
    </w:lvl>
    <w:lvl w:ilvl="8" w:tentative="0">
      <w:start w:val="1"/>
      <w:numFmt w:val="decimal"/>
      <w:lvlText w:val="%9."/>
      <w:lvlJc w:val="left"/>
      <w:pPr>
        <w:tabs>
          <w:tab w:val="left" w:pos="3780"/>
        </w:tabs>
        <w:ind w:left="3780" w:hanging="420"/>
      </w:pPr>
      <w:rPr>
        <w:rFonts w:hint="eastAsia"/>
      </w:rPr>
    </w:lvl>
  </w:abstractNum>
  <w:abstractNum w:abstractNumId="2">
    <w:nsid w:val="00000024"/>
    <w:multiLevelType w:val="multilevel"/>
    <w:tmpl w:val="00000024"/>
    <w:lvl w:ilvl="0" w:tentative="0">
      <w:start w:val="1"/>
      <w:numFmt w:val="chineseCountingThousand"/>
      <w:lvlText w:val="%1、"/>
      <w:lvlJc w:val="left"/>
      <w:pPr>
        <w:tabs>
          <w:tab w:val="left" w:pos="420"/>
        </w:tabs>
        <w:ind w:left="420" w:hanging="420"/>
      </w:pPr>
      <w:rPr>
        <w:b/>
        <w:sz w:val="28"/>
        <w:szCs w:val="28"/>
      </w:rPr>
    </w:lvl>
    <w:lvl w:ilvl="1" w:tentative="0">
      <w:start w:val="1"/>
      <w:numFmt w:val="chineseCountingThousand"/>
      <w:lvlText w:val="(%2)"/>
      <w:lvlJc w:val="left"/>
      <w:pPr>
        <w:tabs>
          <w:tab w:val="left" w:pos="1200"/>
        </w:tabs>
        <w:ind w:left="1200" w:hanging="420"/>
      </w:pPr>
      <w:rPr>
        <w:b w:val="0"/>
      </w:rPr>
    </w:lvl>
    <w:lvl w:ilvl="2" w:tentative="0">
      <w:start w:val="1"/>
      <w:numFmt w:val="decimal"/>
      <w:lvlText w:val="%3."/>
      <w:lvlJc w:val="left"/>
      <w:pPr>
        <w:tabs>
          <w:tab w:val="left" w:pos="1830"/>
        </w:tabs>
        <w:ind w:left="1830" w:hanging="630"/>
      </w:pPr>
      <w:rPr>
        <w:rFonts w:hint="eastAsia"/>
        <w:b/>
        <w:sz w:val="21"/>
        <w:szCs w:val="21"/>
      </w:r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rPr>
        <w:sz w:val="21"/>
        <w:szCs w:val="21"/>
      </w:r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
    <w:nsid w:val="039D3A7C"/>
    <w:multiLevelType w:val="multilevel"/>
    <w:tmpl w:val="039D3A7C"/>
    <w:lvl w:ilvl="0" w:tentative="0">
      <w:start w:val="1"/>
      <w:numFmt w:val="decimal"/>
      <w:lvlText w:val="%1）"/>
      <w:lvlJc w:val="left"/>
      <w:pPr>
        <w:tabs>
          <w:tab w:val="left" w:pos="1035"/>
        </w:tabs>
        <w:ind w:left="1035" w:hanging="420"/>
      </w:pPr>
      <w:rPr>
        <w:rFonts w:ascii="Times New Roman" w:hAnsi="Times New Roman" w:eastAsia="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80965A3"/>
    <w:multiLevelType w:val="multilevel"/>
    <w:tmpl w:val="080965A3"/>
    <w:lvl w:ilvl="0" w:tentative="0">
      <w:start w:val="1"/>
      <w:numFmt w:val="decimal"/>
      <w:lvlText w:val="%1."/>
      <w:lvlJc w:val="left"/>
      <w:pPr>
        <w:ind w:left="562"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CAE26D3"/>
    <w:multiLevelType w:val="multilevel"/>
    <w:tmpl w:val="0CAE26D3"/>
    <w:lvl w:ilvl="0" w:tentative="0">
      <w:start w:val="1"/>
      <w:numFmt w:val="japaneseCounting"/>
      <w:lvlText w:val="%1、"/>
      <w:lvlJc w:val="left"/>
      <w:pPr>
        <w:tabs>
          <w:tab w:val="left" w:pos="480"/>
        </w:tabs>
        <w:ind w:left="480" w:hanging="480"/>
      </w:pPr>
      <w:rPr>
        <w:rFonts w:hint="eastAsia"/>
      </w:rPr>
    </w:lvl>
    <w:lvl w:ilvl="1" w:tentative="0">
      <w:start w:val="1"/>
      <w:numFmt w:val="decimal"/>
      <w:lvlText w:val="%2、"/>
      <w:lvlJc w:val="left"/>
      <w:pPr>
        <w:tabs>
          <w:tab w:val="left" w:pos="780"/>
        </w:tabs>
        <w:ind w:left="780" w:hanging="360"/>
      </w:pPr>
      <w:rPr>
        <w:rFonts w:hint="eastAsia"/>
      </w:rPr>
    </w:lvl>
    <w:lvl w:ilvl="2" w:tentative="0">
      <w:start w:val="4"/>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EC01E0E"/>
    <w:multiLevelType w:val="multilevel"/>
    <w:tmpl w:val="0EC01E0E"/>
    <w:lvl w:ilvl="0" w:tentative="0">
      <w:start w:val="1"/>
      <w:numFmt w:val="decimal"/>
      <w:lvlText w:val="%1."/>
      <w:lvlJc w:val="left"/>
      <w:pPr>
        <w:ind w:left="562"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1FF2553"/>
    <w:multiLevelType w:val="multilevel"/>
    <w:tmpl w:val="11FF255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562" w:hanging="420"/>
      </w:pPr>
      <w:rPr>
        <w:b w:val="0"/>
      </w:rPr>
    </w:lvl>
    <w:lvl w:ilvl="3" w:tentative="0">
      <w:start w:val="4"/>
      <w:numFmt w:val="decimal"/>
      <w:lvlText w:val="（%4）"/>
      <w:lvlJc w:val="left"/>
      <w:pPr>
        <w:ind w:left="1980" w:hanging="72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6920544"/>
    <w:multiLevelType w:val="multilevel"/>
    <w:tmpl w:val="16920544"/>
    <w:lvl w:ilvl="0" w:tentative="0">
      <w:start w:val="1"/>
      <w:numFmt w:val="decimal"/>
      <w:lvlText w:val="%1．"/>
      <w:lvlJc w:val="left"/>
      <w:pPr>
        <w:tabs>
          <w:tab w:val="left" w:pos="720"/>
        </w:tabs>
        <w:ind w:left="720" w:hanging="720"/>
        <w:textAlignment w:val="baseline"/>
      </w:pPr>
      <w:rPr>
        <w:rFonts w:ascii="宋体" w:hAnsi="宋体"/>
        <w:b w:val="0"/>
        <w:sz w:val="21"/>
      </w:rPr>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abstractNum w:abstractNumId="9">
    <w:nsid w:val="1C568A05"/>
    <w:multiLevelType w:val="singleLevel"/>
    <w:tmpl w:val="1C568A05"/>
    <w:lvl w:ilvl="0" w:tentative="0">
      <w:start w:val="3"/>
      <w:numFmt w:val="upperLetter"/>
      <w:suff w:val="nothing"/>
      <w:lvlText w:val="%1）"/>
      <w:lvlJc w:val="left"/>
    </w:lvl>
  </w:abstractNum>
  <w:abstractNum w:abstractNumId="10">
    <w:nsid w:val="1EFF6754"/>
    <w:multiLevelType w:val="multilevel"/>
    <w:tmpl w:val="1EFF6754"/>
    <w:lvl w:ilvl="0" w:tentative="0">
      <w:start w:val="1"/>
      <w:numFmt w:val="decimal"/>
      <w:lvlText w:val="%1."/>
      <w:lvlJc w:val="left"/>
      <w:pPr>
        <w:ind w:left="562" w:hanging="420"/>
      </w:p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1">
    <w:nsid w:val="30C8138E"/>
    <w:multiLevelType w:val="multilevel"/>
    <w:tmpl w:val="30C8138E"/>
    <w:lvl w:ilvl="0" w:tentative="0">
      <w:start w:val="1"/>
      <w:numFmt w:val="decimal"/>
      <w:lvlText w:val="%1."/>
      <w:lvlJc w:val="left"/>
      <w:pPr>
        <w:ind w:left="562"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1F23FB4"/>
    <w:multiLevelType w:val="multilevel"/>
    <w:tmpl w:val="31F23FB4"/>
    <w:lvl w:ilvl="0" w:tentative="0">
      <w:start w:val="1"/>
      <w:numFmt w:val="decimal"/>
      <w:lvlText w:val="%1."/>
      <w:lvlJc w:val="left"/>
      <w:pPr>
        <w:tabs>
          <w:tab w:val="left" w:pos="851"/>
        </w:tabs>
        <w:ind w:left="851" w:hanging="851"/>
        <w:textAlignment w:val="baseline"/>
      </w:pPr>
      <w:rPr>
        <w:rFonts w:ascii="宋体" w:eastAsia="宋体"/>
        <w:b/>
        <w:i w:val="0"/>
        <w:sz w:val="24"/>
      </w:rPr>
    </w:lvl>
    <w:lvl w:ilvl="1" w:tentative="0">
      <w:start w:val="1"/>
      <w:numFmt w:val="decimal"/>
      <w:lvlText w:val="(%1)"/>
      <w:lvlJc w:val="left"/>
      <w:pPr>
        <w:tabs>
          <w:tab w:val="left" w:pos="680"/>
        </w:tabs>
        <w:ind w:left="680" w:hanging="396"/>
        <w:textAlignment w:val="baseline"/>
      </w:pPr>
      <w:rPr>
        <w:rFonts w:ascii="宋体" w:eastAsia="宋体"/>
        <w:b w:val="0"/>
        <w:i w:val="0"/>
        <w:color w:val="000000"/>
        <w:sz w:val="21"/>
      </w:rPr>
    </w:lvl>
    <w:lvl w:ilvl="2" w:tentative="0">
      <w:start w:val="1"/>
      <w:numFmt w:val="decimal"/>
      <w:lvlText w:val="%1.%2.%3"/>
      <w:lvlJc w:val="left"/>
      <w:pPr>
        <w:tabs>
          <w:tab w:val="left" w:pos="720"/>
        </w:tabs>
        <w:ind w:left="420" w:hanging="420"/>
        <w:textAlignment w:val="baseline"/>
      </w:pPr>
    </w:lvl>
    <w:lvl w:ilvl="3" w:tentative="0">
      <w:start w:val="1"/>
      <w:numFmt w:val="decimal"/>
      <w:lvlText w:val="%1.%2.%3.%4"/>
      <w:lvlJc w:val="left"/>
      <w:pPr>
        <w:tabs>
          <w:tab w:val="left" w:pos="420"/>
        </w:tabs>
        <w:ind w:left="420" w:hanging="420"/>
        <w:textAlignment w:val="baseline"/>
      </w:pPr>
    </w:lvl>
    <w:lvl w:ilvl="4" w:tentative="0">
      <w:start w:val="1"/>
      <w:numFmt w:val="decimal"/>
      <w:lvlText w:val="%1.%2.%3.%4.%5"/>
      <w:lvlJc w:val="left"/>
      <w:pPr>
        <w:tabs>
          <w:tab w:val="left" w:pos="420"/>
        </w:tabs>
        <w:ind w:left="420" w:hanging="420"/>
        <w:textAlignment w:val="baseline"/>
      </w:pPr>
    </w:lvl>
    <w:lvl w:ilvl="5" w:tentative="0">
      <w:start w:val="1"/>
      <w:numFmt w:val="decimal"/>
      <w:lvlText w:val="%1.%2.%3.%4.%5.%6"/>
      <w:lvlJc w:val="left"/>
      <w:pPr>
        <w:tabs>
          <w:tab w:val="left" w:pos="420"/>
        </w:tabs>
        <w:ind w:left="420" w:hanging="420"/>
        <w:textAlignment w:val="baseline"/>
      </w:pPr>
    </w:lvl>
    <w:lvl w:ilvl="6" w:tentative="0">
      <w:start w:val="1"/>
      <w:numFmt w:val="decimal"/>
      <w:lvlText w:val="%1.%2.%3.%4.%5.%6.%7"/>
      <w:lvlJc w:val="left"/>
      <w:pPr>
        <w:tabs>
          <w:tab w:val="left" w:pos="420"/>
        </w:tabs>
        <w:ind w:left="420" w:hanging="420"/>
        <w:textAlignment w:val="baseline"/>
      </w:pPr>
    </w:lvl>
    <w:lvl w:ilvl="7" w:tentative="0">
      <w:start w:val="1"/>
      <w:numFmt w:val="decimal"/>
      <w:lvlText w:val="%1.%2.%3.%4.%5.%6.%7.%8"/>
      <w:lvlJc w:val="left"/>
      <w:pPr>
        <w:tabs>
          <w:tab w:val="left" w:pos="420"/>
        </w:tabs>
        <w:ind w:left="420" w:hanging="420"/>
        <w:textAlignment w:val="baseline"/>
      </w:pPr>
    </w:lvl>
    <w:lvl w:ilvl="8" w:tentative="0">
      <w:start w:val="1"/>
      <w:numFmt w:val="decimal"/>
      <w:lvlText w:val="%1.%2.%3.%4.%5.%6.%7.%8.%9"/>
      <w:lvlJc w:val="left"/>
      <w:pPr>
        <w:tabs>
          <w:tab w:val="left" w:pos="420"/>
        </w:tabs>
        <w:ind w:left="420" w:hanging="420"/>
        <w:textAlignment w:val="baseline"/>
      </w:pPr>
    </w:lvl>
  </w:abstractNum>
  <w:abstractNum w:abstractNumId="13">
    <w:nsid w:val="38236540"/>
    <w:multiLevelType w:val="multilevel"/>
    <w:tmpl w:val="38236540"/>
    <w:lvl w:ilvl="0" w:tentative="0">
      <w:start w:val="1"/>
      <w:numFmt w:val="decimal"/>
      <w:lvlText w:val="%1）"/>
      <w:lvlJc w:val="left"/>
      <w:pPr>
        <w:tabs>
          <w:tab w:val="left" w:pos="1920"/>
        </w:tabs>
        <w:ind w:left="1920" w:hanging="360"/>
        <w:textAlignment w:val="baseline"/>
      </w:pPr>
    </w:lvl>
    <w:lvl w:ilvl="1" w:tentative="0">
      <w:start w:val="1"/>
      <w:numFmt w:val="japaneseCounting"/>
      <w:lvlText w:val="%1、"/>
      <w:lvlJc w:val="left"/>
      <w:pPr>
        <w:tabs>
          <w:tab w:val="left" w:pos="1146"/>
        </w:tabs>
        <w:ind w:left="1146" w:hanging="720"/>
        <w:textAlignment w:val="baseline"/>
      </w:pPr>
      <w:rPr>
        <w:b/>
        <w:sz w:val="28"/>
        <w:szCs w:val="28"/>
      </w:rPr>
    </w:lvl>
    <w:lvl w:ilvl="2" w:tentative="0">
      <w:start w:val="1"/>
      <w:numFmt w:val="decimal"/>
      <w:lvlText w:val="%1．"/>
      <w:lvlJc w:val="left"/>
      <w:pPr>
        <w:tabs>
          <w:tab w:val="left" w:pos="1200"/>
        </w:tabs>
        <w:ind w:left="1200" w:hanging="36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abstractNum w:abstractNumId="14">
    <w:nsid w:val="414535AB"/>
    <w:multiLevelType w:val="multilevel"/>
    <w:tmpl w:val="414535AB"/>
    <w:lvl w:ilvl="0" w:tentative="0">
      <w:start w:val="1"/>
      <w:numFmt w:val="decimal"/>
      <w:lvlText w:val="%1."/>
      <w:lvlJc w:val="left"/>
      <w:pPr>
        <w:tabs>
          <w:tab w:val="left" w:pos="525"/>
        </w:tabs>
        <w:ind w:left="525" w:hanging="420"/>
      </w:pPr>
      <w:rPr>
        <w:rFonts w:hint="default"/>
        <w:color w:val="000000"/>
      </w:rPr>
    </w:lvl>
    <w:lvl w:ilvl="1" w:tentative="0">
      <w:start w:val="1"/>
      <w:numFmt w:val="japaneseCounting"/>
      <w:lvlText w:val="(%2)"/>
      <w:lvlJc w:val="left"/>
      <w:pPr>
        <w:ind w:left="1005" w:hanging="480"/>
      </w:pPr>
      <w:rPr>
        <w:rFonts w:hint="default"/>
      </w:rPr>
    </w:lvl>
    <w:lvl w:ilvl="2" w:tentative="0">
      <w:start w:val="1"/>
      <w:numFmt w:val="decimalEnclosedCircle"/>
      <w:lvlText w:val="%3"/>
      <w:lvlJc w:val="left"/>
      <w:pPr>
        <w:ind w:left="1305" w:hanging="360"/>
      </w:pPr>
      <w:rPr>
        <w:rFonts w:hint="default"/>
      </w:r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abstractNum w:abstractNumId="15">
    <w:nsid w:val="47BF3290"/>
    <w:multiLevelType w:val="multilevel"/>
    <w:tmpl w:val="47BF32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A531658"/>
    <w:multiLevelType w:val="multilevel"/>
    <w:tmpl w:val="4A531658"/>
    <w:lvl w:ilvl="0" w:tentative="0">
      <w:start w:val="1"/>
      <w:numFmt w:val="lowerLetter"/>
      <w:lvlText w:val="%1)"/>
      <w:lvlJc w:val="left"/>
      <w:pPr>
        <w:tabs>
          <w:tab w:val="left" w:pos="1141"/>
        </w:tabs>
        <w:ind w:left="1141" w:hanging="420"/>
        <w:textAlignment w:val="baseline"/>
      </w:pPr>
      <w:rPr>
        <w:rFonts w:ascii="宋体" w:hAnsi="宋体" w:eastAsia="宋体"/>
        <w:sz w:val="21"/>
        <w:szCs w:val="21"/>
      </w:rPr>
    </w:lvl>
    <w:lvl w:ilvl="1" w:tentative="0">
      <w:start w:val="1"/>
      <w:numFmt w:val="decimal"/>
      <w:lvlText w:val="（%1）"/>
      <w:lvlJc w:val="left"/>
      <w:pPr>
        <w:tabs>
          <w:tab w:val="left" w:pos="1861"/>
        </w:tabs>
        <w:ind w:left="1861" w:hanging="720"/>
        <w:textAlignment w:val="baseline"/>
      </w:pPr>
    </w:lvl>
    <w:lvl w:ilvl="2" w:tentative="0">
      <w:start w:val="1"/>
      <w:numFmt w:val="lowerRoman"/>
      <w:lvlText w:val="%1."/>
      <w:lvlJc w:val="right"/>
      <w:pPr>
        <w:tabs>
          <w:tab w:val="left" w:pos="1981"/>
        </w:tabs>
        <w:ind w:left="1981" w:hanging="420"/>
        <w:textAlignment w:val="baseline"/>
      </w:pPr>
    </w:lvl>
    <w:lvl w:ilvl="3" w:tentative="0">
      <w:start w:val="1"/>
      <w:numFmt w:val="decimal"/>
      <w:lvlText w:val="%1."/>
      <w:lvlJc w:val="left"/>
      <w:pPr>
        <w:tabs>
          <w:tab w:val="left" w:pos="2401"/>
        </w:tabs>
        <w:ind w:left="2401" w:hanging="420"/>
        <w:textAlignment w:val="baseline"/>
      </w:pPr>
    </w:lvl>
    <w:lvl w:ilvl="4" w:tentative="0">
      <w:start w:val="1"/>
      <w:numFmt w:val="lowerLetter"/>
      <w:lvlText w:val="%1)"/>
      <w:lvlJc w:val="left"/>
      <w:pPr>
        <w:tabs>
          <w:tab w:val="left" w:pos="2821"/>
        </w:tabs>
        <w:ind w:left="2821" w:hanging="420"/>
        <w:textAlignment w:val="baseline"/>
      </w:pPr>
    </w:lvl>
    <w:lvl w:ilvl="5" w:tentative="0">
      <w:start w:val="1"/>
      <w:numFmt w:val="lowerRoman"/>
      <w:lvlText w:val="%1."/>
      <w:lvlJc w:val="right"/>
      <w:pPr>
        <w:tabs>
          <w:tab w:val="left" w:pos="3241"/>
        </w:tabs>
        <w:ind w:left="3241" w:hanging="420"/>
        <w:textAlignment w:val="baseline"/>
      </w:pPr>
    </w:lvl>
    <w:lvl w:ilvl="6" w:tentative="0">
      <w:start w:val="1"/>
      <w:numFmt w:val="decimal"/>
      <w:lvlText w:val="%1."/>
      <w:lvlJc w:val="left"/>
      <w:pPr>
        <w:tabs>
          <w:tab w:val="left" w:pos="3661"/>
        </w:tabs>
        <w:ind w:left="3661" w:hanging="420"/>
        <w:textAlignment w:val="baseline"/>
      </w:pPr>
    </w:lvl>
    <w:lvl w:ilvl="7" w:tentative="0">
      <w:start w:val="1"/>
      <w:numFmt w:val="lowerLetter"/>
      <w:lvlText w:val="%1)"/>
      <w:lvlJc w:val="left"/>
      <w:pPr>
        <w:tabs>
          <w:tab w:val="left" w:pos="4081"/>
        </w:tabs>
        <w:ind w:left="4081" w:hanging="420"/>
        <w:textAlignment w:val="baseline"/>
      </w:pPr>
    </w:lvl>
    <w:lvl w:ilvl="8" w:tentative="0">
      <w:start w:val="1"/>
      <w:numFmt w:val="lowerRoman"/>
      <w:lvlText w:val="%1."/>
      <w:lvlJc w:val="right"/>
      <w:pPr>
        <w:tabs>
          <w:tab w:val="left" w:pos="4501"/>
        </w:tabs>
        <w:ind w:left="4501" w:hanging="420"/>
        <w:textAlignment w:val="baseline"/>
      </w:pPr>
    </w:lvl>
  </w:abstractNum>
  <w:abstractNum w:abstractNumId="17">
    <w:nsid w:val="51626D31"/>
    <w:multiLevelType w:val="multilevel"/>
    <w:tmpl w:val="51626D31"/>
    <w:lvl w:ilvl="0" w:tentative="0">
      <w:start w:val="1"/>
      <w:numFmt w:val="decimal"/>
      <w:lvlText w:val="%1、"/>
      <w:lvlJc w:val="left"/>
      <w:pPr>
        <w:tabs>
          <w:tab w:val="left" w:pos="480"/>
        </w:tabs>
        <w:ind w:left="480" w:hanging="360"/>
      </w:pPr>
      <w:rPr>
        <w:rFonts w:hint="eastAsia"/>
      </w:rPr>
    </w:lvl>
    <w:lvl w:ilvl="1" w:tentative="0">
      <w:start w:val="1"/>
      <w:numFmt w:val="decimal"/>
      <w:lvlText w:val="%2）"/>
      <w:lvlJc w:val="left"/>
      <w:pPr>
        <w:tabs>
          <w:tab w:val="left" w:pos="420"/>
        </w:tabs>
        <w:ind w:left="420" w:hanging="420"/>
      </w:pPr>
      <w:rPr>
        <w:rFonts w:ascii="Times New Roman" w:hAnsi="Times New Roman" w:eastAsia="Times New Roman" w:cs="Times New Roman"/>
      </w:rPr>
    </w:lvl>
    <w:lvl w:ilvl="2" w:tentative="0">
      <w:start w:val="1"/>
      <w:numFmt w:val="bullet"/>
      <w:lvlText w:val="□"/>
      <w:lvlJc w:val="left"/>
      <w:pPr>
        <w:tabs>
          <w:tab w:val="left" w:pos="1320"/>
        </w:tabs>
        <w:ind w:left="1320" w:hanging="360"/>
      </w:pPr>
      <w:rPr>
        <w:rFonts w:hint="eastAsia" w:ascii="宋体" w:hAnsi="宋体" w:eastAsia="宋体" w:cs="Times New Roman"/>
        <w:u w:val="none"/>
      </w:r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18">
    <w:nsid w:val="60515AA7"/>
    <w:multiLevelType w:val="multilevel"/>
    <w:tmpl w:val="60515AA7"/>
    <w:lvl w:ilvl="0" w:tentative="0">
      <w:start w:val="1"/>
      <w:numFmt w:val="decimal"/>
      <w:lvlText w:val="%1."/>
      <w:lvlJc w:val="left"/>
      <w:pPr>
        <w:ind w:left="420" w:hanging="420"/>
        <w:textAlignment w:val="baseline"/>
      </w:pPr>
    </w:lvl>
    <w:lvl w:ilvl="1" w:tentative="0">
      <w:start w:val="1"/>
      <w:numFmt w:val="lowerLetter"/>
      <w:lvlText w:val="%1)"/>
      <w:lvlJc w:val="left"/>
      <w:pPr>
        <w:ind w:left="840" w:hanging="420"/>
        <w:textAlignment w:val="baseline"/>
      </w:pPr>
    </w:lvl>
    <w:lvl w:ilvl="2" w:tentative="0">
      <w:start w:val="1"/>
      <w:numFmt w:val="lowerRoman"/>
      <w:lvlText w:val="%1."/>
      <w:lvlJc w:val="right"/>
      <w:pPr>
        <w:ind w:left="1260" w:hanging="420"/>
        <w:textAlignment w:val="baseline"/>
      </w:pPr>
    </w:lvl>
    <w:lvl w:ilvl="3" w:tentative="0">
      <w:start w:val="1"/>
      <w:numFmt w:val="decimal"/>
      <w:lvlText w:val="%1."/>
      <w:lvlJc w:val="left"/>
      <w:pPr>
        <w:ind w:left="1680" w:hanging="420"/>
        <w:textAlignment w:val="baseline"/>
      </w:pPr>
    </w:lvl>
    <w:lvl w:ilvl="4" w:tentative="0">
      <w:start w:val="1"/>
      <w:numFmt w:val="lowerLetter"/>
      <w:lvlText w:val="%1)"/>
      <w:lvlJc w:val="left"/>
      <w:pPr>
        <w:ind w:left="2100" w:hanging="420"/>
        <w:textAlignment w:val="baseline"/>
      </w:pPr>
    </w:lvl>
    <w:lvl w:ilvl="5" w:tentative="0">
      <w:start w:val="1"/>
      <w:numFmt w:val="lowerRoman"/>
      <w:lvlText w:val="%1."/>
      <w:lvlJc w:val="right"/>
      <w:pPr>
        <w:ind w:left="2520" w:hanging="420"/>
        <w:textAlignment w:val="baseline"/>
      </w:pPr>
    </w:lvl>
    <w:lvl w:ilvl="6" w:tentative="0">
      <w:start w:val="1"/>
      <w:numFmt w:val="decimal"/>
      <w:lvlText w:val="%1."/>
      <w:lvlJc w:val="left"/>
      <w:pPr>
        <w:ind w:left="2940" w:hanging="420"/>
        <w:textAlignment w:val="baseline"/>
      </w:pPr>
    </w:lvl>
    <w:lvl w:ilvl="7" w:tentative="0">
      <w:start w:val="1"/>
      <w:numFmt w:val="lowerLetter"/>
      <w:lvlText w:val="%1)"/>
      <w:lvlJc w:val="left"/>
      <w:pPr>
        <w:ind w:left="3360" w:hanging="420"/>
        <w:textAlignment w:val="baseline"/>
      </w:pPr>
    </w:lvl>
    <w:lvl w:ilvl="8" w:tentative="0">
      <w:start w:val="1"/>
      <w:numFmt w:val="lowerRoman"/>
      <w:lvlText w:val="%1."/>
      <w:lvlJc w:val="right"/>
      <w:pPr>
        <w:ind w:left="3780" w:hanging="420"/>
        <w:textAlignment w:val="baseline"/>
      </w:pPr>
    </w:lvl>
  </w:abstractNum>
  <w:abstractNum w:abstractNumId="19">
    <w:nsid w:val="683F7A02"/>
    <w:multiLevelType w:val="multilevel"/>
    <w:tmpl w:val="683F7A02"/>
    <w:lvl w:ilvl="0" w:tentative="0">
      <w:start w:val="5"/>
      <w:numFmt w:val="decimal"/>
      <w:lvlText w:val="%1、"/>
      <w:lvlJc w:val="left"/>
      <w:pPr>
        <w:tabs>
          <w:tab w:val="left" w:pos="480"/>
        </w:tabs>
        <w:ind w:left="480" w:hanging="360"/>
      </w:pPr>
      <w:rPr>
        <w:rFonts w:hint="default"/>
      </w:rPr>
    </w:lvl>
    <w:lvl w:ilvl="1" w:tentative="0">
      <w:start w:val="1"/>
      <w:numFmt w:val="decimal"/>
      <w:lvlText w:val="%2）"/>
      <w:lvlJc w:val="left"/>
      <w:pPr>
        <w:tabs>
          <w:tab w:val="left" w:pos="1035"/>
        </w:tabs>
        <w:ind w:left="1035" w:hanging="420"/>
      </w:pPr>
      <w:rPr>
        <w:rFonts w:ascii="Times New Roman" w:hAnsi="Times New Roman" w:eastAsia="Times New Roman" w:cs="Times New Roman"/>
      </w:r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20">
    <w:nsid w:val="6AFA421E"/>
    <w:multiLevelType w:val="multilevel"/>
    <w:tmpl w:val="6AFA421E"/>
    <w:lvl w:ilvl="0" w:tentative="0">
      <w:start w:val="1"/>
      <w:numFmt w:val="bullet"/>
      <w:lvlText w:val=""/>
      <w:lvlJc w:val="left"/>
      <w:pPr>
        <w:tabs>
          <w:tab w:val="left" w:pos="1260"/>
        </w:tabs>
        <w:ind w:left="1260" w:hanging="420"/>
        <w:textAlignment w:val="baseline"/>
      </w:pPr>
      <w:rPr>
        <w:rFonts w:ascii="Wingdings" w:hAnsi="Wingdings"/>
        <w:color w:val="000000"/>
      </w:rPr>
    </w:lvl>
    <w:lvl w:ilvl="1" w:tentative="0">
      <w:start w:val="1"/>
      <w:numFmt w:val="bullet"/>
      <w:lvlText w:val=""/>
      <w:lvlJc w:val="left"/>
      <w:pPr>
        <w:tabs>
          <w:tab w:val="left" w:pos="1680"/>
        </w:tabs>
        <w:ind w:left="1680" w:hanging="420"/>
        <w:textAlignment w:val="baseline"/>
      </w:pPr>
      <w:rPr>
        <w:rFonts w:ascii="Wingdings" w:hAnsi="Wingdings"/>
      </w:rPr>
    </w:lvl>
    <w:lvl w:ilvl="2" w:tentative="0">
      <w:start w:val="1"/>
      <w:numFmt w:val="bullet"/>
      <w:lvlText w:val=""/>
      <w:lvlJc w:val="left"/>
      <w:pPr>
        <w:tabs>
          <w:tab w:val="left" w:pos="2100"/>
        </w:tabs>
        <w:ind w:left="2100" w:hanging="420"/>
        <w:textAlignment w:val="baseline"/>
      </w:pPr>
      <w:rPr>
        <w:rFonts w:ascii="Wingdings" w:hAnsi="Wingdings"/>
      </w:rPr>
    </w:lvl>
    <w:lvl w:ilvl="3" w:tentative="0">
      <w:start w:val="1"/>
      <w:numFmt w:val="bullet"/>
      <w:lvlText w:val=""/>
      <w:lvlJc w:val="left"/>
      <w:pPr>
        <w:tabs>
          <w:tab w:val="left" w:pos="2520"/>
        </w:tabs>
        <w:ind w:left="2520" w:hanging="420"/>
        <w:textAlignment w:val="baseline"/>
      </w:pPr>
      <w:rPr>
        <w:rFonts w:ascii="Wingdings" w:hAnsi="Wingdings"/>
      </w:rPr>
    </w:lvl>
    <w:lvl w:ilvl="4" w:tentative="0">
      <w:start w:val="1"/>
      <w:numFmt w:val="bullet"/>
      <w:lvlText w:val=""/>
      <w:lvlJc w:val="left"/>
      <w:pPr>
        <w:tabs>
          <w:tab w:val="left" w:pos="2940"/>
        </w:tabs>
        <w:ind w:left="2940" w:hanging="420"/>
        <w:textAlignment w:val="baseline"/>
      </w:pPr>
      <w:rPr>
        <w:rFonts w:ascii="Wingdings" w:hAnsi="Wingdings"/>
      </w:rPr>
    </w:lvl>
    <w:lvl w:ilvl="5" w:tentative="0">
      <w:start w:val="1"/>
      <w:numFmt w:val="bullet"/>
      <w:lvlText w:val=""/>
      <w:lvlJc w:val="left"/>
      <w:pPr>
        <w:tabs>
          <w:tab w:val="left" w:pos="3360"/>
        </w:tabs>
        <w:ind w:left="3360" w:hanging="420"/>
        <w:textAlignment w:val="baseline"/>
      </w:pPr>
      <w:rPr>
        <w:rFonts w:ascii="Wingdings" w:hAnsi="Wingdings"/>
      </w:rPr>
    </w:lvl>
    <w:lvl w:ilvl="6" w:tentative="0">
      <w:start w:val="1"/>
      <w:numFmt w:val="bullet"/>
      <w:lvlText w:val=""/>
      <w:lvlJc w:val="left"/>
      <w:pPr>
        <w:tabs>
          <w:tab w:val="left" w:pos="3780"/>
        </w:tabs>
        <w:ind w:left="3780" w:hanging="420"/>
        <w:textAlignment w:val="baseline"/>
      </w:pPr>
      <w:rPr>
        <w:rFonts w:ascii="Wingdings" w:hAnsi="Wingdings"/>
      </w:rPr>
    </w:lvl>
    <w:lvl w:ilvl="7" w:tentative="0">
      <w:start w:val="1"/>
      <w:numFmt w:val="bullet"/>
      <w:lvlText w:val=""/>
      <w:lvlJc w:val="left"/>
      <w:pPr>
        <w:tabs>
          <w:tab w:val="left" w:pos="4200"/>
        </w:tabs>
        <w:ind w:left="4200" w:hanging="420"/>
        <w:textAlignment w:val="baseline"/>
      </w:pPr>
      <w:rPr>
        <w:rFonts w:ascii="Wingdings" w:hAnsi="Wingdings"/>
      </w:rPr>
    </w:lvl>
    <w:lvl w:ilvl="8" w:tentative="0">
      <w:start w:val="1"/>
      <w:numFmt w:val="bullet"/>
      <w:lvlText w:val=""/>
      <w:lvlJc w:val="left"/>
      <w:pPr>
        <w:tabs>
          <w:tab w:val="left" w:pos="4620"/>
        </w:tabs>
        <w:ind w:left="4620" w:hanging="420"/>
        <w:textAlignment w:val="baseline"/>
      </w:pPr>
      <w:rPr>
        <w:rFonts w:ascii="Wingdings" w:hAnsi="Wingdings"/>
      </w:rPr>
    </w:lvl>
  </w:abstractNum>
  <w:abstractNum w:abstractNumId="21">
    <w:nsid w:val="6EF8682D"/>
    <w:multiLevelType w:val="multilevel"/>
    <w:tmpl w:val="6EF8682D"/>
    <w:lvl w:ilvl="0" w:tentative="0">
      <w:start w:val="1"/>
      <w:numFmt w:val="japaneseCounting"/>
      <w:lvlText w:val="(%1)"/>
      <w:lvlJc w:val="left"/>
      <w:pPr>
        <w:ind w:left="1005"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42B796C"/>
    <w:multiLevelType w:val="multilevel"/>
    <w:tmpl w:val="742B796C"/>
    <w:lvl w:ilvl="0" w:tentative="0">
      <w:start w:val="1"/>
      <w:numFmt w:val="japaneseCounting"/>
      <w:lvlText w:val="%1、"/>
      <w:lvlJc w:val="left"/>
      <w:pPr>
        <w:tabs>
          <w:tab w:val="left" w:pos="720"/>
        </w:tabs>
        <w:ind w:left="720" w:hanging="720"/>
        <w:textAlignment w:val="baseline"/>
      </w:pPr>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abstractNum w:abstractNumId="23">
    <w:nsid w:val="771116B4"/>
    <w:multiLevelType w:val="multilevel"/>
    <w:tmpl w:val="771116B4"/>
    <w:lvl w:ilvl="0" w:tentative="0">
      <w:start w:val="1"/>
      <w:numFmt w:val="decimal"/>
      <w:lvlText w:val="%1."/>
      <w:lvlJc w:val="left"/>
      <w:pPr>
        <w:ind w:left="562"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F58A165"/>
    <w:multiLevelType w:val="singleLevel"/>
    <w:tmpl w:val="7F58A165"/>
    <w:lvl w:ilvl="0" w:tentative="0">
      <w:start w:val="1"/>
      <w:numFmt w:val="decimal"/>
      <w:suff w:val="nothing"/>
      <w:lvlText w:val="%1、"/>
      <w:lvlJc w:val="left"/>
    </w:lvl>
  </w:abstractNum>
  <w:num w:numId="1">
    <w:abstractNumId w:val="24"/>
  </w:num>
  <w:num w:numId="2">
    <w:abstractNumId w:val="0"/>
  </w:num>
  <w:num w:numId="3">
    <w:abstractNumId w:val="1"/>
  </w:num>
  <w:num w:numId="4">
    <w:abstractNumId w:val="2"/>
  </w:num>
  <w:num w:numId="5">
    <w:abstractNumId w:val="14"/>
  </w:num>
  <w:num w:numId="6">
    <w:abstractNumId w:val="7"/>
  </w:num>
  <w:num w:numId="7">
    <w:abstractNumId w:val="21"/>
  </w:num>
  <w:num w:numId="8">
    <w:abstractNumId w:val="4"/>
  </w:num>
  <w:num w:numId="9">
    <w:abstractNumId w:val="23"/>
  </w:num>
  <w:num w:numId="10">
    <w:abstractNumId w:val="11"/>
  </w:num>
  <w:num w:numId="11">
    <w:abstractNumId w:val="6"/>
  </w:num>
  <w:num w:numId="12">
    <w:abstractNumId w:val="10"/>
  </w:num>
  <w:num w:numId="13">
    <w:abstractNumId w:val="5"/>
  </w:num>
  <w:num w:numId="14">
    <w:abstractNumId w:val="17"/>
  </w:num>
  <w:num w:numId="15">
    <w:abstractNumId w:val="19"/>
  </w:num>
  <w:num w:numId="16">
    <w:abstractNumId w:val="3"/>
  </w:num>
  <w:num w:numId="17">
    <w:abstractNumId w:val="12"/>
  </w:num>
  <w:num w:numId="18">
    <w:abstractNumId w:val="16"/>
  </w:num>
  <w:num w:numId="19">
    <w:abstractNumId w:val="20"/>
  </w:num>
  <w:num w:numId="20">
    <w:abstractNumId w:val="9"/>
  </w:num>
  <w:num w:numId="21">
    <w:abstractNumId w:val="13"/>
  </w:num>
  <w:num w:numId="22">
    <w:abstractNumId w:val="18"/>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oNotUseMarginsForDrawingGridOrigin w:val="1"/>
  <w:drawingGridHorizontalOrigin w:val="1800"/>
  <w:drawingGridVerticalOrigin w:val="1440"/>
  <w:noPunctuationKerning w:val="1"/>
  <w:characterSpacingControl w:val="doNotCompress"/>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ZjIyMjBjODM2OTYyMDIzMjIyODljNGUwMjYwZDIifQ=="/>
  </w:docVars>
  <w:rsids>
    <w:rsidRoot w:val="0014187C"/>
    <w:rsid w:val="00045759"/>
    <w:rsid w:val="000E1784"/>
    <w:rsid w:val="000F5E35"/>
    <w:rsid w:val="000F6B79"/>
    <w:rsid w:val="001055D8"/>
    <w:rsid w:val="0014187C"/>
    <w:rsid w:val="00197AB3"/>
    <w:rsid w:val="001A492E"/>
    <w:rsid w:val="0020510F"/>
    <w:rsid w:val="002214CE"/>
    <w:rsid w:val="00260CDB"/>
    <w:rsid w:val="00267CC5"/>
    <w:rsid w:val="0029379C"/>
    <w:rsid w:val="002A1327"/>
    <w:rsid w:val="002B30A3"/>
    <w:rsid w:val="002C50E7"/>
    <w:rsid w:val="00313B66"/>
    <w:rsid w:val="003571B8"/>
    <w:rsid w:val="00360B54"/>
    <w:rsid w:val="003B0E09"/>
    <w:rsid w:val="00407E72"/>
    <w:rsid w:val="0045193E"/>
    <w:rsid w:val="0046014C"/>
    <w:rsid w:val="00471420"/>
    <w:rsid w:val="00472C8A"/>
    <w:rsid w:val="004835C0"/>
    <w:rsid w:val="00483E49"/>
    <w:rsid w:val="004A0557"/>
    <w:rsid w:val="00503A74"/>
    <w:rsid w:val="00527506"/>
    <w:rsid w:val="00566BEE"/>
    <w:rsid w:val="0058051E"/>
    <w:rsid w:val="00583938"/>
    <w:rsid w:val="00641773"/>
    <w:rsid w:val="0067429A"/>
    <w:rsid w:val="00680B06"/>
    <w:rsid w:val="00681A8C"/>
    <w:rsid w:val="00713F4B"/>
    <w:rsid w:val="00746BA5"/>
    <w:rsid w:val="0075120A"/>
    <w:rsid w:val="00757D1E"/>
    <w:rsid w:val="0076054E"/>
    <w:rsid w:val="007A4FFA"/>
    <w:rsid w:val="007A5214"/>
    <w:rsid w:val="007C3078"/>
    <w:rsid w:val="00812548"/>
    <w:rsid w:val="0083138D"/>
    <w:rsid w:val="00860595"/>
    <w:rsid w:val="00874562"/>
    <w:rsid w:val="008830EA"/>
    <w:rsid w:val="0088379C"/>
    <w:rsid w:val="008936A1"/>
    <w:rsid w:val="008A5B26"/>
    <w:rsid w:val="008B53C6"/>
    <w:rsid w:val="008D0A80"/>
    <w:rsid w:val="0092475C"/>
    <w:rsid w:val="00924CF0"/>
    <w:rsid w:val="0095159E"/>
    <w:rsid w:val="0096796B"/>
    <w:rsid w:val="0097530C"/>
    <w:rsid w:val="0098111A"/>
    <w:rsid w:val="009B369F"/>
    <w:rsid w:val="009F4A4D"/>
    <w:rsid w:val="00A10BA8"/>
    <w:rsid w:val="00B0111A"/>
    <w:rsid w:val="00B17894"/>
    <w:rsid w:val="00B32EC7"/>
    <w:rsid w:val="00B52BC6"/>
    <w:rsid w:val="00B52EA6"/>
    <w:rsid w:val="00BD7305"/>
    <w:rsid w:val="00C129D4"/>
    <w:rsid w:val="00C15626"/>
    <w:rsid w:val="00C214A7"/>
    <w:rsid w:val="00C54E1D"/>
    <w:rsid w:val="00CB155D"/>
    <w:rsid w:val="00CE0021"/>
    <w:rsid w:val="00CE73B3"/>
    <w:rsid w:val="00CF3E87"/>
    <w:rsid w:val="00D215C5"/>
    <w:rsid w:val="00D7129A"/>
    <w:rsid w:val="00D83855"/>
    <w:rsid w:val="00D87D8E"/>
    <w:rsid w:val="00D9665F"/>
    <w:rsid w:val="00DA13F5"/>
    <w:rsid w:val="00DB4C51"/>
    <w:rsid w:val="00DD345B"/>
    <w:rsid w:val="00E01663"/>
    <w:rsid w:val="00E04C8E"/>
    <w:rsid w:val="00E5032B"/>
    <w:rsid w:val="00E96A1A"/>
    <w:rsid w:val="00EB5FA9"/>
    <w:rsid w:val="00F04A80"/>
    <w:rsid w:val="00F12AE9"/>
    <w:rsid w:val="00F372D9"/>
    <w:rsid w:val="00F72D8E"/>
    <w:rsid w:val="00FC0101"/>
    <w:rsid w:val="00FD0456"/>
    <w:rsid w:val="00FD7D44"/>
    <w:rsid w:val="00FF3FFA"/>
    <w:rsid w:val="02385327"/>
    <w:rsid w:val="02A46D06"/>
    <w:rsid w:val="03190911"/>
    <w:rsid w:val="03756F41"/>
    <w:rsid w:val="03791753"/>
    <w:rsid w:val="03AC5DD8"/>
    <w:rsid w:val="03D00BA1"/>
    <w:rsid w:val="03FA6892"/>
    <w:rsid w:val="03FC3D62"/>
    <w:rsid w:val="04112DD9"/>
    <w:rsid w:val="0428517E"/>
    <w:rsid w:val="04972514"/>
    <w:rsid w:val="04BC3FEE"/>
    <w:rsid w:val="04E86B91"/>
    <w:rsid w:val="05942AD9"/>
    <w:rsid w:val="059A49D0"/>
    <w:rsid w:val="05D53093"/>
    <w:rsid w:val="05E066CB"/>
    <w:rsid w:val="066F0E5A"/>
    <w:rsid w:val="06A0181A"/>
    <w:rsid w:val="06EC66E0"/>
    <w:rsid w:val="07671EB0"/>
    <w:rsid w:val="079021DD"/>
    <w:rsid w:val="07D14945"/>
    <w:rsid w:val="07F77D7D"/>
    <w:rsid w:val="088C017B"/>
    <w:rsid w:val="0896394C"/>
    <w:rsid w:val="089B0716"/>
    <w:rsid w:val="08BF4A0E"/>
    <w:rsid w:val="092E10D8"/>
    <w:rsid w:val="09362CE7"/>
    <w:rsid w:val="094552A7"/>
    <w:rsid w:val="09713780"/>
    <w:rsid w:val="09776422"/>
    <w:rsid w:val="09D1607C"/>
    <w:rsid w:val="0A8235E3"/>
    <w:rsid w:val="0A980B63"/>
    <w:rsid w:val="0AD656DD"/>
    <w:rsid w:val="0ADA74B0"/>
    <w:rsid w:val="0AF8274C"/>
    <w:rsid w:val="0B23299F"/>
    <w:rsid w:val="0B507DEF"/>
    <w:rsid w:val="0B82242C"/>
    <w:rsid w:val="0C233289"/>
    <w:rsid w:val="0CFA54CF"/>
    <w:rsid w:val="0D730DBF"/>
    <w:rsid w:val="0DF83EF5"/>
    <w:rsid w:val="0E0D1416"/>
    <w:rsid w:val="0E3771A3"/>
    <w:rsid w:val="0EC5608F"/>
    <w:rsid w:val="0ECA3195"/>
    <w:rsid w:val="0F306983"/>
    <w:rsid w:val="0FBB4E46"/>
    <w:rsid w:val="0FCF68E2"/>
    <w:rsid w:val="0FD41995"/>
    <w:rsid w:val="1197108C"/>
    <w:rsid w:val="11A45722"/>
    <w:rsid w:val="11CE7BF6"/>
    <w:rsid w:val="12097EA9"/>
    <w:rsid w:val="13653AA2"/>
    <w:rsid w:val="138E341A"/>
    <w:rsid w:val="13DB6BC2"/>
    <w:rsid w:val="15A57DBA"/>
    <w:rsid w:val="15B748E7"/>
    <w:rsid w:val="15C82259"/>
    <w:rsid w:val="15CB25B0"/>
    <w:rsid w:val="15CD7664"/>
    <w:rsid w:val="1691415F"/>
    <w:rsid w:val="16FD7CC9"/>
    <w:rsid w:val="171F5438"/>
    <w:rsid w:val="17B37E98"/>
    <w:rsid w:val="17C60710"/>
    <w:rsid w:val="1810419B"/>
    <w:rsid w:val="193B2C45"/>
    <w:rsid w:val="198C1D89"/>
    <w:rsid w:val="19FA13E8"/>
    <w:rsid w:val="1AB50794"/>
    <w:rsid w:val="1AF446CC"/>
    <w:rsid w:val="1B2D1071"/>
    <w:rsid w:val="1B361E72"/>
    <w:rsid w:val="1C99794E"/>
    <w:rsid w:val="1C9C2643"/>
    <w:rsid w:val="1CE972B8"/>
    <w:rsid w:val="1DC13CAE"/>
    <w:rsid w:val="1DDC0F7D"/>
    <w:rsid w:val="1E157281"/>
    <w:rsid w:val="1EC208B7"/>
    <w:rsid w:val="1EDD4E34"/>
    <w:rsid w:val="1EE67C22"/>
    <w:rsid w:val="1F0A6B5B"/>
    <w:rsid w:val="1F2F0FB9"/>
    <w:rsid w:val="1F3F5BC0"/>
    <w:rsid w:val="1F7C3439"/>
    <w:rsid w:val="1F89539C"/>
    <w:rsid w:val="20A53730"/>
    <w:rsid w:val="21177C5E"/>
    <w:rsid w:val="219517A3"/>
    <w:rsid w:val="22093E89"/>
    <w:rsid w:val="221B552F"/>
    <w:rsid w:val="22784CB5"/>
    <w:rsid w:val="22F64F8E"/>
    <w:rsid w:val="233E5B00"/>
    <w:rsid w:val="238241FC"/>
    <w:rsid w:val="2470625D"/>
    <w:rsid w:val="24E318EB"/>
    <w:rsid w:val="24FE4A45"/>
    <w:rsid w:val="251A2ADF"/>
    <w:rsid w:val="256970B7"/>
    <w:rsid w:val="25766D7B"/>
    <w:rsid w:val="259D0E7A"/>
    <w:rsid w:val="25A83F1E"/>
    <w:rsid w:val="26383B41"/>
    <w:rsid w:val="266E25CF"/>
    <w:rsid w:val="2693127F"/>
    <w:rsid w:val="269E7ABD"/>
    <w:rsid w:val="27236592"/>
    <w:rsid w:val="27506E7C"/>
    <w:rsid w:val="27623EF4"/>
    <w:rsid w:val="27AD1D63"/>
    <w:rsid w:val="27C2080D"/>
    <w:rsid w:val="27DA429B"/>
    <w:rsid w:val="27E17743"/>
    <w:rsid w:val="28264520"/>
    <w:rsid w:val="28907BB0"/>
    <w:rsid w:val="294311C8"/>
    <w:rsid w:val="29440264"/>
    <w:rsid w:val="295B7DC2"/>
    <w:rsid w:val="29EE1070"/>
    <w:rsid w:val="29FB7312"/>
    <w:rsid w:val="2A463661"/>
    <w:rsid w:val="2A5519C1"/>
    <w:rsid w:val="2A7B1D56"/>
    <w:rsid w:val="2AE01335"/>
    <w:rsid w:val="2C35005E"/>
    <w:rsid w:val="2E073C7C"/>
    <w:rsid w:val="2E7F1081"/>
    <w:rsid w:val="2E856A65"/>
    <w:rsid w:val="2EAD125F"/>
    <w:rsid w:val="2ED81174"/>
    <w:rsid w:val="2EED5217"/>
    <w:rsid w:val="2EF0545D"/>
    <w:rsid w:val="2EFC1307"/>
    <w:rsid w:val="2F3878A2"/>
    <w:rsid w:val="2F9953DE"/>
    <w:rsid w:val="2FAA2B11"/>
    <w:rsid w:val="2FB56598"/>
    <w:rsid w:val="2FF77A64"/>
    <w:rsid w:val="30304428"/>
    <w:rsid w:val="30F524B2"/>
    <w:rsid w:val="314941B6"/>
    <w:rsid w:val="31B61D38"/>
    <w:rsid w:val="31CC1DA3"/>
    <w:rsid w:val="330934E5"/>
    <w:rsid w:val="33BE44B8"/>
    <w:rsid w:val="33FF18B6"/>
    <w:rsid w:val="3433363B"/>
    <w:rsid w:val="347059F9"/>
    <w:rsid w:val="348A02A2"/>
    <w:rsid w:val="34CC6788"/>
    <w:rsid w:val="353D4117"/>
    <w:rsid w:val="356B13C7"/>
    <w:rsid w:val="35D50D58"/>
    <w:rsid w:val="363E661C"/>
    <w:rsid w:val="36667E6F"/>
    <w:rsid w:val="36CA60E8"/>
    <w:rsid w:val="37114410"/>
    <w:rsid w:val="37377380"/>
    <w:rsid w:val="374356EE"/>
    <w:rsid w:val="378102A7"/>
    <w:rsid w:val="37A34A15"/>
    <w:rsid w:val="37F90B3C"/>
    <w:rsid w:val="38A151C2"/>
    <w:rsid w:val="38C41F52"/>
    <w:rsid w:val="39193F34"/>
    <w:rsid w:val="3ABB5613"/>
    <w:rsid w:val="3B262A87"/>
    <w:rsid w:val="3B471F9E"/>
    <w:rsid w:val="3BA96CDE"/>
    <w:rsid w:val="3C491158"/>
    <w:rsid w:val="3CFC23E8"/>
    <w:rsid w:val="3D334F0C"/>
    <w:rsid w:val="3D6937CD"/>
    <w:rsid w:val="3DB572E8"/>
    <w:rsid w:val="3DDB0571"/>
    <w:rsid w:val="3E0E5489"/>
    <w:rsid w:val="3E3E00DF"/>
    <w:rsid w:val="3E4817DA"/>
    <w:rsid w:val="3E5326B9"/>
    <w:rsid w:val="3E651A09"/>
    <w:rsid w:val="3E667358"/>
    <w:rsid w:val="3E6C61B5"/>
    <w:rsid w:val="3EC12500"/>
    <w:rsid w:val="3ED26B65"/>
    <w:rsid w:val="3F3D5999"/>
    <w:rsid w:val="3F593173"/>
    <w:rsid w:val="3F6E5B4B"/>
    <w:rsid w:val="3FC54FBC"/>
    <w:rsid w:val="3FD20E97"/>
    <w:rsid w:val="3FD92B6F"/>
    <w:rsid w:val="40F97EBF"/>
    <w:rsid w:val="41F44AF2"/>
    <w:rsid w:val="429733C9"/>
    <w:rsid w:val="429933F2"/>
    <w:rsid w:val="431467C7"/>
    <w:rsid w:val="4359242C"/>
    <w:rsid w:val="43634ED9"/>
    <w:rsid w:val="4386288B"/>
    <w:rsid w:val="43E10E76"/>
    <w:rsid w:val="43F41597"/>
    <w:rsid w:val="442D7D43"/>
    <w:rsid w:val="444E1845"/>
    <w:rsid w:val="4545159A"/>
    <w:rsid w:val="45713DE8"/>
    <w:rsid w:val="45C524EC"/>
    <w:rsid w:val="461915B6"/>
    <w:rsid w:val="462211FB"/>
    <w:rsid w:val="46FE21F8"/>
    <w:rsid w:val="471635E4"/>
    <w:rsid w:val="473A7122"/>
    <w:rsid w:val="47633357"/>
    <w:rsid w:val="48822D33"/>
    <w:rsid w:val="488843A0"/>
    <w:rsid w:val="48FC5190"/>
    <w:rsid w:val="496D1B2E"/>
    <w:rsid w:val="49C911F8"/>
    <w:rsid w:val="4A49144C"/>
    <w:rsid w:val="4AD30D16"/>
    <w:rsid w:val="4B192F3B"/>
    <w:rsid w:val="4B2F43DA"/>
    <w:rsid w:val="4B8248DE"/>
    <w:rsid w:val="4BA64049"/>
    <w:rsid w:val="4BC008BB"/>
    <w:rsid w:val="4C3D799F"/>
    <w:rsid w:val="4CBD6C6C"/>
    <w:rsid w:val="4CD22B0F"/>
    <w:rsid w:val="4D3D47C4"/>
    <w:rsid w:val="4D863E94"/>
    <w:rsid w:val="4D9919C6"/>
    <w:rsid w:val="4DBC5428"/>
    <w:rsid w:val="4DE933F8"/>
    <w:rsid w:val="4E2F0959"/>
    <w:rsid w:val="4E4F3C07"/>
    <w:rsid w:val="4E7B60E9"/>
    <w:rsid w:val="4EBB66CB"/>
    <w:rsid w:val="4EBC3B4B"/>
    <w:rsid w:val="4EEF5D51"/>
    <w:rsid w:val="4FA650EC"/>
    <w:rsid w:val="4FEB64CF"/>
    <w:rsid w:val="50220101"/>
    <w:rsid w:val="517C0ECD"/>
    <w:rsid w:val="51B71224"/>
    <w:rsid w:val="51E72485"/>
    <w:rsid w:val="523A09B3"/>
    <w:rsid w:val="52927709"/>
    <w:rsid w:val="53004FAC"/>
    <w:rsid w:val="5310631A"/>
    <w:rsid w:val="53467255"/>
    <w:rsid w:val="540438AA"/>
    <w:rsid w:val="54CC4254"/>
    <w:rsid w:val="55782BE6"/>
    <w:rsid w:val="5582678D"/>
    <w:rsid w:val="559D3D8C"/>
    <w:rsid w:val="56187F25"/>
    <w:rsid w:val="563535BB"/>
    <w:rsid w:val="569C6DC0"/>
    <w:rsid w:val="56B90C15"/>
    <w:rsid w:val="56CB2B47"/>
    <w:rsid w:val="56CB4592"/>
    <w:rsid w:val="56DA7962"/>
    <w:rsid w:val="570378C8"/>
    <w:rsid w:val="570C4B20"/>
    <w:rsid w:val="57940D7E"/>
    <w:rsid w:val="58025121"/>
    <w:rsid w:val="58097485"/>
    <w:rsid w:val="58224B16"/>
    <w:rsid w:val="58260F8E"/>
    <w:rsid w:val="582914EF"/>
    <w:rsid w:val="582C24B5"/>
    <w:rsid w:val="586869E5"/>
    <w:rsid w:val="599843AA"/>
    <w:rsid w:val="59E02120"/>
    <w:rsid w:val="5A9078A4"/>
    <w:rsid w:val="5A9C5B16"/>
    <w:rsid w:val="5B1C04B7"/>
    <w:rsid w:val="5D083ADC"/>
    <w:rsid w:val="5E484BD3"/>
    <w:rsid w:val="5E4D28FD"/>
    <w:rsid w:val="5F2B5E8D"/>
    <w:rsid w:val="5F7408C2"/>
    <w:rsid w:val="5FEF1F0A"/>
    <w:rsid w:val="602138BE"/>
    <w:rsid w:val="60585AEC"/>
    <w:rsid w:val="608E0225"/>
    <w:rsid w:val="61120392"/>
    <w:rsid w:val="61222813"/>
    <w:rsid w:val="61C00446"/>
    <w:rsid w:val="61FE4A91"/>
    <w:rsid w:val="624055A7"/>
    <w:rsid w:val="62D0789C"/>
    <w:rsid w:val="62D862D5"/>
    <w:rsid w:val="634A62AA"/>
    <w:rsid w:val="63CD5F48"/>
    <w:rsid w:val="63FB432F"/>
    <w:rsid w:val="641C01A1"/>
    <w:rsid w:val="641D2F84"/>
    <w:rsid w:val="64BE7D05"/>
    <w:rsid w:val="64C04FFC"/>
    <w:rsid w:val="66326DE1"/>
    <w:rsid w:val="66496B2C"/>
    <w:rsid w:val="66500A01"/>
    <w:rsid w:val="670E0EE1"/>
    <w:rsid w:val="671D183F"/>
    <w:rsid w:val="67BE12FC"/>
    <w:rsid w:val="684D799B"/>
    <w:rsid w:val="68F543E8"/>
    <w:rsid w:val="68FA376A"/>
    <w:rsid w:val="692D7EB8"/>
    <w:rsid w:val="69EA352F"/>
    <w:rsid w:val="6A355E28"/>
    <w:rsid w:val="6A55529A"/>
    <w:rsid w:val="6B5C4ABB"/>
    <w:rsid w:val="6BA75457"/>
    <w:rsid w:val="6BB454E1"/>
    <w:rsid w:val="6BFB5EC7"/>
    <w:rsid w:val="6C2274B3"/>
    <w:rsid w:val="6C3E0DD9"/>
    <w:rsid w:val="6C4826BE"/>
    <w:rsid w:val="6DA73107"/>
    <w:rsid w:val="6DAD30FB"/>
    <w:rsid w:val="6E454CC8"/>
    <w:rsid w:val="6E6F4E5D"/>
    <w:rsid w:val="6E737F96"/>
    <w:rsid w:val="6F8E718A"/>
    <w:rsid w:val="6FF456C8"/>
    <w:rsid w:val="70053FF0"/>
    <w:rsid w:val="703E58B8"/>
    <w:rsid w:val="70A85819"/>
    <w:rsid w:val="71587CC4"/>
    <w:rsid w:val="715B1366"/>
    <w:rsid w:val="717C7638"/>
    <w:rsid w:val="720158B9"/>
    <w:rsid w:val="721E57CC"/>
    <w:rsid w:val="72231CD3"/>
    <w:rsid w:val="72871021"/>
    <w:rsid w:val="728F4D73"/>
    <w:rsid w:val="738B08DA"/>
    <w:rsid w:val="73D0100F"/>
    <w:rsid w:val="73F3697C"/>
    <w:rsid w:val="740C08DD"/>
    <w:rsid w:val="749874CC"/>
    <w:rsid w:val="749E43E7"/>
    <w:rsid w:val="74DE6B1E"/>
    <w:rsid w:val="74E403FC"/>
    <w:rsid w:val="77456ED9"/>
    <w:rsid w:val="77473D23"/>
    <w:rsid w:val="77497D11"/>
    <w:rsid w:val="77DC39D6"/>
    <w:rsid w:val="782F4F2E"/>
    <w:rsid w:val="787A4322"/>
    <w:rsid w:val="78996CD5"/>
    <w:rsid w:val="78D0164F"/>
    <w:rsid w:val="79060E41"/>
    <w:rsid w:val="796669AB"/>
    <w:rsid w:val="79FF711F"/>
    <w:rsid w:val="7A120D2A"/>
    <w:rsid w:val="7A133E5E"/>
    <w:rsid w:val="7AF25CF4"/>
    <w:rsid w:val="7BCA68CC"/>
    <w:rsid w:val="7BDD03AB"/>
    <w:rsid w:val="7C0833EF"/>
    <w:rsid w:val="7C4B455D"/>
    <w:rsid w:val="7DBC15C5"/>
    <w:rsid w:val="7E4B741E"/>
    <w:rsid w:val="7E584AB3"/>
    <w:rsid w:val="7EBE7993"/>
    <w:rsid w:val="7F122316"/>
    <w:rsid w:val="7FB062C5"/>
    <w:rsid w:val="7FC054A7"/>
    <w:rsid w:val="7FF57B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textAlignment w:val="baseline"/>
    </w:pPr>
    <w:rPr>
      <w:rFonts w:ascii="Times New Roman" w:hAnsi="Times New Roman" w:eastAsia="宋体" w:cstheme="minorBidi"/>
      <w:sz w:val="21"/>
      <w:lang w:val="en-US" w:eastAsia="zh-CN" w:bidi="ar-SA"/>
    </w:rPr>
  </w:style>
  <w:style w:type="paragraph" w:styleId="3">
    <w:name w:val="heading 1"/>
    <w:basedOn w:val="1"/>
    <w:next w:val="1"/>
    <w:qFormat/>
    <w:uiPriority w:val="1"/>
    <w:pPr>
      <w:spacing w:before="38"/>
      <w:ind w:left="1482" w:right="1677"/>
      <w:jc w:val="center"/>
      <w:outlineLvl w:val="0"/>
    </w:pPr>
    <w:rPr>
      <w:rFonts w:ascii="宋体" w:hAnsi="宋体" w:cs="宋体"/>
      <w:b/>
      <w:bCs/>
      <w:sz w:val="36"/>
      <w:szCs w:val="36"/>
    </w:rPr>
  </w:style>
  <w:style w:type="paragraph" w:styleId="4">
    <w:name w:val="heading 2"/>
    <w:basedOn w:val="1"/>
    <w:next w:val="5"/>
    <w:qFormat/>
    <w:uiPriority w:val="0"/>
    <w:pPr>
      <w:keepNext/>
      <w:keepLines/>
      <w:adjustRightInd w:val="0"/>
      <w:snapToGrid w:val="0"/>
      <w:spacing w:before="120" w:beforeLines="50" w:after="120" w:afterLines="50" w:line="360" w:lineRule="exact"/>
      <w:jc w:val="center"/>
      <w:outlineLvl w:val="1"/>
    </w:pPr>
    <w:rPr>
      <w:rFonts w:ascii="宋体" w:hAnsi="Arial" w:cs="Arial"/>
      <w:b/>
      <w:sz w:val="28"/>
      <w:szCs w:val="28"/>
    </w:rPr>
  </w:style>
  <w:style w:type="paragraph" w:styleId="2">
    <w:name w:val="heading 4"/>
    <w:basedOn w:val="1"/>
    <w:next w:val="1"/>
    <w:qFormat/>
    <w:uiPriority w:val="0"/>
    <w:pPr>
      <w:widowControl w:val="0"/>
      <w:tabs>
        <w:tab w:val="left" w:pos="864"/>
      </w:tabs>
      <w:autoSpaceDE w:val="0"/>
      <w:autoSpaceDN w:val="0"/>
      <w:adjustRightInd w:val="0"/>
      <w:snapToGrid w:val="0"/>
      <w:spacing w:line="360" w:lineRule="auto"/>
      <w:ind w:left="864" w:hanging="864"/>
      <w:jc w:val="both"/>
      <w:outlineLvl w:val="3"/>
    </w:pPr>
    <w:rPr>
      <w:rFonts w:ascii="宋体" w:hAnsi="Arial"/>
      <w:snapToGrid w:val="0"/>
      <w:color w:val="00000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left="720"/>
    </w:pPr>
  </w:style>
  <w:style w:type="paragraph" w:styleId="6">
    <w:name w:val="table of authorities"/>
    <w:basedOn w:val="1"/>
    <w:next w:val="1"/>
    <w:qFormat/>
    <w:uiPriority w:val="99"/>
    <w:pPr>
      <w:ind w:left="420" w:leftChars="200"/>
    </w:pPr>
    <w:rPr>
      <w:rFonts w:ascii="Calibri" w:hAnsi="Calibri"/>
      <w:sz w:val="32"/>
    </w:rPr>
  </w:style>
  <w:style w:type="paragraph" w:styleId="7">
    <w:name w:val="caption"/>
    <w:basedOn w:val="1"/>
    <w:next w:val="1"/>
    <w:qFormat/>
    <w:uiPriority w:val="0"/>
    <w:rPr>
      <w:rFonts w:ascii="Arial" w:hAnsi="Arial" w:eastAsia="黑体"/>
      <w:sz w:val="20"/>
    </w:rPr>
  </w:style>
  <w:style w:type="paragraph" w:styleId="8">
    <w:name w:val="annotation text"/>
    <w:basedOn w:val="1"/>
    <w:link w:val="160"/>
    <w:qFormat/>
    <w:uiPriority w:val="0"/>
  </w:style>
  <w:style w:type="paragraph" w:styleId="9">
    <w:name w:val="Salutation"/>
    <w:basedOn w:val="1"/>
    <w:next w:val="1"/>
    <w:link w:val="158"/>
    <w:qFormat/>
    <w:uiPriority w:val="0"/>
    <w:pPr>
      <w:widowControl w:val="0"/>
      <w:jc w:val="both"/>
      <w:textAlignment w:val="auto"/>
    </w:pPr>
    <w:rPr>
      <w:rFonts w:cs="Times New Roman"/>
      <w:sz w:val="20"/>
      <w:szCs w:val="24"/>
    </w:rPr>
  </w:style>
  <w:style w:type="paragraph" w:styleId="10">
    <w:name w:val="Body Text"/>
    <w:basedOn w:val="1"/>
    <w:next w:val="11"/>
    <w:qFormat/>
    <w:uiPriority w:val="99"/>
    <w:pPr>
      <w:widowControl w:val="0"/>
      <w:jc w:val="both"/>
    </w:pPr>
    <w:rPr>
      <w:kern w:val="2"/>
      <w:sz w:val="28"/>
    </w:rPr>
  </w:style>
  <w:style w:type="paragraph" w:customStyle="1" w:styleId="1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12">
    <w:name w:val="toc 5"/>
    <w:basedOn w:val="1"/>
    <w:next w:val="1"/>
    <w:semiHidden/>
    <w:qFormat/>
    <w:uiPriority w:val="0"/>
    <w:pPr>
      <w:widowControl w:val="0"/>
      <w:ind w:left="1680"/>
      <w:jc w:val="both"/>
    </w:pPr>
    <w:rPr>
      <w:kern w:val="2"/>
    </w:rPr>
  </w:style>
  <w:style w:type="paragraph" w:styleId="13">
    <w:name w:val="Plain Text"/>
    <w:basedOn w:val="1"/>
    <w:link w:val="159"/>
    <w:qFormat/>
    <w:uiPriority w:val="0"/>
    <w:rPr>
      <w:rFonts w:ascii="宋体" w:hAnsi="Courier New"/>
      <w:sz w:val="20"/>
    </w:rPr>
  </w:style>
  <w:style w:type="paragraph" w:styleId="14">
    <w:name w:val="Date"/>
    <w:basedOn w:val="1"/>
    <w:next w:val="1"/>
    <w:link w:val="67"/>
    <w:qFormat/>
    <w:uiPriority w:val="0"/>
    <w:pPr>
      <w:jc w:val="both"/>
    </w:pPr>
    <w:rPr>
      <w:rFonts w:ascii="楷体_GB2312" w:eastAsia="楷体_GB2312"/>
      <w:kern w:val="2"/>
      <w:sz w:val="28"/>
    </w:rPr>
  </w:style>
  <w:style w:type="paragraph" w:styleId="15">
    <w:name w:val="Balloon Text"/>
    <w:basedOn w:val="1"/>
    <w:link w:val="146"/>
    <w:qFormat/>
    <w:uiPriority w:val="0"/>
    <w:rPr>
      <w:sz w:val="18"/>
      <w:szCs w:val="18"/>
    </w:rPr>
  </w:style>
  <w:style w:type="paragraph" w:styleId="16">
    <w:name w:val="footer"/>
    <w:basedOn w:val="1"/>
    <w:link w:val="68"/>
    <w:qFormat/>
    <w:uiPriority w:val="0"/>
    <w:pPr>
      <w:tabs>
        <w:tab w:val="center" w:pos="4153"/>
        <w:tab w:val="right" w:pos="8306"/>
      </w:tabs>
      <w:snapToGrid w:val="0"/>
    </w:pPr>
    <w:rPr>
      <w:sz w:val="18"/>
    </w:rPr>
  </w:style>
  <w:style w:type="paragraph" w:styleId="17">
    <w:name w:val="header"/>
    <w:basedOn w:val="1"/>
    <w:link w:val="69"/>
    <w:qFormat/>
    <w:uiPriority w:val="0"/>
    <w:pPr>
      <w:pBdr>
        <w:bottom w:val="single" w:color="000000" w:sz="6" w:space="1"/>
      </w:pBdr>
      <w:tabs>
        <w:tab w:val="center" w:pos="4153"/>
        <w:tab w:val="right" w:pos="8306"/>
      </w:tabs>
      <w:snapToGrid w:val="0"/>
      <w:jc w:val="center"/>
    </w:pPr>
    <w:rPr>
      <w:sz w:val="18"/>
    </w:rPr>
  </w:style>
  <w:style w:type="paragraph" w:styleId="18">
    <w:name w:val="List"/>
    <w:basedOn w:val="1"/>
    <w:qFormat/>
    <w:uiPriority w:val="0"/>
    <w:pPr>
      <w:spacing w:line="240" w:lineRule="atLeast"/>
      <w:ind w:left="200" w:hanging="200" w:hangingChars="200"/>
    </w:pPr>
    <w:rPr>
      <w:sz w:val="24"/>
      <w:szCs w:val="24"/>
    </w:rPr>
  </w:style>
  <w:style w:type="paragraph" w:styleId="19">
    <w:name w:val="Normal (Web)"/>
    <w:basedOn w:val="1"/>
    <w:qFormat/>
    <w:uiPriority w:val="0"/>
    <w:rPr>
      <w:sz w:val="24"/>
    </w:rPr>
  </w:style>
  <w:style w:type="paragraph" w:styleId="20">
    <w:name w:val="annotation subject"/>
    <w:basedOn w:val="8"/>
    <w:next w:val="8"/>
    <w:link w:val="161"/>
    <w:qFormat/>
    <w:uiPriority w:val="0"/>
    <w:rPr>
      <w:b/>
      <w:bCs/>
    </w:rPr>
  </w:style>
  <w:style w:type="paragraph" w:styleId="21">
    <w:name w:val="Body Text First Indent"/>
    <w:basedOn w:val="10"/>
    <w:next w:val="1"/>
    <w:qFormat/>
    <w:uiPriority w:val="0"/>
    <w:pPr>
      <w:ind w:firstLine="420" w:firstLineChars="100"/>
    </w:p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rFonts w:cs="Times New Roman"/>
      <w:b/>
      <w:bCs/>
    </w:rPr>
  </w:style>
  <w:style w:type="character" w:styleId="26">
    <w:name w:val="page number"/>
    <w:basedOn w:val="24"/>
    <w:qFormat/>
    <w:uiPriority w:val="99"/>
    <w:rPr>
      <w:rFonts w:cs="Times New Roman"/>
    </w:rPr>
  </w:style>
  <w:style w:type="character" w:styleId="27">
    <w:name w:val="FollowedHyperlink"/>
    <w:qFormat/>
    <w:uiPriority w:val="0"/>
    <w:rPr>
      <w:color w:val="800080"/>
      <w:u w:val="single"/>
    </w:rPr>
  </w:style>
  <w:style w:type="character" w:styleId="28">
    <w:name w:val="Hyperlink"/>
    <w:qFormat/>
    <w:uiPriority w:val="0"/>
    <w:rPr>
      <w:color w:val="0000FF"/>
      <w:u w:val="single"/>
    </w:rPr>
  </w:style>
  <w:style w:type="character" w:styleId="29">
    <w:name w:val="annotation reference"/>
    <w:basedOn w:val="24"/>
    <w:qFormat/>
    <w:uiPriority w:val="0"/>
    <w:rPr>
      <w:sz w:val="21"/>
      <w:szCs w:val="21"/>
    </w:rPr>
  </w:style>
  <w:style w:type="paragraph" w:customStyle="1" w:styleId="30">
    <w:name w:val="BodyText"/>
    <w:basedOn w:val="1"/>
    <w:next w:val="31"/>
    <w:link w:val="63"/>
    <w:qFormat/>
    <w:uiPriority w:val="0"/>
    <w:pPr>
      <w:jc w:val="both"/>
    </w:pPr>
    <w:rPr>
      <w:kern w:val="2"/>
      <w:sz w:val="28"/>
    </w:rPr>
  </w:style>
  <w:style w:type="paragraph" w:customStyle="1" w:styleId="31">
    <w:name w:val="TOC5"/>
    <w:basedOn w:val="1"/>
    <w:next w:val="1"/>
    <w:semiHidden/>
    <w:qFormat/>
    <w:uiPriority w:val="0"/>
    <w:pPr>
      <w:ind w:left="1680"/>
      <w:jc w:val="both"/>
    </w:pPr>
    <w:rPr>
      <w:kern w:val="2"/>
    </w:rPr>
  </w:style>
  <w:style w:type="paragraph" w:customStyle="1" w:styleId="32">
    <w:name w:val="Heading1"/>
    <w:basedOn w:val="1"/>
    <w:next w:val="1"/>
    <w:qFormat/>
    <w:uiPriority w:val="0"/>
    <w:pPr>
      <w:keepNext/>
      <w:keepLines/>
      <w:tabs>
        <w:tab w:val="left" w:pos="840"/>
      </w:tabs>
      <w:snapToGrid w:val="0"/>
      <w:spacing w:line="360" w:lineRule="auto"/>
      <w:jc w:val="both"/>
    </w:pPr>
    <w:rPr>
      <w:rFonts w:ascii="宋体" w:hAnsi="宋体"/>
      <w:b/>
      <w:kern w:val="44"/>
      <w:sz w:val="24"/>
    </w:rPr>
  </w:style>
  <w:style w:type="paragraph" w:customStyle="1" w:styleId="33">
    <w:name w:val="Heading2"/>
    <w:basedOn w:val="1"/>
    <w:next w:val="34"/>
    <w:link w:val="64"/>
    <w:qFormat/>
    <w:uiPriority w:val="0"/>
    <w:pPr>
      <w:keepNext/>
      <w:keepLines/>
      <w:snapToGrid w:val="0"/>
      <w:spacing w:before="120" w:after="120" w:line="360" w:lineRule="exact"/>
      <w:jc w:val="center"/>
    </w:pPr>
    <w:rPr>
      <w:rFonts w:ascii="宋体" w:hAnsi="Arial"/>
      <w:b/>
      <w:sz w:val="28"/>
      <w:szCs w:val="28"/>
    </w:rPr>
  </w:style>
  <w:style w:type="paragraph" w:customStyle="1" w:styleId="34">
    <w:name w:val="NormalIndent"/>
    <w:basedOn w:val="1"/>
    <w:link w:val="55"/>
    <w:qFormat/>
    <w:uiPriority w:val="0"/>
    <w:pPr>
      <w:ind w:left="720"/>
    </w:pPr>
  </w:style>
  <w:style w:type="paragraph" w:customStyle="1" w:styleId="35">
    <w:name w:val="Heading3"/>
    <w:basedOn w:val="1"/>
    <w:next w:val="1"/>
    <w:qFormat/>
    <w:uiPriority w:val="0"/>
    <w:pPr>
      <w:tabs>
        <w:tab w:val="left" w:pos="851"/>
      </w:tabs>
      <w:snapToGrid w:val="0"/>
      <w:spacing w:line="360" w:lineRule="auto"/>
      <w:ind w:left="851" w:hanging="851"/>
      <w:jc w:val="both"/>
    </w:pPr>
    <w:rPr>
      <w:rFonts w:ascii="宋体"/>
    </w:rPr>
  </w:style>
  <w:style w:type="paragraph" w:customStyle="1" w:styleId="36">
    <w:name w:val="Heading4"/>
    <w:basedOn w:val="1"/>
    <w:next w:val="34"/>
    <w:link w:val="53"/>
    <w:qFormat/>
    <w:uiPriority w:val="0"/>
    <w:pPr>
      <w:tabs>
        <w:tab w:val="left" w:pos="864"/>
      </w:tabs>
      <w:snapToGrid w:val="0"/>
      <w:spacing w:line="360" w:lineRule="auto"/>
      <w:ind w:left="864" w:hanging="864"/>
      <w:jc w:val="both"/>
    </w:pPr>
    <w:rPr>
      <w:rFonts w:ascii="宋体" w:hAnsi="Arial"/>
      <w:color w:val="000000"/>
    </w:rPr>
  </w:style>
  <w:style w:type="paragraph" w:customStyle="1" w:styleId="37">
    <w:name w:val="Heading5"/>
    <w:basedOn w:val="1"/>
    <w:next w:val="34"/>
    <w:qFormat/>
    <w:uiPriority w:val="0"/>
    <w:pPr>
      <w:keepNext/>
      <w:tabs>
        <w:tab w:val="left" w:pos="1008"/>
      </w:tabs>
      <w:snapToGrid w:val="0"/>
      <w:spacing w:before="280" w:after="290" w:line="376" w:lineRule="auto"/>
      <w:ind w:left="1008" w:hanging="1008"/>
      <w:jc w:val="both"/>
    </w:pPr>
    <w:rPr>
      <w:rFonts w:ascii="宋体"/>
      <w:b/>
      <w:color w:val="000000"/>
      <w:sz w:val="28"/>
    </w:rPr>
  </w:style>
  <w:style w:type="paragraph" w:customStyle="1" w:styleId="38">
    <w:name w:val="Heading6"/>
    <w:basedOn w:val="1"/>
    <w:next w:val="34"/>
    <w:qFormat/>
    <w:uiPriority w:val="0"/>
    <w:pPr>
      <w:keepNext/>
      <w:tabs>
        <w:tab w:val="left" w:pos="1152"/>
      </w:tabs>
      <w:snapToGrid w:val="0"/>
      <w:spacing w:before="240" w:after="64" w:line="320" w:lineRule="auto"/>
      <w:ind w:left="1152" w:hanging="1152"/>
      <w:jc w:val="both"/>
    </w:pPr>
    <w:rPr>
      <w:rFonts w:ascii="Arial" w:hAnsi="Arial" w:eastAsia="黑体"/>
      <w:b/>
      <w:color w:val="000000"/>
      <w:sz w:val="24"/>
    </w:rPr>
  </w:style>
  <w:style w:type="paragraph" w:customStyle="1" w:styleId="39">
    <w:name w:val="Heading7"/>
    <w:basedOn w:val="1"/>
    <w:next w:val="34"/>
    <w:qFormat/>
    <w:uiPriority w:val="0"/>
    <w:pPr>
      <w:keepNext/>
      <w:tabs>
        <w:tab w:val="left" w:pos="1296"/>
      </w:tabs>
      <w:snapToGrid w:val="0"/>
      <w:spacing w:before="240" w:after="64" w:line="320" w:lineRule="auto"/>
      <w:ind w:left="1296" w:hanging="1296"/>
      <w:jc w:val="both"/>
    </w:pPr>
    <w:rPr>
      <w:rFonts w:ascii="宋体"/>
      <w:b/>
      <w:color w:val="000000"/>
      <w:sz w:val="24"/>
    </w:rPr>
  </w:style>
  <w:style w:type="paragraph" w:customStyle="1" w:styleId="40">
    <w:name w:val="Heading8"/>
    <w:basedOn w:val="1"/>
    <w:next w:val="34"/>
    <w:qFormat/>
    <w:uiPriority w:val="0"/>
    <w:pPr>
      <w:keepNext/>
      <w:tabs>
        <w:tab w:val="left" w:pos="1440"/>
      </w:tabs>
      <w:snapToGrid w:val="0"/>
      <w:spacing w:before="240" w:after="64" w:line="320" w:lineRule="auto"/>
      <w:ind w:left="1440" w:hanging="1440"/>
      <w:jc w:val="both"/>
    </w:pPr>
    <w:rPr>
      <w:rFonts w:ascii="Arial" w:hAnsi="Arial" w:eastAsia="黑体"/>
      <w:color w:val="000000"/>
      <w:sz w:val="24"/>
    </w:rPr>
  </w:style>
  <w:style w:type="paragraph" w:customStyle="1" w:styleId="41">
    <w:name w:val="Heading9"/>
    <w:basedOn w:val="1"/>
    <w:next w:val="34"/>
    <w:qFormat/>
    <w:uiPriority w:val="0"/>
    <w:pPr>
      <w:keepNext/>
      <w:tabs>
        <w:tab w:val="left" w:pos="1584"/>
      </w:tabs>
      <w:snapToGrid w:val="0"/>
      <w:spacing w:before="240" w:after="64" w:line="320" w:lineRule="auto"/>
      <w:ind w:left="1584" w:hanging="1584"/>
      <w:jc w:val="both"/>
    </w:pPr>
    <w:rPr>
      <w:rFonts w:ascii="Arial" w:hAnsi="Arial" w:eastAsia="黑体"/>
      <w:color w:val="000000"/>
    </w:rPr>
  </w:style>
  <w:style w:type="character" w:customStyle="1" w:styleId="42">
    <w:name w:val="NormalCharacter"/>
    <w:basedOn w:val="24"/>
    <w:qFormat/>
    <w:uiPriority w:val="0"/>
  </w:style>
  <w:style w:type="table" w:customStyle="1" w:styleId="43">
    <w:name w:val="TableNormal"/>
    <w:semiHidden/>
    <w:qFormat/>
    <w:uiPriority w:val="0"/>
    <w:tblPr>
      <w:tblCellMar>
        <w:top w:w="0" w:type="dxa"/>
        <w:left w:w="0" w:type="dxa"/>
        <w:bottom w:w="0" w:type="dxa"/>
        <w:right w:w="0" w:type="dxa"/>
      </w:tblCellMar>
    </w:tblPr>
  </w:style>
  <w:style w:type="character" w:customStyle="1" w:styleId="44">
    <w:name w:val="PageNumber"/>
    <w:basedOn w:val="42"/>
    <w:qFormat/>
    <w:uiPriority w:val="0"/>
  </w:style>
  <w:style w:type="character" w:customStyle="1" w:styleId="45">
    <w:name w:val="AnnotationReference"/>
    <w:semiHidden/>
    <w:qFormat/>
    <w:uiPriority w:val="0"/>
    <w:rPr>
      <w:sz w:val="21"/>
      <w:szCs w:val="21"/>
    </w:rPr>
  </w:style>
  <w:style w:type="character" w:customStyle="1" w:styleId="46">
    <w:name w:val="UserStyle_0"/>
    <w:link w:val="47"/>
    <w:qFormat/>
    <w:uiPriority w:val="0"/>
    <w:rPr>
      <w:rFonts w:ascii="宋体" w:hAnsi="Courier New" w:eastAsia="宋体"/>
      <w:kern w:val="2"/>
      <w:sz w:val="21"/>
      <w:lang w:val="en-US" w:eastAsia="zh-CN" w:bidi="ar-SA"/>
    </w:rPr>
  </w:style>
  <w:style w:type="paragraph" w:customStyle="1" w:styleId="47">
    <w:name w:val="PlainText"/>
    <w:basedOn w:val="1"/>
    <w:link w:val="46"/>
    <w:qFormat/>
    <w:uiPriority w:val="0"/>
    <w:pPr>
      <w:jc w:val="both"/>
    </w:pPr>
    <w:rPr>
      <w:rFonts w:ascii="宋体" w:hAnsi="Courier New"/>
      <w:kern w:val="2"/>
    </w:rPr>
  </w:style>
  <w:style w:type="character" w:customStyle="1" w:styleId="48">
    <w:name w:val="UserStyle_1"/>
    <w:qFormat/>
    <w:uiPriority w:val="0"/>
    <w:rPr>
      <w:rFonts w:ascii="宋体" w:hAnsi="Courier New" w:eastAsia="宋体"/>
      <w:kern w:val="2"/>
      <w:sz w:val="21"/>
      <w:lang w:val="en-US" w:eastAsia="zh-CN" w:bidi="ar-SA"/>
    </w:rPr>
  </w:style>
  <w:style w:type="character" w:customStyle="1" w:styleId="49">
    <w:name w:val="UserStyle_2"/>
    <w:link w:val="50"/>
    <w:qFormat/>
    <w:uiPriority w:val="0"/>
    <w:rPr>
      <w:kern w:val="2"/>
      <w:sz w:val="21"/>
    </w:rPr>
  </w:style>
  <w:style w:type="paragraph" w:customStyle="1" w:styleId="50">
    <w:name w:val="BodyTextIndent2"/>
    <w:basedOn w:val="1"/>
    <w:link w:val="49"/>
    <w:qFormat/>
    <w:uiPriority w:val="0"/>
    <w:pPr>
      <w:spacing w:line="360" w:lineRule="auto"/>
      <w:ind w:firstLine="420"/>
      <w:jc w:val="both"/>
    </w:pPr>
    <w:rPr>
      <w:kern w:val="2"/>
    </w:rPr>
  </w:style>
  <w:style w:type="character" w:customStyle="1" w:styleId="51">
    <w:name w:val="UserStyle_3"/>
    <w:qFormat/>
    <w:uiPriority w:val="0"/>
    <w:rPr>
      <w:rFonts w:ascii="宋体" w:hAnsi="Courier New" w:eastAsia="宋体"/>
      <w:kern w:val="2"/>
      <w:sz w:val="21"/>
      <w:lang w:val="en-US" w:eastAsia="zh-CN" w:bidi="ar-SA"/>
    </w:rPr>
  </w:style>
  <w:style w:type="character" w:customStyle="1" w:styleId="52">
    <w:name w:val="UserStyle_4"/>
    <w:qFormat/>
    <w:uiPriority w:val="0"/>
    <w:rPr>
      <w:rFonts w:ascii="宋体" w:hAnsi="Courier New" w:eastAsia="宋体"/>
      <w:kern w:val="2"/>
      <w:sz w:val="21"/>
      <w:szCs w:val="21"/>
      <w:lang w:val="en-US" w:eastAsia="zh-CN" w:bidi="ar-SA"/>
    </w:rPr>
  </w:style>
  <w:style w:type="character" w:customStyle="1" w:styleId="53">
    <w:name w:val="UserStyle_5"/>
    <w:basedOn w:val="42"/>
    <w:link w:val="36"/>
    <w:qFormat/>
    <w:uiPriority w:val="0"/>
    <w:rPr>
      <w:rFonts w:ascii="宋体" w:hAnsi="Arial" w:eastAsia="宋体"/>
      <w:color w:val="000000"/>
      <w:sz w:val="21"/>
    </w:rPr>
  </w:style>
  <w:style w:type="character" w:customStyle="1" w:styleId="54">
    <w:name w:val="UserStyle_6"/>
    <w:qFormat/>
    <w:uiPriority w:val="0"/>
    <w:rPr>
      <w:rFonts w:eastAsia="宋体"/>
      <w:sz w:val="18"/>
      <w:lang w:val="en-US" w:eastAsia="zh-CN" w:bidi="ar-SA"/>
    </w:rPr>
  </w:style>
  <w:style w:type="character" w:customStyle="1" w:styleId="55">
    <w:name w:val="UserStyle_7"/>
    <w:link w:val="34"/>
    <w:qFormat/>
    <w:locked/>
    <w:uiPriority w:val="0"/>
    <w:rPr>
      <w:rFonts w:eastAsia="宋体"/>
      <w:sz w:val="21"/>
      <w:lang w:val="en-US" w:eastAsia="zh-CN" w:bidi="ar-SA"/>
    </w:rPr>
  </w:style>
  <w:style w:type="character" w:customStyle="1" w:styleId="56">
    <w:name w:val="UserStyle_8"/>
    <w:qFormat/>
    <w:uiPriority w:val="0"/>
    <w:rPr>
      <w:rFonts w:ascii="Times New Roman" w:hAnsi="Times New Roman"/>
      <w:color w:val="464445"/>
    </w:rPr>
  </w:style>
  <w:style w:type="character" w:customStyle="1" w:styleId="57">
    <w:name w:val="UserStyle_9"/>
    <w:qFormat/>
    <w:uiPriority w:val="0"/>
    <w:rPr>
      <w:rFonts w:ascii="宋体" w:hAnsi="Courier New" w:eastAsia="宋体"/>
      <w:kern w:val="2"/>
      <w:sz w:val="21"/>
      <w:szCs w:val="21"/>
      <w:lang w:val="en-US" w:eastAsia="zh-CN" w:bidi="ar-SA"/>
    </w:rPr>
  </w:style>
  <w:style w:type="character" w:customStyle="1" w:styleId="58">
    <w:name w:val="UserStyle_10"/>
    <w:link w:val="59"/>
    <w:qFormat/>
    <w:locked/>
    <w:uiPriority w:val="0"/>
    <w:rPr>
      <w:kern w:val="2"/>
      <w:sz w:val="18"/>
      <w:szCs w:val="18"/>
    </w:rPr>
  </w:style>
  <w:style w:type="paragraph" w:customStyle="1" w:styleId="59">
    <w:name w:val="Acetate"/>
    <w:basedOn w:val="1"/>
    <w:link w:val="58"/>
    <w:qFormat/>
    <w:uiPriority w:val="0"/>
    <w:pPr>
      <w:jc w:val="both"/>
    </w:pPr>
    <w:rPr>
      <w:kern w:val="2"/>
      <w:sz w:val="18"/>
      <w:szCs w:val="18"/>
    </w:rPr>
  </w:style>
  <w:style w:type="character" w:customStyle="1" w:styleId="60">
    <w:name w:val="UserStyle_11"/>
    <w:link w:val="61"/>
    <w:qFormat/>
    <w:uiPriority w:val="0"/>
    <w:rPr>
      <w:sz w:val="21"/>
    </w:rPr>
  </w:style>
  <w:style w:type="paragraph" w:customStyle="1" w:styleId="61">
    <w:name w:val="AnnotationText"/>
    <w:basedOn w:val="1"/>
    <w:link w:val="60"/>
    <w:qFormat/>
    <w:uiPriority w:val="0"/>
  </w:style>
  <w:style w:type="character" w:customStyle="1" w:styleId="62">
    <w:name w:val="UserStyle_12"/>
    <w:qFormat/>
    <w:uiPriority w:val="0"/>
    <w:rPr>
      <w:color w:val="417998"/>
      <w:sz w:val="18"/>
      <w:szCs w:val="18"/>
    </w:rPr>
  </w:style>
  <w:style w:type="character" w:customStyle="1" w:styleId="63">
    <w:name w:val="UserStyle_13"/>
    <w:basedOn w:val="42"/>
    <w:link w:val="30"/>
    <w:qFormat/>
    <w:uiPriority w:val="0"/>
    <w:rPr>
      <w:sz w:val="21"/>
    </w:rPr>
  </w:style>
  <w:style w:type="character" w:customStyle="1" w:styleId="64">
    <w:name w:val="UserStyle_14"/>
    <w:basedOn w:val="42"/>
    <w:link w:val="33"/>
    <w:qFormat/>
    <w:uiPriority w:val="0"/>
    <w:rPr>
      <w:rFonts w:ascii="Cambria" w:hAnsi="Cambria" w:eastAsia="宋体"/>
      <w:b/>
      <w:sz w:val="32"/>
      <w:szCs w:val="32"/>
    </w:rPr>
  </w:style>
  <w:style w:type="character" w:customStyle="1" w:styleId="65">
    <w:name w:val="UserStyle_15"/>
    <w:link w:val="66"/>
    <w:qFormat/>
    <w:uiPriority w:val="0"/>
    <w:rPr>
      <w:sz w:val="16"/>
      <w:szCs w:val="16"/>
    </w:rPr>
  </w:style>
  <w:style w:type="paragraph" w:customStyle="1" w:styleId="66">
    <w:name w:val="BodyText3"/>
    <w:basedOn w:val="1"/>
    <w:link w:val="65"/>
    <w:qFormat/>
    <w:uiPriority w:val="0"/>
    <w:pPr>
      <w:spacing w:after="120"/>
    </w:pPr>
    <w:rPr>
      <w:sz w:val="16"/>
      <w:szCs w:val="16"/>
    </w:rPr>
  </w:style>
  <w:style w:type="character" w:customStyle="1" w:styleId="67">
    <w:name w:val="日期 字符"/>
    <w:link w:val="14"/>
    <w:qFormat/>
    <w:uiPriority w:val="0"/>
    <w:rPr>
      <w:rFonts w:ascii="楷体_GB2312" w:eastAsia="楷体_GB2312"/>
      <w:kern w:val="2"/>
      <w:sz w:val="28"/>
    </w:rPr>
  </w:style>
  <w:style w:type="character" w:customStyle="1" w:styleId="68">
    <w:name w:val="页脚 字符"/>
    <w:link w:val="16"/>
    <w:qFormat/>
    <w:uiPriority w:val="0"/>
    <w:rPr>
      <w:rFonts w:eastAsia="宋体"/>
      <w:sz w:val="18"/>
      <w:lang w:val="en-US" w:eastAsia="zh-CN" w:bidi="ar-SA"/>
    </w:rPr>
  </w:style>
  <w:style w:type="character" w:customStyle="1" w:styleId="69">
    <w:name w:val="页眉 字符"/>
    <w:link w:val="17"/>
    <w:qFormat/>
    <w:uiPriority w:val="0"/>
    <w:rPr>
      <w:rFonts w:eastAsia="宋体"/>
      <w:sz w:val="18"/>
      <w:lang w:val="en-US" w:eastAsia="zh-CN" w:bidi="ar-SA"/>
    </w:rPr>
  </w:style>
  <w:style w:type="character" w:customStyle="1" w:styleId="70">
    <w:name w:val="UserStyle_19"/>
    <w:link w:val="71"/>
    <w:qFormat/>
    <w:uiPriority w:val="0"/>
    <w:rPr>
      <w:sz w:val="24"/>
      <w:szCs w:val="24"/>
    </w:rPr>
  </w:style>
  <w:style w:type="paragraph" w:customStyle="1" w:styleId="71">
    <w:name w:val="BodyText1I"/>
    <w:basedOn w:val="30"/>
    <w:link w:val="70"/>
    <w:qFormat/>
    <w:uiPriority w:val="0"/>
    <w:pPr>
      <w:spacing w:after="120" w:line="240" w:lineRule="atLeast"/>
      <w:ind w:firstLine="420" w:firstLineChars="100"/>
      <w:jc w:val="left"/>
    </w:pPr>
    <w:rPr>
      <w:kern w:val="0"/>
      <w:sz w:val="24"/>
      <w:szCs w:val="24"/>
    </w:rPr>
  </w:style>
  <w:style w:type="character" w:customStyle="1" w:styleId="72">
    <w:name w:val="UserStyle_20"/>
    <w:qFormat/>
    <w:locked/>
    <w:uiPriority w:val="0"/>
    <w:rPr>
      <w:rFonts w:ascii="宋体" w:hAnsi="宋体" w:eastAsia="宋体"/>
      <w:sz w:val="21"/>
      <w:lang w:val="en-US" w:eastAsia="zh-CN" w:bidi="ar-SA"/>
    </w:rPr>
  </w:style>
  <w:style w:type="character" w:customStyle="1" w:styleId="73">
    <w:name w:val="UserStyle_21"/>
    <w:qFormat/>
    <w:uiPriority w:val="0"/>
    <w:rPr>
      <w:rFonts w:eastAsia="宋体"/>
      <w:sz w:val="21"/>
      <w:lang w:val="en-US" w:eastAsia="zh-CN" w:bidi="ar-SA"/>
    </w:rPr>
  </w:style>
  <w:style w:type="character" w:customStyle="1" w:styleId="74">
    <w:name w:val="UserStyle_22"/>
    <w:qFormat/>
    <w:locked/>
    <w:uiPriority w:val="0"/>
    <w:rPr>
      <w:rFonts w:eastAsia="宋体"/>
      <w:sz w:val="21"/>
      <w:lang w:val="en-US" w:eastAsia="zh-CN" w:bidi="ar-SA"/>
    </w:rPr>
  </w:style>
  <w:style w:type="character" w:customStyle="1" w:styleId="75">
    <w:name w:val="UserStyle_23"/>
    <w:qFormat/>
    <w:uiPriority w:val="0"/>
    <w:rPr>
      <w:rFonts w:ascii="Arial" w:hAnsi="Arial"/>
      <w:color w:val="000000"/>
      <w:sz w:val="18"/>
      <w:szCs w:val="18"/>
    </w:rPr>
  </w:style>
  <w:style w:type="character" w:customStyle="1" w:styleId="76">
    <w:name w:val="UserStyle_24"/>
    <w:basedOn w:val="42"/>
    <w:qFormat/>
    <w:uiPriority w:val="0"/>
  </w:style>
  <w:style w:type="paragraph" w:customStyle="1" w:styleId="77">
    <w:name w:val="UserStyle_25"/>
    <w:basedOn w:val="1"/>
    <w:qFormat/>
    <w:uiPriority w:val="0"/>
    <w:pPr>
      <w:ind w:firstLine="420" w:firstLineChars="200"/>
      <w:jc w:val="both"/>
    </w:pPr>
    <w:rPr>
      <w:kern w:val="2"/>
      <w:szCs w:val="21"/>
    </w:rPr>
  </w:style>
  <w:style w:type="paragraph" w:customStyle="1" w:styleId="78">
    <w:name w:val="UserStyle_26"/>
    <w:qFormat/>
    <w:uiPriority w:val="0"/>
    <w:pPr>
      <w:textAlignment w:val="baseline"/>
    </w:pPr>
    <w:rPr>
      <w:rFonts w:ascii="宋体" w:hAnsi="Times New Roman" w:eastAsia="宋体" w:cstheme="minorBidi"/>
      <w:color w:val="000000"/>
      <w:sz w:val="24"/>
      <w:szCs w:val="24"/>
      <w:lang w:val="en-US" w:eastAsia="zh-CN" w:bidi="ar-SA"/>
    </w:rPr>
  </w:style>
  <w:style w:type="paragraph" w:customStyle="1" w:styleId="79">
    <w:name w:val="HtmlNormal"/>
    <w:basedOn w:val="1"/>
    <w:qFormat/>
    <w:uiPriority w:val="0"/>
    <w:pPr>
      <w:spacing w:before="100" w:beforeAutospacing="1" w:after="100" w:afterAutospacing="1"/>
    </w:pPr>
    <w:rPr>
      <w:rFonts w:ascii="宋体" w:hAnsi="宋体"/>
      <w:color w:val="000000"/>
      <w:sz w:val="24"/>
      <w:szCs w:val="24"/>
    </w:rPr>
  </w:style>
  <w:style w:type="paragraph" w:customStyle="1" w:styleId="80">
    <w:name w:val="BodyTextIndent3"/>
    <w:basedOn w:val="1"/>
    <w:qFormat/>
    <w:uiPriority w:val="0"/>
    <w:pPr>
      <w:spacing w:line="360" w:lineRule="auto"/>
      <w:ind w:left="420"/>
      <w:jc w:val="both"/>
    </w:pPr>
    <w:rPr>
      <w:kern w:val="2"/>
    </w:rPr>
  </w:style>
  <w:style w:type="paragraph" w:customStyle="1" w:styleId="81">
    <w:name w:val="UserStyle_27"/>
    <w:basedOn w:val="1"/>
    <w:qFormat/>
    <w:uiPriority w:val="0"/>
    <w:pPr>
      <w:spacing w:after="160" w:line="240" w:lineRule="exact"/>
    </w:pPr>
    <w:rPr>
      <w:kern w:val="2"/>
    </w:rPr>
  </w:style>
  <w:style w:type="paragraph" w:customStyle="1" w:styleId="82">
    <w:name w:val="TOC1"/>
    <w:basedOn w:val="1"/>
    <w:next w:val="1"/>
    <w:qFormat/>
    <w:uiPriority w:val="0"/>
    <w:pPr>
      <w:tabs>
        <w:tab w:val="right" w:leader="dot" w:pos="9499"/>
      </w:tabs>
      <w:spacing w:line="480" w:lineRule="auto"/>
      <w:jc w:val="both"/>
    </w:pPr>
    <w:rPr>
      <w:rFonts w:ascii="宋体" w:hAnsi="宋体" w:cs="Times New Roman"/>
      <w:b/>
      <w:bCs/>
      <w:szCs w:val="21"/>
    </w:rPr>
  </w:style>
  <w:style w:type="paragraph" w:customStyle="1" w:styleId="83">
    <w:name w:val="TOC8"/>
    <w:basedOn w:val="1"/>
    <w:next w:val="1"/>
    <w:semiHidden/>
    <w:qFormat/>
    <w:uiPriority w:val="0"/>
    <w:pPr>
      <w:ind w:left="2940"/>
      <w:jc w:val="both"/>
    </w:pPr>
    <w:rPr>
      <w:kern w:val="2"/>
    </w:rPr>
  </w:style>
  <w:style w:type="paragraph" w:customStyle="1" w:styleId="84">
    <w:name w:val="BodyText2"/>
    <w:basedOn w:val="1"/>
    <w:qFormat/>
    <w:uiPriority w:val="0"/>
    <w:pPr>
      <w:spacing w:line="360" w:lineRule="auto"/>
    </w:pPr>
    <w:rPr>
      <w:rFonts w:ascii="宋体" w:hAnsi="宋体"/>
      <w:color w:val="000000"/>
      <w:sz w:val="24"/>
    </w:rPr>
  </w:style>
  <w:style w:type="paragraph" w:customStyle="1" w:styleId="85">
    <w:name w:val="UserStyle_28"/>
    <w:basedOn w:val="1"/>
    <w:qFormat/>
    <w:uiPriority w:val="0"/>
    <w:pPr>
      <w:spacing w:before="25" w:after="25" w:line="300" w:lineRule="auto"/>
      <w:jc w:val="both"/>
    </w:pPr>
    <w:rPr>
      <w:rFonts w:ascii="Times" w:hAnsi="Times"/>
      <w:spacing w:val="10"/>
      <w:sz w:val="24"/>
    </w:rPr>
  </w:style>
  <w:style w:type="paragraph" w:customStyle="1" w:styleId="86">
    <w:name w:val="UserStyle_29"/>
    <w:basedOn w:val="1"/>
    <w:qFormat/>
    <w:uiPriority w:val="0"/>
    <w:pPr>
      <w:spacing w:before="100" w:beforeAutospacing="1" w:after="100" w:afterAutospacing="1"/>
    </w:pPr>
    <w:rPr>
      <w:rFonts w:ascii="宋体" w:hAnsi="宋体"/>
      <w:sz w:val="24"/>
      <w:szCs w:val="24"/>
    </w:rPr>
  </w:style>
  <w:style w:type="paragraph" w:customStyle="1" w:styleId="87">
    <w:name w:val="UserStyle_30"/>
    <w:basedOn w:val="1"/>
    <w:qFormat/>
    <w:uiPriority w:val="0"/>
    <w:pPr>
      <w:jc w:val="both"/>
    </w:pPr>
    <w:rPr>
      <w:kern w:val="2"/>
      <w:szCs w:val="24"/>
    </w:rPr>
  </w:style>
  <w:style w:type="paragraph" w:customStyle="1" w:styleId="88">
    <w:name w:val="UserStyle_31"/>
    <w:basedOn w:val="1"/>
    <w:next w:val="7"/>
    <w:qFormat/>
    <w:uiPriority w:val="0"/>
    <w:pPr>
      <w:tabs>
        <w:tab w:val="left" w:pos="540"/>
      </w:tabs>
      <w:spacing w:line="360" w:lineRule="auto"/>
      <w:ind w:left="540" w:hanging="540" w:hangingChars="225"/>
      <w:jc w:val="both"/>
    </w:pPr>
    <w:rPr>
      <w:rFonts w:ascii="宋体" w:hAnsi="宋体"/>
      <w:color w:val="000000"/>
      <w:kern w:val="2"/>
      <w:sz w:val="24"/>
      <w:szCs w:val="24"/>
    </w:rPr>
  </w:style>
  <w:style w:type="paragraph" w:customStyle="1" w:styleId="89">
    <w:name w:val="AnnotationSubject"/>
    <w:basedOn w:val="61"/>
    <w:next w:val="61"/>
    <w:semiHidden/>
    <w:qFormat/>
    <w:uiPriority w:val="0"/>
    <w:rPr>
      <w:rFonts w:cs="Times New Roman"/>
      <w:b/>
      <w:bCs/>
    </w:rPr>
  </w:style>
  <w:style w:type="paragraph" w:customStyle="1" w:styleId="90">
    <w:name w:val="TOC6"/>
    <w:basedOn w:val="1"/>
    <w:next w:val="1"/>
    <w:semiHidden/>
    <w:qFormat/>
    <w:uiPriority w:val="0"/>
    <w:pPr>
      <w:ind w:left="2100"/>
      <w:jc w:val="both"/>
    </w:pPr>
    <w:rPr>
      <w:kern w:val="2"/>
    </w:rPr>
  </w:style>
  <w:style w:type="paragraph" w:customStyle="1" w:styleId="91">
    <w:name w:val="BlockQuote"/>
    <w:basedOn w:val="1"/>
    <w:qFormat/>
    <w:uiPriority w:val="0"/>
    <w:pPr>
      <w:spacing w:line="360" w:lineRule="auto"/>
      <w:ind w:left="315" w:leftChars="150" w:right="-53"/>
      <w:jc w:val="both"/>
      <w:textAlignment w:val="bottom"/>
    </w:pPr>
    <w:rPr>
      <w:kern w:val="2"/>
    </w:rPr>
  </w:style>
  <w:style w:type="paragraph" w:customStyle="1" w:styleId="92">
    <w:name w:val="TOC7"/>
    <w:basedOn w:val="1"/>
    <w:next w:val="1"/>
    <w:semiHidden/>
    <w:qFormat/>
    <w:uiPriority w:val="0"/>
    <w:pPr>
      <w:ind w:left="2520"/>
      <w:jc w:val="both"/>
    </w:pPr>
    <w:rPr>
      <w:kern w:val="2"/>
    </w:rPr>
  </w:style>
  <w:style w:type="paragraph" w:customStyle="1" w:styleId="93">
    <w:name w:val="UserStyle_32"/>
    <w:basedOn w:val="1"/>
    <w:qFormat/>
    <w:uiPriority w:val="0"/>
    <w:pPr>
      <w:jc w:val="both"/>
    </w:pPr>
    <w:rPr>
      <w:kern w:val="2"/>
      <w:szCs w:val="24"/>
    </w:rPr>
  </w:style>
  <w:style w:type="paragraph" w:customStyle="1" w:styleId="94">
    <w:name w:val="TOC9"/>
    <w:basedOn w:val="1"/>
    <w:next w:val="1"/>
    <w:semiHidden/>
    <w:qFormat/>
    <w:uiPriority w:val="0"/>
    <w:pPr>
      <w:ind w:left="3360"/>
      <w:jc w:val="both"/>
    </w:pPr>
    <w:rPr>
      <w:kern w:val="2"/>
    </w:rPr>
  </w:style>
  <w:style w:type="paragraph" w:customStyle="1" w:styleId="95">
    <w:name w:val="UserStyle_33"/>
    <w:basedOn w:val="1"/>
    <w:qFormat/>
    <w:uiPriority w:val="0"/>
    <w:pPr>
      <w:spacing w:line="480" w:lineRule="auto"/>
      <w:ind w:firstLine="522"/>
    </w:pPr>
    <w:rPr>
      <w:spacing w:val="10"/>
      <w:sz w:val="24"/>
      <w:szCs w:val="24"/>
    </w:rPr>
  </w:style>
  <w:style w:type="paragraph" w:customStyle="1" w:styleId="96">
    <w:name w:val="UserStyle_34"/>
    <w:basedOn w:val="1"/>
    <w:qFormat/>
    <w:uiPriority w:val="0"/>
    <w:pPr>
      <w:jc w:val="both"/>
    </w:pPr>
    <w:rPr>
      <w:rFonts w:ascii="Tahoma" w:hAnsi="Tahoma"/>
      <w:kern w:val="2"/>
      <w:sz w:val="24"/>
    </w:rPr>
  </w:style>
  <w:style w:type="paragraph" w:customStyle="1" w:styleId="97">
    <w:name w:val="UserStyle_35"/>
    <w:basedOn w:val="1"/>
    <w:qFormat/>
    <w:uiPriority w:val="0"/>
    <w:pPr>
      <w:spacing w:before="100" w:after="100"/>
      <w:jc w:val="center"/>
      <w:textAlignment w:val="center"/>
    </w:pPr>
    <w:rPr>
      <w:rFonts w:ascii="宋体" w:hAnsi="宋体"/>
      <w:sz w:val="24"/>
    </w:rPr>
  </w:style>
  <w:style w:type="paragraph" w:customStyle="1" w:styleId="98">
    <w:name w:val="UserStyle_36"/>
    <w:basedOn w:val="1"/>
    <w:qFormat/>
    <w:uiPriority w:val="0"/>
    <w:pPr>
      <w:spacing w:before="100" w:beforeAutospacing="1" w:after="100" w:afterAutospacing="1"/>
    </w:pPr>
    <w:rPr>
      <w:rFonts w:cs="Times New Roman"/>
      <w:b/>
      <w:bCs/>
      <w:smallCaps/>
      <w:color w:val="000000"/>
      <w:sz w:val="20"/>
    </w:rPr>
  </w:style>
  <w:style w:type="paragraph" w:customStyle="1" w:styleId="99">
    <w:name w:val="UserStyle_37"/>
    <w:basedOn w:val="1"/>
    <w:qFormat/>
    <w:uiPriority w:val="0"/>
    <w:pPr>
      <w:jc w:val="both"/>
    </w:pPr>
    <w:rPr>
      <w:kern w:val="2"/>
      <w:szCs w:val="24"/>
    </w:rPr>
  </w:style>
  <w:style w:type="paragraph" w:customStyle="1" w:styleId="100">
    <w:name w:val="TOC2"/>
    <w:basedOn w:val="1"/>
    <w:next w:val="1"/>
    <w:semiHidden/>
    <w:qFormat/>
    <w:uiPriority w:val="0"/>
    <w:pPr>
      <w:tabs>
        <w:tab w:val="right" w:leader="middleDot" w:pos="9707"/>
      </w:tabs>
      <w:spacing w:line="360" w:lineRule="auto"/>
      <w:ind w:left="420"/>
    </w:pPr>
    <w:rPr>
      <w:rFonts w:ascii="宋体"/>
      <w:sz w:val="24"/>
    </w:rPr>
  </w:style>
  <w:style w:type="paragraph" w:customStyle="1" w:styleId="101">
    <w:name w:val="Index1"/>
    <w:basedOn w:val="1"/>
    <w:next w:val="1"/>
    <w:semiHidden/>
    <w:qFormat/>
    <w:uiPriority w:val="0"/>
    <w:pPr>
      <w:jc w:val="center"/>
    </w:pPr>
    <w:rPr>
      <w:kern w:val="2"/>
      <w:szCs w:val="24"/>
    </w:rPr>
  </w:style>
  <w:style w:type="paragraph" w:customStyle="1" w:styleId="102">
    <w:name w:val="BodyTextIndent"/>
    <w:basedOn w:val="1"/>
    <w:qFormat/>
    <w:uiPriority w:val="0"/>
    <w:pPr>
      <w:spacing w:line="360" w:lineRule="auto"/>
      <w:ind w:left="-103" w:firstLine="515"/>
      <w:jc w:val="both"/>
    </w:pPr>
    <w:rPr>
      <w:rFonts w:ascii="宋体"/>
      <w:kern w:val="2"/>
      <w:sz w:val="24"/>
    </w:rPr>
  </w:style>
  <w:style w:type="paragraph" w:customStyle="1" w:styleId="103">
    <w:name w:val="UserStyle_38"/>
    <w:basedOn w:val="104"/>
    <w:qFormat/>
    <w:uiPriority w:val="0"/>
    <w:pPr>
      <w:tabs>
        <w:tab w:val="left" w:pos="1440"/>
      </w:tabs>
    </w:pPr>
    <w:rPr>
      <w:rFonts w:ascii="宋体" w:hAnsi="宋体" w:eastAsia="宋体" w:cs="Times New Roman"/>
      <w:b/>
      <w:bCs/>
      <w:kern w:val="2"/>
      <w:sz w:val="22"/>
    </w:rPr>
  </w:style>
  <w:style w:type="paragraph" w:customStyle="1" w:styleId="104">
    <w:name w:val="UserStyle_39"/>
    <w:basedOn w:val="40"/>
    <w:qFormat/>
    <w:uiPriority w:val="0"/>
    <w:pPr>
      <w:keepLines/>
    </w:pPr>
    <w:rPr>
      <w:szCs w:val="24"/>
    </w:rPr>
  </w:style>
  <w:style w:type="paragraph" w:customStyle="1" w:styleId="105">
    <w:name w:val="ToCaption"/>
    <w:basedOn w:val="1"/>
    <w:next w:val="1"/>
    <w:semiHidden/>
    <w:qFormat/>
    <w:uiPriority w:val="0"/>
    <w:pPr>
      <w:ind w:left="200" w:leftChars="200" w:hanging="200" w:hangingChars="200"/>
    </w:pPr>
  </w:style>
  <w:style w:type="paragraph" w:customStyle="1" w:styleId="106">
    <w:name w:val="TOC3"/>
    <w:basedOn w:val="1"/>
    <w:next w:val="1"/>
    <w:qFormat/>
    <w:uiPriority w:val="0"/>
    <w:pPr>
      <w:tabs>
        <w:tab w:val="right" w:leader="dot" w:pos="9499"/>
      </w:tabs>
      <w:spacing w:line="360" w:lineRule="auto"/>
      <w:ind w:left="323" w:hanging="108"/>
      <w:jc w:val="both"/>
    </w:pPr>
    <w:rPr>
      <w:kern w:val="2"/>
    </w:rPr>
  </w:style>
  <w:style w:type="paragraph" w:customStyle="1" w:styleId="107">
    <w:name w:val="TOAHeading"/>
    <w:basedOn w:val="1"/>
    <w:next w:val="1"/>
    <w:semiHidden/>
    <w:qFormat/>
    <w:uiPriority w:val="0"/>
    <w:pPr>
      <w:snapToGrid w:val="0"/>
      <w:spacing w:before="120" w:line="360" w:lineRule="auto"/>
      <w:jc w:val="both"/>
    </w:pPr>
    <w:rPr>
      <w:rFonts w:ascii="Arial" w:hAnsi="Arial"/>
      <w:color w:val="000000"/>
    </w:rPr>
  </w:style>
  <w:style w:type="paragraph" w:customStyle="1" w:styleId="108">
    <w:name w:val="NavPane"/>
    <w:basedOn w:val="1"/>
    <w:semiHidden/>
    <w:qFormat/>
    <w:uiPriority w:val="0"/>
    <w:pPr>
      <w:shd w:val="clear" w:color="auto" w:fill="000080"/>
    </w:pPr>
  </w:style>
  <w:style w:type="paragraph" w:customStyle="1" w:styleId="109">
    <w:name w:val="UserStyle_40"/>
    <w:basedOn w:val="1"/>
    <w:qFormat/>
    <w:uiPriority w:val="0"/>
    <w:pPr>
      <w:spacing w:after="160" w:line="240" w:lineRule="exact"/>
    </w:pPr>
    <w:rPr>
      <w:rFonts w:ascii="Verdana" w:hAnsi="Verdana" w:eastAsia="仿宋_GB2312"/>
      <w:sz w:val="24"/>
      <w:lang w:eastAsia="en-US"/>
    </w:rPr>
  </w:style>
  <w:style w:type="paragraph" w:customStyle="1" w:styleId="110">
    <w:name w:val="TOC4"/>
    <w:basedOn w:val="1"/>
    <w:next w:val="1"/>
    <w:semiHidden/>
    <w:qFormat/>
    <w:uiPriority w:val="0"/>
    <w:pPr>
      <w:ind w:left="1260"/>
      <w:jc w:val="both"/>
    </w:pPr>
    <w:rPr>
      <w:kern w:val="2"/>
    </w:rPr>
  </w:style>
  <w:style w:type="paragraph" w:customStyle="1" w:styleId="111">
    <w:name w:val="UserStyle_41"/>
    <w:basedOn w:val="1"/>
    <w:qFormat/>
    <w:uiPriority w:val="0"/>
    <w:pPr>
      <w:spacing w:line="360" w:lineRule="auto"/>
      <w:jc w:val="center"/>
    </w:pPr>
    <w:rPr>
      <w:rFonts w:ascii="黑体" w:eastAsia="黑体"/>
      <w:b/>
      <w:sz w:val="44"/>
    </w:rPr>
  </w:style>
  <w:style w:type="paragraph" w:customStyle="1" w:styleId="112">
    <w:name w:val="BodyText1I2"/>
    <w:basedOn w:val="102"/>
    <w:qFormat/>
    <w:uiPriority w:val="0"/>
    <w:pPr>
      <w:spacing w:after="120" w:line="240" w:lineRule="auto"/>
      <w:ind w:left="420" w:leftChars="200" w:firstLine="420" w:firstLineChars="200"/>
      <w:jc w:val="left"/>
    </w:pPr>
    <w:rPr>
      <w:rFonts w:ascii="Times New Roman"/>
      <w:kern w:val="0"/>
      <w:sz w:val="21"/>
    </w:rPr>
  </w:style>
  <w:style w:type="paragraph" w:customStyle="1" w:styleId="113">
    <w:name w:val="UserStyle_42"/>
    <w:basedOn w:val="1"/>
    <w:qFormat/>
    <w:uiPriority w:val="0"/>
    <w:pPr>
      <w:jc w:val="both"/>
    </w:pPr>
    <w:rPr>
      <w:rFonts w:ascii="Tahoma" w:hAnsi="Tahoma"/>
      <w:kern w:val="2"/>
      <w:sz w:val="24"/>
    </w:rPr>
  </w:style>
  <w:style w:type="paragraph" w:customStyle="1" w:styleId="114">
    <w:name w:val="UserStyle_43"/>
    <w:basedOn w:val="1"/>
    <w:qFormat/>
    <w:uiPriority w:val="0"/>
    <w:pPr>
      <w:spacing w:after="160" w:line="240" w:lineRule="exact"/>
    </w:pPr>
    <w:rPr>
      <w:rFonts w:ascii="Verdana" w:hAnsi="Verdana" w:eastAsia="仿宋_GB2312"/>
      <w:sz w:val="28"/>
      <w:lang w:eastAsia="en-US"/>
    </w:rPr>
  </w:style>
  <w:style w:type="paragraph" w:customStyle="1" w:styleId="115">
    <w:name w:val="UserStyle_44"/>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16">
    <w:name w:val="UserStyle_45"/>
    <w:basedOn w:val="1"/>
    <w:qFormat/>
    <w:uiPriority w:val="0"/>
    <w:pPr>
      <w:jc w:val="both"/>
    </w:pPr>
    <w:rPr>
      <w:rFonts w:ascii="Tahoma" w:hAnsi="Tahoma"/>
      <w:kern w:val="2"/>
      <w:sz w:val="24"/>
    </w:rPr>
  </w:style>
  <w:style w:type="paragraph" w:customStyle="1" w:styleId="117">
    <w:name w:val="UserStyle_46"/>
    <w:basedOn w:val="1"/>
    <w:next w:val="1"/>
    <w:qFormat/>
    <w:uiPriority w:val="0"/>
    <w:pPr>
      <w:spacing w:line="312" w:lineRule="auto"/>
      <w:jc w:val="both"/>
    </w:pPr>
    <w:rPr>
      <w:rFonts w:ascii="宋体"/>
      <w:kern w:val="2"/>
    </w:rPr>
  </w:style>
  <w:style w:type="paragraph" w:customStyle="1" w:styleId="118">
    <w:name w:val="UserStyle_47"/>
    <w:basedOn w:val="1"/>
    <w:qFormat/>
    <w:uiPriority w:val="0"/>
    <w:pPr>
      <w:keepNext/>
      <w:spacing w:before="60" w:after="60" w:line="300" w:lineRule="auto"/>
      <w:jc w:val="center"/>
      <w:textAlignment w:val="center"/>
    </w:pPr>
    <w:rPr>
      <w:spacing w:val="20"/>
      <w:sz w:val="24"/>
    </w:rPr>
  </w:style>
  <w:style w:type="paragraph" w:customStyle="1" w:styleId="119">
    <w:name w:val="UserStyle_48"/>
    <w:basedOn w:val="108"/>
    <w:qFormat/>
    <w:uiPriority w:val="0"/>
    <w:pPr>
      <w:jc w:val="both"/>
    </w:pPr>
    <w:rPr>
      <w:rFonts w:ascii="Tahoma" w:hAnsi="Tahoma"/>
      <w:kern w:val="2"/>
      <w:sz w:val="24"/>
      <w:szCs w:val="24"/>
    </w:rPr>
  </w:style>
  <w:style w:type="paragraph" w:customStyle="1" w:styleId="120">
    <w:name w:val="UserStyle_49"/>
    <w:basedOn w:val="1"/>
    <w:qFormat/>
    <w:uiPriority w:val="0"/>
    <w:pPr>
      <w:spacing w:line="480" w:lineRule="auto"/>
      <w:ind w:left="1134"/>
      <w:jc w:val="center"/>
    </w:pPr>
    <w:rPr>
      <w:rFonts w:ascii="宋体"/>
      <w:b/>
      <w:kern w:val="2"/>
      <w:sz w:val="30"/>
    </w:rPr>
  </w:style>
  <w:style w:type="paragraph" w:customStyle="1" w:styleId="121">
    <w:name w:val="UserStyle_50"/>
    <w:basedOn w:val="33"/>
    <w:qFormat/>
    <w:uiPriority w:val="0"/>
    <w:pPr>
      <w:spacing w:before="260" w:after="260" w:line="416" w:lineRule="auto"/>
      <w:jc w:val="both"/>
    </w:pPr>
    <w:rPr>
      <w:rFonts w:hAnsi="宋体" w:cs="Arial"/>
      <w:bCs/>
      <w:szCs w:val="32"/>
    </w:rPr>
  </w:style>
  <w:style w:type="paragraph" w:customStyle="1" w:styleId="122">
    <w:name w:val="UserStyle_51"/>
    <w:basedOn w:val="1"/>
    <w:qFormat/>
    <w:uiPriority w:val="0"/>
    <w:pPr>
      <w:spacing w:after="160" w:line="240" w:lineRule="exact"/>
    </w:pPr>
    <w:rPr>
      <w:rFonts w:ascii="Verdana" w:hAnsi="Verdana" w:eastAsia="仿宋_GB2312"/>
      <w:sz w:val="24"/>
      <w:lang w:eastAsia="en-US"/>
    </w:rPr>
  </w:style>
  <w:style w:type="paragraph" w:customStyle="1" w:styleId="123">
    <w:name w:val="178"/>
    <w:semiHidden/>
    <w:qFormat/>
    <w:uiPriority w:val="0"/>
    <w:pPr>
      <w:textAlignment w:val="baseline"/>
    </w:pPr>
    <w:rPr>
      <w:rFonts w:ascii="Times New Roman" w:hAnsi="Times New Roman" w:eastAsia="宋体" w:cstheme="minorBidi"/>
      <w:sz w:val="21"/>
      <w:lang w:val="en-US" w:eastAsia="zh-CN" w:bidi="ar-SA"/>
    </w:rPr>
  </w:style>
  <w:style w:type="paragraph" w:customStyle="1" w:styleId="124">
    <w:name w:val="UserStyle_52"/>
    <w:basedOn w:val="108"/>
    <w:qFormat/>
    <w:uiPriority w:val="0"/>
    <w:pPr>
      <w:jc w:val="both"/>
    </w:pPr>
    <w:rPr>
      <w:rFonts w:ascii="Tahoma" w:hAnsi="Tahoma"/>
      <w:kern w:val="2"/>
      <w:sz w:val="24"/>
      <w:szCs w:val="24"/>
    </w:rPr>
  </w:style>
  <w:style w:type="paragraph" w:customStyle="1" w:styleId="125">
    <w:name w:val="UserStyle_53"/>
    <w:basedOn w:val="1"/>
    <w:qFormat/>
    <w:uiPriority w:val="0"/>
    <w:pPr>
      <w:pBdr>
        <w:bottom w:val="single" w:color="000000" w:sz="4" w:space="0"/>
        <w:right w:val="single" w:color="000000" w:sz="4" w:space="0"/>
      </w:pBdr>
      <w:spacing w:before="100" w:beforeAutospacing="1" w:after="100" w:afterAutospacing="1"/>
      <w:jc w:val="both"/>
      <w:textAlignment w:val="center"/>
    </w:pPr>
    <w:rPr>
      <w:rFonts w:ascii="Arial" w:hAnsi="Arial" w:eastAsia="Arial Unicode MS"/>
      <w:szCs w:val="21"/>
    </w:rPr>
  </w:style>
  <w:style w:type="paragraph" w:customStyle="1" w:styleId="126">
    <w:name w:val="UserStyle_54"/>
    <w:basedOn w:val="1"/>
    <w:qFormat/>
    <w:uiPriority w:val="0"/>
    <w:pPr>
      <w:ind w:firstLine="420" w:firstLineChars="200"/>
    </w:pPr>
    <w:rPr>
      <w:rFonts w:cs="Times New Roman"/>
      <w:bCs/>
      <w:kern w:val="2"/>
      <w:szCs w:val="24"/>
    </w:rPr>
  </w:style>
  <w:style w:type="paragraph" w:customStyle="1" w:styleId="127">
    <w:name w:val="UserStyle_55"/>
    <w:basedOn w:val="1"/>
    <w:qFormat/>
    <w:uiPriority w:val="0"/>
    <w:pPr>
      <w:pBdr>
        <w:bottom w:val="single" w:color="000000" w:sz="4" w:space="0"/>
        <w:right w:val="single" w:color="000000" w:sz="4" w:space="0"/>
      </w:pBdr>
      <w:spacing w:before="100" w:beforeAutospacing="1" w:after="100" w:afterAutospacing="1"/>
      <w:jc w:val="center"/>
    </w:pPr>
    <w:rPr>
      <w:rFonts w:ascii="宋体" w:hAnsi="宋体"/>
      <w:kern w:val="2"/>
    </w:rPr>
  </w:style>
  <w:style w:type="paragraph" w:customStyle="1" w:styleId="128">
    <w:name w:val="UserStyle_56"/>
    <w:basedOn w:val="1"/>
    <w:qFormat/>
    <w:uiPriority w:val="0"/>
    <w:pPr>
      <w:spacing w:before="100" w:beforeAutospacing="1" w:after="100" w:afterAutospacing="1" w:line="240" w:lineRule="atLeast"/>
    </w:pPr>
    <w:rPr>
      <w:rFonts w:ascii="宋体" w:hAnsi="宋体"/>
      <w:sz w:val="16"/>
      <w:szCs w:val="16"/>
    </w:rPr>
  </w:style>
  <w:style w:type="paragraph" w:customStyle="1" w:styleId="129">
    <w:name w:val="UserStyle_57"/>
    <w:basedOn w:val="1"/>
    <w:qFormat/>
    <w:uiPriority w:val="0"/>
    <w:pPr>
      <w:ind w:firstLine="420" w:firstLineChars="200"/>
      <w:jc w:val="both"/>
    </w:pPr>
    <w:rPr>
      <w:kern w:val="2"/>
    </w:rPr>
  </w:style>
  <w:style w:type="paragraph" w:customStyle="1" w:styleId="130">
    <w:name w:val="UserStyle_58"/>
    <w:basedOn w:val="1"/>
    <w:qFormat/>
    <w:uiPriority w:val="0"/>
    <w:pPr>
      <w:spacing w:after="160" w:line="240" w:lineRule="exact"/>
    </w:pPr>
  </w:style>
  <w:style w:type="paragraph" w:customStyle="1" w:styleId="131">
    <w:name w:val="UserStyle_59"/>
    <w:basedOn w:val="1"/>
    <w:qFormat/>
    <w:uiPriority w:val="0"/>
    <w:pPr>
      <w:spacing w:after="120" w:line="480" w:lineRule="auto"/>
      <w:ind w:left="420" w:leftChars="200"/>
      <w:jc w:val="both"/>
    </w:pPr>
    <w:rPr>
      <w:kern w:val="2"/>
      <w:szCs w:val="24"/>
    </w:rPr>
  </w:style>
  <w:style w:type="paragraph" w:customStyle="1" w:styleId="132">
    <w:name w:val="UserStyle_60"/>
    <w:basedOn w:val="1"/>
    <w:qFormat/>
    <w:uiPriority w:val="0"/>
    <w:pPr>
      <w:tabs>
        <w:tab w:val="left" w:pos="948"/>
      </w:tabs>
      <w:snapToGrid w:val="0"/>
      <w:spacing w:before="40" w:after="40" w:line="300" w:lineRule="auto"/>
      <w:ind w:left="948" w:hanging="360"/>
      <w:jc w:val="center"/>
      <w:textAlignment w:val="center"/>
    </w:pPr>
    <w:rPr>
      <w:spacing w:val="20"/>
      <w:sz w:val="18"/>
    </w:rPr>
  </w:style>
  <w:style w:type="paragraph" w:customStyle="1" w:styleId="133">
    <w:name w:val="UserStyle_61"/>
    <w:basedOn w:val="1"/>
    <w:semiHidden/>
    <w:qFormat/>
    <w:uiPriority w:val="0"/>
    <w:pPr>
      <w:jc w:val="both"/>
    </w:pPr>
    <w:rPr>
      <w:kern w:val="2"/>
      <w:sz w:val="18"/>
      <w:szCs w:val="18"/>
    </w:rPr>
  </w:style>
  <w:style w:type="paragraph" w:customStyle="1" w:styleId="134">
    <w:name w:val="179"/>
    <w:basedOn w:val="1"/>
    <w:qFormat/>
    <w:uiPriority w:val="0"/>
    <w:pPr>
      <w:ind w:firstLine="420" w:firstLineChars="200"/>
      <w:jc w:val="both"/>
    </w:pPr>
    <w:rPr>
      <w:rFonts w:ascii="Calibri" w:hAnsi="Calibri"/>
      <w:kern w:val="2"/>
      <w:szCs w:val="22"/>
    </w:rPr>
  </w:style>
  <w:style w:type="paragraph" w:customStyle="1" w:styleId="135">
    <w:name w:val="UserStyle_62"/>
    <w:basedOn w:val="1"/>
    <w:next w:val="1"/>
    <w:qFormat/>
    <w:uiPriority w:val="0"/>
    <w:pPr>
      <w:spacing w:line="360" w:lineRule="auto"/>
      <w:jc w:val="both"/>
    </w:pPr>
    <w:rPr>
      <w:rFonts w:ascii="宋体"/>
      <w:b/>
      <w:spacing w:val="2"/>
      <w:kern w:val="2"/>
      <w:sz w:val="24"/>
    </w:rPr>
  </w:style>
  <w:style w:type="paragraph" w:customStyle="1" w:styleId="136">
    <w:name w:val="UserStyle_63"/>
    <w:basedOn w:val="1"/>
    <w:qFormat/>
    <w:uiPriority w:val="0"/>
    <w:pPr>
      <w:spacing w:after="168" w:line="300" w:lineRule="auto"/>
      <w:ind w:left="737" w:hanging="312"/>
      <w:textAlignment w:val="center"/>
    </w:pPr>
    <w:rPr>
      <w:rFonts w:eastAsia="仿宋_GB2312"/>
      <w:spacing w:val="20"/>
      <w:kern w:val="2"/>
    </w:rPr>
  </w:style>
  <w:style w:type="paragraph" w:customStyle="1" w:styleId="137">
    <w:name w:val="UserStyle_64"/>
    <w:basedOn w:val="108"/>
    <w:qFormat/>
    <w:uiPriority w:val="0"/>
    <w:pPr>
      <w:shd w:val="clear" w:color="auto" w:fill="FFFFFF"/>
      <w:jc w:val="both"/>
    </w:pPr>
    <w:rPr>
      <w:rFonts w:ascii="Tahoma" w:hAnsi="Tahoma"/>
      <w:kern w:val="2"/>
      <w:sz w:val="24"/>
      <w:szCs w:val="24"/>
    </w:rPr>
  </w:style>
  <w:style w:type="table" w:customStyle="1" w:styleId="138">
    <w:name w:val="TableGrid"/>
    <w:basedOn w:val="43"/>
    <w:qFormat/>
    <w:uiPriority w:val="0"/>
  </w:style>
  <w:style w:type="table" w:customStyle="1" w:styleId="139">
    <w:name w:val="UserStyle_65"/>
    <w:basedOn w:val="43"/>
    <w:qFormat/>
    <w:uiPriority w:val="0"/>
  </w:style>
  <w:style w:type="table" w:customStyle="1" w:styleId="140">
    <w:name w:val="UserStyle_66"/>
    <w:basedOn w:val="43"/>
    <w:qFormat/>
    <w:uiPriority w:val="0"/>
  </w:style>
  <w:style w:type="table" w:customStyle="1" w:styleId="141">
    <w:name w:val="UserStyle_67"/>
    <w:basedOn w:val="43"/>
    <w:qFormat/>
    <w:uiPriority w:val="0"/>
  </w:style>
  <w:style w:type="table" w:customStyle="1" w:styleId="142">
    <w:name w:val="UserStyle_68"/>
    <w:basedOn w:val="43"/>
    <w:qFormat/>
    <w:uiPriority w:val="0"/>
  </w:style>
  <w:style w:type="table" w:customStyle="1" w:styleId="143">
    <w:name w:val="UserStyle_69"/>
    <w:basedOn w:val="43"/>
    <w:qFormat/>
    <w:uiPriority w:val="0"/>
  </w:style>
  <w:style w:type="character" w:customStyle="1" w:styleId="144">
    <w:name w:val="正文缩进2格 Char"/>
    <w:basedOn w:val="24"/>
    <w:link w:val="145"/>
    <w:qFormat/>
    <w:uiPriority w:val="0"/>
    <w:rPr>
      <w:rFonts w:hint="eastAsia" w:ascii="仿宋_GB2312" w:hAnsi="宋体" w:eastAsia="仿宋_GB2312" w:cs="仿宋_GB2312"/>
      <w:kern w:val="2"/>
      <w:sz w:val="31"/>
      <w:szCs w:val="28"/>
    </w:rPr>
  </w:style>
  <w:style w:type="paragraph" w:customStyle="1" w:styleId="145">
    <w:name w:val="正文缩进2格"/>
    <w:basedOn w:val="1"/>
    <w:link w:val="144"/>
    <w:qFormat/>
    <w:uiPriority w:val="0"/>
    <w:pPr>
      <w:widowControl w:val="0"/>
      <w:spacing w:line="600" w:lineRule="exact"/>
      <w:ind w:firstLine="639" w:firstLineChars="206"/>
      <w:jc w:val="both"/>
    </w:pPr>
    <w:rPr>
      <w:rFonts w:hint="eastAsia" w:ascii="仿宋_GB2312" w:hAnsi="宋体" w:eastAsia="仿宋_GB2312" w:cs="Times New Roman"/>
      <w:kern w:val="2"/>
      <w:sz w:val="31"/>
      <w:szCs w:val="28"/>
    </w:rPr>
  </w:style>
  <w:style w:type="character" w:customStyle="1" w:styleId="146">
    <w:name w:val="批注框文本 字符"/>
    <w:basedOn w:val="24"/>
    <w:link w:val="15"/>
    <w:qFormat/>
    <w:uiPriority w:val="0"/>
    <w:rPr>
      <w:rFonts w:cstheme="minorBidi"/>
      <w:sz w:val="18"/>
      <w:szCs w:val="18"/>
    </w:rPr>
  </w:style>
  <w:style w:type="paragraph" w:customStyle="1" w:styleId="147">
    <w:name w:val="列表段落1"/>
    <w:basedOn w:val="1"/>
    <w:qFormat/>
    <w:uiPriority w:val="34"/>
    <w:pPr>
      <w:ind w:firstLine="420" w:firstLineChars="200"/>
      <w:jc w:val="both"/>
    </w:pPr>
    <w:rPr>
      <w:rFonts w:eastAsia="黑体"/>
      <w:bCs/>
      <w:kern w:val="2"/>
      <w:sz w:val="30"/>
      <w:szCs w:val="30"/>
    </w:rPr>
  </w:style>
  <w:style w:type="paragraph" w:customStyle="1" w:styleId="148">
    <w:name w:val="Char1 Char Char Char11"/>
    <w:basedOn w:val="1"/>
    <w:qFormat/>
    <w:uiPriority w:val="0"/>
    <w:pPr>
      <w:spacing w:after="160" w:line="240" w:lineRule="exact"/>
    </w:pPr>
    <w:rPr>
      <w:rFonts w:ascii="Verdana" w:hAnsi="Verdana" w:eastAsia="仿宋_GB2312"/>
      <w:sz w:val="28"/>
      <w:lang w:eastAsia="en-US"/>
    </w:rPr>
  </w:style>
  <w:style w:type="paragraph" w:customStyle="1" w:styleId="149">
    <w:name w:val="xl25"/>
    <w:basedOn w:val="1"/>
    <w:qFormat/>
    <w:uiPriority w:val="0"/>
    <w:pPr>
      <w:pBdr>
        <w:bottom w:val="single" w:color="auto" w:sz="4" w:space="0"/>
        <w:right w:val="single" w:color="auto" w:sz="4" w:space="0"/>
      </w:pBdr>
      <w:spacing w:before="100" w:beforeAutospacing="1" w:after="100" w:afterAutospacing="1"/>
      <w:jc w:val="center"/>
    </w:pPr>
    <w:rPr>
      <w:rFonts w:hint="eastAsia" w:ascii="宋体" w:hAnsi="宋体"/>
      <w:kern w:val="2"/>
    </w:rPr>
  </w:style>
  <w:style w:type="paragraph" w:customStyle="1" w:styleId="150">
    <w:name w:val="列表段落11"/>
    <w:basedOn w:val="1"/>
    <w:qFormat/>
    <w:uiPriority w:val="34"/>
    <w:pPr>
      <w:ind w:firstLine="420" w:firstLineChars="200"/>
      <w:jc w:val="both"/>
    </w:pPr>
    <w:rPr>
      <w:rFonts w:eastAsia="黑体"/>
      <w:bCs/>
      <w:kern w:val="2"/>
      <w:sz w:val="30"/>
      <w:szCs w:val="30"/>
    </w:rPr>
  </w:style>
  <w:style w:type="paragraph" w:customStyle="1" w:styleId="151">
    <w:name w:val="标题1"/>
    <w:basedOn w:val="1"/>
    <w:qFormat/>
    <w:uiPriority w:val="0"/>
    <w:pPr>
      <w:spacing w:line="360" w:lineRule="auto"/>
      <w:jc w:val="center"/>
    </w:pPr>
    <w:rPr>
      <w:rFonts w:ascii="黑体" w:eastAsia="黑体"/>
      <w:b/>
      <w:sz w:val="44"/>
    </w:rPr>
  </w:style>
  <w:style w:type="paragraph" w:customStyle="1" w:styleId="152">
    <w:name w:val="p0"/>
    <w:basedOn w:val="1"/>
    <w:qFormat/>
    <w:uiPriority w:val="0"/>
    <w:pPr>
      <w:spacing w:before="100" w:beforeAutospacing="1" w:after="100" w:afterAutospacing="1"/>
    </w:pPr>
    <w:rPr>
      <w:rFonts w:ascii="宋体" w:hAnsi="宋体" w:cs="宋体"/>
      <w:sz w:val="24"/>
      <w:szCs w:val="24"/>
    </w:rPr>
  </w:style>
  <w:style w:type="paragraph" w:customStyle="1" w:styleId="153">
    <w:name w:val="_Style 7"/>
    <w:basedOn w:val="1"/>
    <w:next w:val="1"/>
    <w:qFormat/>
    <w:uiPriority w:val="39"/>
    <w:pPr>
      <w:tabs>
        <w:tab w:val="right" w:leader="dot" w:pos="9499"/>
      </w:tabs>
      <w:spacing w:before="120" w:after="120" w:line="360" w:lineRule="auto"/>
      <w:jc w:val="both"/>
    </w:pPr>
    <w:rPr>
      <w:rFonts w:ascii="Arial" w:hAnsi="Arial"/>
      <w:bCs/>
      <w:szCs w:val="21"/>
    </w:rPr>
  </w:style>
  <w:style w:type="paragraph" w:styleId="154">
    <w:name w:val="List Paragraph"/>
    <w:basedOn w:val="1"/>
    <w:qFormat/>
    <w:uiPriority w:val="99"/>
    <w:pPr>
      <w:widowControl w:val="0"/>
      <w:ind w:firstLine="420" w:firstLineChars="200"/>
      <w:jc w:val="both"/>
    </w:pPr>
    <w:rPr>
      <w:rFonts w:ascii="Calibri" w:hAnsi="Calibri"/>
      <w:kern w:val="2"/>
      <w:szCs w:val="22"/>
    </w:rPr>
  </w:style>
  <w:style w:type="paragraph" w:customStyle="1" w:styleId="155">
    <w:name w:val="引文目录 + 宋体"/>
    <w:basedOn w:val="19"/>
    <w:qFormat/>
    <w:uiPriority w:val="99"/>
    <w:pPr>
      <w:shd w:val="clear" w:color="auto" w:fill="FFFFFF"/>
      <w:adjustRightInd w:val="0"/>
      <w:ind w:firstLine="420" w:firstLineChars="200"/>
      <w:jc w:val="both"/>
    </w:pPr>
    <w:rPr>
      <w:rFonts w:ascii="宋体" w:hAnsi="宋体"/>
      <w:color w:val="000000"/>
      <w:kern w:val="2"/>
      <w:sz w:val="21"/>
      <w:szCs w:val="21"/>
    </w:rPr>
  </w:style>
  <w:style w:type="paragraph" w:customStyle="1" w:styleId="156">
    <w:name w:val="样式 宋体 行距: 1.5 倍行距"/>
    <w:basedOn w:val="1"/>
    <w:qFormat/>
    <w:uiPriority w:val="0"/>
    <w:pPr>
      <w:jc w:val="center"/>
    </w:pPr>
    <w:rPr>
      <w:b/>
    </w:rPr>
  </w:style>
  <w:style w:type="character" w:customStyle="1" w:styleId="157">
    <w:name w:val="称呼 字符"/>
    <w:basedOn w:val="24"/>
    <w:uiPriority w:val="0"/>
    <w:rPr>
      <w:rFonts w:cstheme="minorBidi"/>
      <w:sz w:val="21"/>
    </w:rPr>
  </w:style>
  <w:style w:type="character" w:customStyle="1" w:styleId="158">
    <w:name w:val="称呼 字符1"/>
    <w:link w:val="9"/>
    <w:uiPriority w:val="0"/>
    <w:rPr>
      <w:szCs w:val="24"/>
    </w:rPr>
  </w:style>
  <w:style w:type="character" w:customStyle="1" w:styleId="159">
    <w:name w:val="纯文本 字符"/>
    <w:link w:val="13"/>
    <w:qFormat/>
    <w:uiPriority w:val="0"/>
    <w:rPr>
      <w:rFonts w:ascii="宋体" w:hAnsi="Courier New" w:cstheme="minorBidi"/>
    </w:rPr>
  </w:style>
  <w:style w:type="character" w:customStyle="1" w:styleId="160">
    <w:name w:val="批注文字 字符"/>
    <w:basedOn w:val="24"/>
    <w:link w:val="8"/>
    <w:qFormat/>
    <w:uiPriority w:val="0"/>
    <w:rPr>
      <w:rFonts w:cstheme="minorBidi"/>
      <w:sz w:val="21"/>
    </w:rPr>
  </w:style>
  <w:style w:type="character" w:customStyle="1" w:styleId="161">
    <w:name w:val="批注主题 字符"/>
    <w:basedOn w:val="160"/>
    <w:link w:val="20"/>
    <w:qFormat/>
    <w:uiPriority w:val="0"/>
    <w:rPr>
      <w:rFonts w:cstheme="minorBidi"/>
      <w:b/>
      <w:bCs/>
      <w:sz w:val="21"/>
    </w:rPr>
  </w:style>
  <w:style w:type="character" w:customStyle="1" w:styleId="162">
    <w:name w:val="Unresolved Mention"/>
    <w:basedOn w:val="2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1AA421-11EB-4D07-91A2-268919335BF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59</Pages>
  <Words>24704</Words>
  <Characters>25693</Characters>
  <Lines>42</Lines>
  <Paragraphs>59</Paragraphs>
  <TotalTime>13</TotalTime>
  <ScaleCrop>false</ScaleCrop>
  <LinksUpToDate>false</LinksUpToDate>
  <CharactersWithSpaces>27719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2023-06-12T00:52:00Z</dcterms:created>
  <dc:creator>Administrator.SYC-20150304ACV</dc:creator>
  <cp:lastModifiedBy>木槿揉年</cp:lastModifiedBy>
  <cp:lastPrinted>2022-06-27T04:41:00Z</cp:lastPrinted>
  <dcterms:modified xsi:type="dcterms:W3CDTF">2023-06-16T02:12:10Z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E9AD04B4679B4283A5BF08CC0A460A11_13</vt:lpwstr>
  </property>
</Properties>
</file>