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jc w:val="center"/>
        <w:rPr>
          <w:rFonts w:hint="eastAsia" w:ascii="宋体" w:hAnsi="宋体" w:cs="宋体"/>
          <w:b/>
          <w:sz w:val="32"/>
          <w:szCs w:val="32"/>
        </w:rPr>
      </w:pPr>
    </w:p>
    <w:p>
      <w:pPr>
        <w:pStyle w:val="19"/>
        <w:adjustRightInd w:val="0"/>
        <w:snapToGrid w:val="0"/>
        <w:spacing w:line="360" w:lineRule="auto"/>
        <w:jc w:val="center"/>
        <w:rPr>
          <w:rFonts w:hAnsi="宋体" w:cs="宋体"/>
          <w:b/>
          <w:sz w:val="44"/>
          <w:szCs w:val="44"/>
          <w:lang w:val="zh-CN"/>
        </w:rPr>
      </w:pPr>
      <w:bookmarkStart w:id="0" w:name="_Toc22419"/>
    </w:p>
    <w:p>
      <w:pPr>
        <w:pStyle w:val="19"/>
        <w:adjustRightInd w:val="0"/>
        <w:snapToGrid w:val="0"/>
        <w:spacing w:line="360" w:lineRule="auto"/>
        <w:jc w:val="center"/>
        <w:rPr>
          <w:rFonts w:hAnsi="宋体" w:cs="宋体"/>
          <w:b/>
          <w:sz w:val="44"/>
          <w:szCs w:val="44"/>
          <w:lang w:val="zh-CN"/>
        </w:rPr>
      </w:pPr>
    </w:p>
    <w:p>
      <w:pPr>
        <w:pStyle w:val="19"/>
        <w:adjustRightInd w:val="0"/>
        <w:snapToGrid w:val="0"/>
        <w:spacing w:line="360" w:lineRule="auto"/>
        <w:jc w:val="center"/>
        <w:rPr>
          <w:rFonts w:hAnsi="宋体" w:cs="宋体"/>
          <w:b/>
          <w:kern w:val="0"/>
          <w:sz w:val="44"/>
          <w:szCs w:val="44"/>
        </w:rPr>
      </w:pPr>
      <w:r>
        <w:rPr>
          <w:rFonts w:hint="eastAsia" w:hAnsi="宋体" w:cs="宋体"/>
          <w:b/>
          <w:kern w:val="0"/>
          <w:sz w:val="52"/>
          <w:szCs w:val="52"/>
        </w:rPr>
        <w:t>中山市公共交通运输集团有限公司</w:t>
      </w:r>
    </w:p>
    <w:p>
      <w:pPr>
        <w:pStyle w:val="19"/>
        <w:adjustRightInd w:val="0"/>
        <w:snapToGrid w:val="0"/>
        <w:spacing w:line="360" w:lineRule="auto"/>
        <w:jc w:val="center"/>
        <w:rPr>
          <w:rFonts w:hint="eastAsia" w:hAnsi="宋体" w:cs="宋体"/>
          <w:b/>
          <w:kern w:val="0"/>
          <w:sz w:val="44"/>
          <w:szCs w:val="44"/>
        </w:rPr>
      </w:pPr>
      <w:r>
        <w:rPr>
          <w:rFonts w:hint="eastAsia" w:hAnsi="宋体" w:cs="宋体"/>
          <w:b/>
          <w:kern w:val="0"/>
          <w:sz w:val="44"/>
          <w:szCs w:val="44"/>
        </w:rPr>
        <w:t>中山</w:t>
      </w:r>
      <w:r>
        <w:rPr>
          <w:rFonts w:hint="eastAsia" w:hAnsi="宋体" w:cs="宋体"/>
          <w:b/>
          <w:kern w:val="0"/>
          <w:sz w:val="44"/>
          <w:szCs w:val="44"/>
          <w:lang w:eastAsia="zh-CN"/>
        </w:rPr>
        <w:t>公交集团公交场站</w:t>
      </w:r>
      <w:r>
        <w:rPr>
          <w:rFonts w:hint="eastAsia" w:hAnsi="宋体" w:cs="宋体"/>
          <w:b/>
          <w:kern w:val="0"/>
          <w:sz w:val="44"/>
          <w:szCs w:val="44"/>
          <w:lang w:val="en-US" w:eastAsia="zh-CN"/>
        </w:rPr>
        <w:t>综合开发可行性</w:t>
      </w:r>
    </w:p>
    <w:p>
      <w:pPr>
        <w:pStyle w:val="19"/>
        <w:adjustRightInd w:val="0"/>
        <w:snapToGrid w:val="0"/>
        <w:spacing w:line="360" w:lineRule="auto"/>
        <w:jc w:val="center"/>
        <w:rPr>
          <w:rFonts w:hAnsi="宋体" w:cs="宋体"/>
          <w:b/>
          <w:kern w:val="0"/>
          <w:sz w:val="44"/>
          <w:szCs w:val="44"/>
        </w:rPr>
      </w:pPr>
      <w:r>
        <w:rPr>
          <w:rFonts w:hint="eastAsia" w:hAnsi="宋体" w:cs="宋体"/>
          <w:b/>
          <w:kern w:val="0"/>
          <w:sz w:val="44"/>
          <w:szCs w:val="44"/>
        </w:rPr>
        <w:t>研究项目</w:t>
      </w:r>
      <w:r>
        <w:rPr>
          <w:rFonts w:hint="eastAsia" w:hAnsi="宋体" w:cs="宋体"/>
          <w:b/>
          <w:kern w:val="0"/>
          <w:sz w:val="44"/>
          <w:szCs w:val="44"/>
          <w:lang w:eastAsia="zh-CN"/>
        </w:rPr>
        <w:t>（</w:t>
      </w:r>
      <w:r>
        <w:rPr>
          <w:rFonts w:hint="eastAsia" w:hAnsi="宋体" w:cs="宋体"/>
          <w:b/>
          <w:kern w:val="0"/>
          <w:sz w:val="44"/>
          <w:szCs w:val="44"/>
          <w:lang w:val="en-US" w:eastAsia="zh-CN"/>
        </w:rPr>
        <w:t>第二次</w:t>
      </w:r>
      <w:r>
        <w:rPr>
          <w:rFonts w:hint="eastAsia" w:hAnsi="宋体" w:cs="宋体"/>
          <w:b/>
          <w:kern w:val="0"/>
          <w:sz w:val="44"/>
          <w:szCs w:val="44"/>
          <w:lang w:eastAsia="zh-CN"/>
        </w:rPr>
        <w:t>）</w:t>
      </w:r>
    </w:p>
    <w:p>
      <w:pPr>
        <w:widowControl/>
        <w:tabs>
          <w:tab w:val="left" w:pos="567"/>
        </w:tabs>
        <w:autoSpaceDE w:val="0"/>
        <w:autoSpaceDN w:val="0"/>
        <w:jc w:val="center"/>
        <w:textAlignment w:val="bottom"/>
        <w:rPr>
          <w:rFonts w:ascii="宋体" w:hAnsi="宋体" w:cs="宋体"/>
          <w:b/>
          <w:sz w:val="44"/>
          <w:szCs w:val="44"/>
        </w:rPr>
      </w:pPr>
      <w:bookmarkStart w:id="1" w:name="_Toc13975"/>
      <w:bookmarkStart w:id="2" w:name="_Toc29636"/>
    </w:p>
    <w:p>
      <w:pPr>
        <w:widowControl/>
        <w:tabs>
          <w:tab w:val="left" w:pos="567"/>
        </w:tabs>
        <w:autoSpaceDE w:val="0"/>
        <w:autoSpaceDN w:val="0"/>
        <w:jc w:val="center"/>
        <w:textAlignment w:val="bottom"/>
        <w:rPr>
          <w:rFonts w:ascii="宋体" w:hAnsi="宋体" w:cs="宋体"/>
          <w:sz w:val="96"/>
          <w:szCs w:val="28"/>
        </w:rPr>
      </w:pPr>
      <w:r>
        <w:rPr>
          <w:rFonts w:hint="eastAsia" w:ascii="宋体" w:hAnsi="宋体" w:cs="宋体"/>
          <w:b/>
          <w:bCs/>
          <w:sz w:val="96"/>
          <w:szCs w:val="28"/>
        </w:rPr>
        <w:t>采购文件</w:t>
      </w:r>
    </w:p>
    <w:bookmarkEnd w:id="1"/>
    <w:bookmarkEnd w:id="2"/>
    <w:p>
      <w:pPr>
        <w:pStyle w:val="19"/>
        <w:adjustRightInd w:val="0"/>
        <w:snapToGrid w:val="0"/>
        <w:spacing w:line="360" w:lineRule="auto"/>
        <w:jc w:val="center"/>
        <w:outlineLvl w:val="0"/>
        <w:rPr>
          <w:rFonts w:hAnsi="宋体" w:cs="宋体"/>
          <w:b/>
          <w:sz w:val="44"/>
          <w:szCs w:val="44"/>
          <w:lang w:val="zh-CN"/>
        </w:rPr>
      </w:pPr>
    </w:p>
    <w:p>
      <w:pPr>
        <w:pStyle w:val="19"/>
        <w:adjustRightInd w:val="0"/>
        <w:snapToGrid w:val="0"/>
        <w:spacing w:line="360" w:lineRule="auto"/>
        <w:jc w:val="center"/>
        <w:outlineLvl w:val="0"/>
        <w:rPr>
          <w:rFonts w:hAnsi="宋体" w:cs="宋体"/>
          <w:b/>
          <w:sz w:val="44"/>
          <w:szCs w:val="44"/>
          <w:lang w:val="zh-CN"/>
        </w:rPr>
      </w:pPr>
    </w:p>
    <w:p>
      <w:pPr>
        <w:pStyle w:val="19"/>
        <w:adjustRightInd w:val="0"/>
        <w:snapToGrid w:val="0"/>
        <w:spacing w:line="360" w:lineRule="auto"/>
        <w:jc w:val="center"/>
        <w:outlineLvl w:val="0"/>
        <w:rPr>
          <w:rFonts w:hAnsi="宋体" w:cs="宋体"/>
          <w:b/>
          <w:sz w:val="44"/>
          <w:szCs w:val="44"/>
          <w:lang w:val="zh-CN"/>
        </w:rPr>
      </w:pPr>
    </w:p>
    <w:p>
      <w:pPr>
        <w:pStyle w:val="19"/>
        <w:adjustRightInd w:val="0"/>
        <w:snapToGrid w:val="0"/>
        <w:spacing w:line="360" w:lineRule="auto"/>
        <w:jc w:val="center"/>
        <w:outlineLvl w:val="0"/>
        <w:rPr>
          <w:rFonts w:hAnsi="宋体" w:cs="宋体"/>
          <w:b/>
          <w:sz w:val="44"/>
          <w:szCs w:val="44"/>
          <w:lang w:val="zh-CN"/>
        </w:rPr>
      </w:pPr>
    </w:p>
    <w:p>
      <w:pPr>
        <w:pStyle w:val="19"/>
        <w:adjustRightInd w:val="0"/>
        <w:snapToGrid w:val="0"/>
        <w:spacing w:line="360" w:lineRule="auto"/>
        <w:jc w:val="center"/>
        <w:outlineLvl w:val="0"/>
        <w:rPr>
          <w:rFonts w:hAnsi="宋体" w:cs="宋体"/>
          <w:sz w:val="32"/>
          <w:szCs w:val="32"/>
        </w:rPr>
      </w:pPr>
    </w:p>
    <w:p>
      <w:pPr>
        <w:pStyle w:val="19"/>
        <w:adjustRightInd w:val="0"/>
        <w:snapToGrid w:val="0"/>
        <w:spacing w:line="360" w:lineRule="auto"/>
        <w:jc w:val="center"/>
        <w:outlineLvl w:val="0"/>
        <w:rPr>
          <w:rFonts w:hAnsi="宋体" w:cs="宋体"/>
          <w:sz w:val="32"/>
          <w:szCs w:val="32"/>
        </w:rPr>
      </w:pPr>
    </w:p>
    <w:p>
      <w:pPr>
        <w:pStyle w:val="19"/>
        <w:adjustRightInd w:val="0"/>
        <w:snapToGrid w:val="0"/>
        <w:spacing w:line="360" w:lineRule="auto"/>
        <w:jc w:val="center"/>
        <w:outlineLvl w:val="0"/>
        <w:rPr>
          <w:rFonts w:hAnsi="宋体" w:cs="宋体"/>
          <w:sz w:val="32"/>
          <w:szCs w:val="32"/>
        </w:rPr>
      </w:pPr>
    </w:p>
    <w:p>
      <w:pPr>
        <w:pStyle w:val="19"/>
        <w:adjustRightInd w:val="0"/>
        <w:snapToGrid w:val="0"/>
        <w:spacing w:line="360" w:lineRule="auto"/>
        <w:outlineLvl w:val="0"/>
        <w:rPr>
          <w:rFonts w:hAnsi="宋体" w:cs="宋体"/>
          <w:sz w:val="32"/>
          <w:szCs w:val="32"/>
        </w:rPr>
      </w:pPr>
    </w:p>
    <w:p>
      <w:pPr>
        <w:pStyle w:val="19"/>
        <w:adjustRightInd w:val="0"/>
        <w:snapToGrid w:val="0"/>
        <w:spacing w:line="360" w:lineRule="auto"/>
        <w:jc w:val="center"/>
        <w:outlineLvl w:val="0"/>
        <w:rPr>
          <w:rFonts w:hAnsi="宋体" w:cs="宋体"/>
          <w:sz w:val="32"/>
          <w:szCs w:val="32"/>
        </w:rPr>
      </w:pPr>
      <w:r>
        <w:rPr>
          <w:rFonts w:hint="eastAsia" w:hAnsi="宋体" w:cs="宋体"/>
          <w:sz w:val="32"/>
          <w:szCs w:val="32"/>
        </w:rPr>
        <w:t>中山市公共交通运输集团有限公司</w:t>
      </w:r>
      <w:bookmarkStart w:id="3" w:name="_Toc2576"/>
      <w:bookmarkStart w:id="4" w:name="_Toc14779"/>
    </w:p>
    <w:p>
      <w:pPr>
        <w:pStyle w:val="11"/>
        <w:ind w:firstLine="320"/>
        <w:jc w:val="center"/>
        <w:rPr>
          <w:rFonts w:ascii="宋体" w:hAnsi="宋体" w:cs="宋体"/>
          <w:b/>
          <w:sz w:val="44"/>
          <w:szCs w:val="44"/>
          <w:lang w:val="zh-CN"/>
        </w:rPr>
      </w:pPr>
      <w:r>
        <w:rPr>
          <w:rFonts w:hint="eastAsia" w:ascii="宋体" w:hAnsi="宋体" w:cs="宋体"/>
          <w:sz w:val="32"/>
          <w:szCs w:val="32"/>
        </w:rPr>
        <w:t>202</w:t>
      </w:r>
      <w:r>
        <w:rPr>
          <w:rFonts w:hint="eastAsia" w:ascii="宋体" w:hAnsi="宋体" w:cs="宋体"/>
          <w:sz w:val="32"/>
          <w:szCs w:val="32"/>
          <w:lang w:val="en-US" w:eastAsia="zh-CN"/>
        </w:rPr>
        <w:t>4</w:t>
      </w:r>
      <w:r>
        <w:rPr>
          <w:rFonts w:hint="eastAsia" w:ascii="宋体" w:hAnsi="宋体" w:cs="宋体"/>
          <w:sz w:val="32"/>
          <w:szCs w:val="32"/>
        </w:rPr>
        <w:t>年</w:t>
      </w:r>
      <w:r>
        <w:rPr>
          <w:rFonts w:hint="eastAsia" w:ascii="宋体" w:hAnsi="宋体" w:cs="宋体"/>
          <w:sz w:val="32"/>
          <w:szCs w:val="32"/>
          <w:lang w:val="en-US" w:eastAsia="zh-CN"/>
        </w:rPr>
        <w:t>3</w:t>
      </w:r>
      <w:r>
        <w:rPr>
          <w:rFonts w:hint="eastAsia" w:ascii="宋体" w:hAnsi="宋体" w:cs="宋体"/>
          <w:sz w:val="32"/>
          <w:szCs w:val="32"/>
        </w:rPr>
        <w:t>月</w:t>
      </w:r>
    </w:p>
    <w:p>
      <w:pPr>
        <w:spacing w:line="460" w:lineRule="exact"/>
        <w:jc w:val="center"/>
        <w:rPr>
          <w:rFonts w:ascii="宋体" w:hAnsi="宋体" w:cs="宋体"/>
          <w:b/>
          <w:sz w:val="44"/>
          <w:szCs w:val="28"/>
        </w:rPr>
      </w:pPr>
    </w:p>
    <w:p>
      <w:pPr>
        <w:spacing w:line="460" w:lineRule="exact"/>
        <w:jc w:val="center"/>
        <w:rPr>
          <w:rFonts w:ascii="宋体" w:hAnsi="宋体" w:cs="宋体"/>
          <w:b/>
          <w:sz w:val="44"/>
          <w:szCs w:val="28"/>
        </w:rPr>
      </w:pPr>
      <w:r>
        <w:rPr>
          <w:rFonts w:hint="eastAsia" w:ascii="宋体" w:hAnsi="宋体" w:cs="宋体"/>
          <w:b/>
          <w:sz w:val="44"/>
          <w:szCs w:val="28"/>
        </w:rPr>
        <w:br w:type="page"/>
      </w:r>
      <w:r>
        <w:rPr>
          <w:rFonts w:hint="eastAsia" w:ascii="宋体" w:hAnsi="宋体" w:cs="宋体"/>
          <w:b/>
          <w:sz w:val="44"/>
          <w:szCs w:val="28"/>
        </w:rPr>
        <w:t>目  录</w:t>
      </w:r>
    </w:p>
    <w:p>
      <w:pPr>
        <w:spacing w:line="460" w:lineRule="exact"/>
        <w:jc w:val="center"/>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第一部分  邀请函</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第二部分  用户需求书</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第三部分  评审标准</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第四部分  参评响应文件格式</w:t>
      </w:r>
    </w:p>
    <w:p>
      <w:pPr>
        <w:pStyle w:val="19"/>
        <w:adjustRightInd w:val="0"/>
        <w:snapToGrid w:val="0"/>
        <w:spacing w:line="560" w:lineRule="exact"/>
        <w:jc w:val="center"/>
        <w:outlineLvl w:val="0"/>
        <w:rPr>
          <w:rFonts w:hAnsi="宋体" w:cs="宋体"/>
          <w:b/>
          <w:bCs/>
          <w:sz w:val="44"/>
          <w:szCs w:val="44"/>
        </w:rPr>
      </w:pPr>
    </w:p>
    <w:p>
      <w:pPr>
        <w:rPr>
          <w:rFonts w:ascii="宋体" w:hAnsi="宋体" w:cs="宋体"/>
          <w:b/>
          <w:bCs/>
          <w:sz w:val="44"/>
          <w:szCs w:val="44"/>
        </w:rPr>
      </w:pPr>
    </w:p>
    <w:p>
      <w:pPr>
        <w:pStyle w:val="11"/>
        <w:ind w:firstLine="442"/>
        <w:rPr>
          <w:rFonts w:ascii="宋体" w:hAnsi="宋体" w:cs="宋体"/>
          <w:b/>
          <w:bCs/>
          <w:sz w:val="44"/>
          <w:szCs w:val="44"/>
        </w:rPr>
      </w:pPr>
    </w:p>
    <w:p>
      <w:pPr>
        <w:rPr>
          <w:rFonts w:ascii="宋体" w:hAnsi="宋体" w:cs="宋体"/>
          <w:b/>
          <w:bCs/>
          <w:sz w:val="44"/>
          <w:szCs w:val="44"/>
        </w:rPr>
      </w:pPr>
    </w:p>
    <w:p>
      <w:pPr>
        <w:pStyle w:val="11"/>
        <w:ind w:firstLine="442"/>
        <w:rPr>
          <w:rFonts w:ascii="宋体" w:hAnsi="宋体" w:cs="宋体"/>
          <w:b/>
          <w:bCs/>
          <w:sz w:val="44"/>
          <w:szCs w:val="44"/>
        </w:rPr>
      </w:pPr>
    </w:p>
    <w:p>
      <w:pPr>
        <w:rPr>
          <w:rFonts w:ascii="宋体" w:hAnsi="宋体" w:cs="宋体"/>
          <w:b/>
          <w:bCs/>
          <w:sz w:val="44"/>
          <w:szCs w:val="44"/>
        </w:rPr>
      </w:pPr>
    </w:p>
    <w:p>
      <w:pPr>
        <w:pStyle w:val="11"/>
        <w:ind w:firstLine="442"/>
        <w:rPr>
          <w:rFonts w:ascii="宋体" w:hAnsi="宋体" w:cs="宋体"/>
          <w:b/>
          <w:bCs/>
          <w:sz w:val="44"/>
          <w:szCs w:val="44"/>
        </w:rPr>
      </w:pPr>
    </w:p>
    <w:p>
      <w:pPr>
        <w:rPr>
          <w:rFonts w:ascii="宋体" w:hAnsi="宋体" w:cs="宋体"/>
          <w:b/>
          <w:bCs/>
          <w:sz w:val="44"/>
          <w:szCs w:val="44"/>
        </w:rPr>
      </w:pPr>
    </w:p>
    <w:p>
      <w:pPr>
        <w:pStyle w:val="11"/>
        <w:ind w:firstLine="44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pStyle w:val="2"/>
        <w:rPr>
          <w:rFonts w:ascii="宋体" w:hAnsi="宋体" w:cs="宋体"/>
          <w:b/>
          <w:bCs/>
          <w:sz w:val="44"/>
          <w:szCs w:val="44"/>
        </w:rPr>
      </w:pPr>
    </w:p>
    <w:p/>
    <w:p>
      <w:pPr>
        <w:pStyle w:val="19"/>
        <w:adjustRightInd w:val="0"/>
        <w:snapToGrid w:val="0"/>
        <w:spacing w:line="560" w:lineRule="exact"/>
        <w:jc w:val="center"/>
        <w:outlineLvl w:val="0"/>
        <w:rPr>
          <w:rFonts w:hAnsi="宋体" w:cs="宋体"/>
          <w:b/>
          <w:kern w:val="28"/>
          <w:sz w:val="44"/>
          <w:szCs w:val="44"/>
        </w:rPr>
      </w:pPr>
      <w:r>
        <w:rPr>
          <w:rFonts w:hint="eastAsia" w:hAnsi="宋体" w:cs="宋体"/>
          <w:b/>
          <w:bCs/>
          <w:sz w:val="44"/>
          <w:szCs w:val="44"/>
        </w:rPr>
        <w:br w:type="page"/>
      </w:r>
      <w:r>
        <w:rPr>
          <w:rFonts w:hint="eastAsia" w:hAnsi="宋体" w:cs="宋体"/>
          <w:b/>
          <w:bCs/>
          <w:sz w:val="44"/>
          <w:szCs w:val="44"/>
        </w:rPr>
        <w:t>第一部分  邀请函</w:t>
      </w:r>
    </w:p>
    <w:p>
      <w:pPr>
        <w:spacing w:line="560" w:lineRule="exact"/>
        <w:jc w:val="left"/>
        <w:rPr>
          <w:rFonts w:ascii="宋体" w:hAnsi="宋体" w:cs="宋体"/>
          <w:spacing w:val="20"/>
          <w:sz w:val="24"/>
        </w:rPr>
      </w:pPr>
    </w:p>
    <w:p>
      <w:pPr>
        <w:spacing w:line="560" w:lineRule="exact"/>
        <w:jc w:val="left"/>
        <w:rPr>
          <w:rFonts w:ascii="宋体" w:hAnsi="宋体" w:cs="宋体"/>
          <w:spacing w:val="20"/>
          <w:sz w:val="24"/>
        </w:rPr>
      </w:pPr>
      <w:r>
        <w:rPr>
          <w:rFonts w:hint="eastAsia" w:ascii="宋体" w:hAnsi="宋体" w:cs="宋体"/>
          <w:spacing w:val="20"/>
          <w:sz w:val="24"/>
        </w:rPr>
        <w:t>各潜在供应商：</w:t>
      </w:r>
    </w:p>
    <w:p>
      <w:pPr>
        <w:spacing w:line="560" w:lineRule="exact"/>
        <w:ind w:firstLine="560" w:firstLineChars="200"/>
        <w:jc w:val="left"/>
        <w:rPr>
          <w:rFonts w:ascii="宋体" w:hAnsi="宋体" w:cs="宋体"/>
          <w:sz w:val="24"/>
        </w:rPr>
      </w:pPr>
      <w:r>
        <w:rPr>
          <w:rFonts w:hint="eastAsia" w:ascii="宋体" w:hAnsi="宋体" w:cs="宋体"/>
          <w:spacing w:val="20"/>
          <w:sz w:val="24"/>
        </w:rPr>
        <w:t>现就中山市公共交通运输集团有限公司</w:t>
      </w:r>
      <w:r>
        <w:rPr>
          <w:rFonts w:hint="eastAsia" w:ascii="宋体" w:hAnsi="宋体" w:cs="宋体"/>
          <w:spacing w:val="20"/>
          <w:sz w:val="24"/>
          <w:lang w:eastAsia="zh-CN"/>
        </w:rPr>
        <w:t>（</w:t>
      </w:r>
      <w:r>
        <w:rPr>
          <w:rFonts w:hint="eastAsia" w:ascii="宋体" w:hAnsi="宋体" w:cs="宋体"/>
          <w:spacing w:val="20"/>
          <w:sz w:val="24"/>
          <w:lang w:val="en-US" w:eastAsia="zh-CN"/>
        </w:rPr>
        <w:t>下称采购人</w:t>
      </w:r>
      <w:r>
        <w:rPr>
          <w:rFonts w:hint="eastAsia" w:ascii="宋体" w:hAnsi="宋体" w:cs="宋体"/>
          <w:spacing w:val="20"/>
          <w:sz w:val="24"/>
          <w:lang w:eastAsia="zh-CN"/>
        </w:rPr>
        <w:t>）</w:t>
      </w:r>
      <w:r>
        <w:rPr>
          <w:rFonts w:hint="eastAsia" w:ascii="宋体" w:hAnsi="宋体" w:cs="宋体"/>
          <w:spacing w:val="20"/>
          <w:sz w:val="24"/>
        </w:rPr>
        <w:t>中山公交集团公交场站综合开发可行性研究项目</w:t>
      </w:r>
      <w:r>
        <w:rPr>
          <w:rFonts w:hint="eastAsia" w:ascii="宋体" w:hAnsi="宋体" w:cs="宋体"/>
          <w:spacing w:val="20"/>
          <w:sz w:val="24"/>
          <w:lang w:eastAsia="zh-CN"/>
        </w:rPr>
        <w:t>（</w:t>
      </w:r>
      <w:r>
        <w:rPr>
          <w:rFonts w:hint="eastAsia" w:ascii="宋体" w:hAnsi="宋体" w:cs="宋体"/>
          <w:spacing w:val="20"/>
          <w:sz w:val="24"/>
          <w:lang w:val="en-US" w:eastAsia="zh-CN"/>
        </w:rPr>
        <w:t>第二次</w:t>
      </w:r>
      <w:r>
        <w:rPr>
          <w:rFonts w:hint="eastAsia" w:ascii="宋体" w:hAnsi="宋体" w:cs="宋体"/>
          <w:spacing w:val="20"/>
          <w:sz w:val="24"/>
          <w:lang w:eastAsia="zh-CN"/>
        </w:rPr>
        <w:t>）</w:t>
      </w:r>
      <w:r>
        <w:rPr>
          <w:rFonts w:hint="eastAsia" w:ascii="宋体" w:hAnsi="宋体" w:cs="宋体"/>
          <w:spacing w:val="20"/>
          <w:sz w:val="24"/>
        </w:rPr>
        <w:t>进行公开采购，欢迎符合资格条件的供应商参与评选，有关事项如下：</w:t>
      </w:r>
    </w:p>
    <w:p>
      <w:pPr>
        <w:spacing w:line="560" w:lineRule="exact"/>
        <w:ind w:firstLine="482" w:firstLineChars="200"/>
        <w:rPr>
          <w:rFonts w:ascii="宋体" w:hAnsi="宋体" w:cs="宋体"/>
          <w:sz w:val="24"/>
        </w:rPr>
      </w:pPr>
      <w:r>
        <w:rPr>
          <w:rFonts w:hint="eastAsia" w:ascii="宋体" w:hAnsi="宋体" w:cs="宋体"/>
          <w:b/>
          <w:bCs/>
          <w:sz w:val="24"/>
        </w:rPr>
        <w:t>一、项目名称：</w:t>
      </w:r>
      <w:r>
        <w:rPr>
          <w:rFonts w:hint="eastAsia" w:ascii="宋体" w:hAnsi="宋体" w:cs="宋体"/>
          <w:sz w:val="24"/>
        </w:rPr>
        <w:t>中山公交集团公交场站综合开发可行性研究项目</w:t>
      </w:r>
      <w:r>
        <w:rPr>
          <w:rFonts w:hint="eastAsia" w:ascii="宋体" w:hAnsi="宋体" w:cs="宋体"/>
          <w:sz w:val="24"/>
          <w:lang w:eastAsia="zh-CN"/>
        </w:rPr>
        <w:t>（</w:t>
      </w:r>
      <w:r>
        <w:rPr>
          <w:rFonts w:hint="eastAsia" w:ascii="宋体" w:hAnsi="宋体" w:cs="宋体"/>
          <w:sz w:val="24"/>
          <w:lang w:val="en-US" w:eastAsia="zh-CN"/>
        </w:rPr>
        <w:t>第二次</w:t>
      </w:r>
      <w:r>
        <w:rPr>
          <w:rFonts w:hint="eastAsia" w:ascii="宋体" w:hAnsi="宋体" w:cs="宋体"/>
          <w:sz w:val="24"/>
          <w:lang w:eastAsia="zh-CN"/>
        </w:rPr>
        <w:t>）</w:t>
      </w:r>
    </w:p>
    <w:p>
      <w:pPr>
        <w:spacing w:line="560" w:lineRule="exact"/>
        <w:ind w:firstLine="482" w:firstLineChars="200"/>
        <w:rPr>
          <w:rFonts w:ascii="宋体" w:hAnsi="宋体" w:cs="宋体"/>
          <w:sz w:val="24"/>
        </w:rPr>
      </w:pPr>
      <w:r>
        <w:rPr>
          <w:rFonts w:hint="eastAsia" w:ascii="宋体" w:hAnsi="宋体" w:cs="宋体"/>
          <w:b/>
          <w:bCs/>
          <w:sz w:val="24"/>
        </w:rPr>
        <w:t>二、项目要求：</w:t>
      </w:r>
      <w:r>
        <w:rPr>
          <w:rFonts w:hint="eastAsia" w:ascii="宋体" w:hAnsi="宋体" w:cs="宋体"/>
          <w:sz w:val="24"/>
        </w:rPr>
        <w:t>详细技术参数见第二部分《用户需求书》</w:t>
      </w:r>
    </w:p>
    <w:p>
      <w:pPr>
        <w:spacing w:line="560" w:lineRule="exact"/>
        <w:ind w:firstLine="482" w:firstLineChars="200"/>
        <w:rPr>
          <w:rFonts w:ascii="宋体" w:hAnsi="宋体" w:cs="宋体"/>
          <w:b/>
          <w:bCs/>
          <w:sz w:val="24"/>
        </w:rPr>
      </w:pPr>
      <w:r>
        <w:rPr>
          <w:rFonts w:hint="eastAsia" w:ascii="宋体" w:hAnsi="宋体" w:cs="宋体"/>
          <w:b/>
          <w:bCs/>
          <w:sz w:val="24"/>
        </w:rPr>
        <w:t>三、资金来源：</w:t>
      </w:r>
      <w:r>
        <w:rPr>
          <w:rFonts w:hint="eastAsia" w:ascii="宋体" w:hAnsi="宋体" w:cs="宋体"/>
          <w:sz w:val="24"/>
        </w:rPr>
        <w:t>自筹资金</w:t>
      </w:r>
    </w:p>
    <w:p>
      <w:pPr>
        <w:spacing w:line="560" w:lineRule="exact"/>
        <w:ind w:firstLine="482" w:firstLineChars="200"/>
        <w:rPr>
          <w:rFonts w:ascii="宋体" w:hAnsi="宋体" w:cs="宋体"/>
          <w:b/>
          <w:bCs/>
          <w:sz w:val="24"/>
        </w:rPr>
      </w:pPr>
      <w:r>
        <w:rPr>
          <w:rFonts w:hint="eastAsia" w:ascii="宋体" w:hAnsi="宋体" w:cs="宋体"/>
          <w:b/>
          <w:bCs/>
          <w:sz w:val="24"/>
        </w:rPr>
        <w:t>四、预算金额：</w:t>
      </w:r>
      <w:r>
        <w:rPr>
          <w:rFonts w:hint="eastAsia" w:ascii="宋体" w:hAnsi="宋体" w:cs="宋体"/>
          <w:sz w:val="24"/>
        </w:rPr>
        <w:t>不高于</w:t>
      </w:r>
      <w:r>
        <w:rPr>
          <w:rFonts w:ascii="Arial" w:hAnsi="Arial" w:cs="Arial"/>
          <w:sz w:val="24"/>
        </w:rPr>
        <w:t>¥</w:t>
      </w:r>
      <w:r>
        <w:rPr>
          <w:rFonts w:hint="eastAsia" w:ascii="宋体" w:hAnsi="宋体" w:cs="宋体"/>
          <w:sz w:val="24"/>
        </w:rPr>
        <w:t>2</w:t>
      </w:r>
      <w:r>
        <w:rPr>
          <w:rFonts w:hint="eastAsia" w:ascii="宋体" w:hAnsi="宋体" w:cs="宋体"/>
          <w:sz w:val="24"/>
          <w:lang w:val="en-US" w:eastAsia="zh-CN"/>
        </w:rPr>
        <w:t>60000</w:t>
      </w:r>
      <w:r>
        <w:rPr>
          <w:rFonts w:hint="eastAsia" w:ascii="宋体" w:hAnsi="宋体" w:cs="宋体"/>
          <w:sz w:val="24"/>
        </w:rPr>
        <w:t>.</w:t>
      </w:r>
      <w:r>
        <w:rPr>
          <w:rFonts w:hint="eastAsia" w:ascii="宋体" w:hAnsi="宋体" w:cs="宋体"/>
          <w:sz w:val="24"/>
          <w:lang w:val="en-US" w:eastAsia="zh-CN"/>
        </w:rPr>
        <w:t>00</w:t>
      </w:r>
      <w:r>
        <w:rPr>
          <w:rFonts w:hint="eastAsia" w:ascii="宋体" w:hAnsi="宋体" w:cs="宋体"/>
          <w:sz w:val="24"/>
        </w:rPr>
        <w:t>元</w:t>
      </w:r>
    </w:p>
    <w:p>
      <w:pPr>
        <w:spacing w:line="560" w:lineRule="exact"/>
        <w:ind w:firstLine="482" w:firstLineChars="200"/>
        <w:rPr>
          <w:rFonts w:ascii="宋体" w:hAnsi="宋体" w:cs="宋体"/>
          <w:b/>
          <w:bCs/>
          <w:sz w:val="24"/>
        </w:rPr>
      </w:pPr>
      <w:r>
        <w:rPr>
          <w:rFonts w:hint="eastAsia" w:ascii="宋体" w:hAnsi="宋体" w:cs="宋体"/>
          <w:b/>
          <w:bCs/>
          <w:sz w:val="24"/>
        </w:rPr>
        <w:t>五、项目内容：</w:t>
      </w:r>
    </w:p>
    <w:p>
      <w:pPr>
        <w:spacing w:line="560" w:lineRule="exact"/>
        <w:ind w:firstLine="480" w:firstLineChars="200"/>
        <w:rPr>
          <w:rFonts w:hint="eastAsia" w:ascii="宋体" w:hAnsi="宋体" w:cs="宋体"/>
          <w:sz w:val="24"/>
        </w:rPr>
      </w:pPr>
      <w:r>
        <w:rPr>
          <w:rFonts w:hint="eastAsia" w:ascii="宋体" w:hAnsi="宋体" w:eastAsia="宋体" w:cs="宋体"/>
          <w:sz w:val="24"/>
          <w:szCs w:val="24"/>
          <w:lang w:val="en-US" w:eastAsia="zh-CN"/>
        </w:rPr>
        <w:t>通过对</w:t>
      </w:r>
      <w:r>
        <w:rPr>
          <w:rFonts w:hint="eastAsia" w:ascii="宋体" w:hAnsi="宋体" w:cs="宋体"/>
          <w:sz w:val="24"/>
          <w:szCs w:val="24"/>
          <w:lang w:val="en-US" w:eastAsia="zh-CN"/>
        </w:rPr>
        <w:t>采购人自有公交</w:t>
      </w:r>
      <w:r>
        <w:rPr>
          <w:rFonts w:hint="eastAsia" w:ascii="宋体" w:hAnsi="宋体" w:eastAsia="宋体" w:cs="宋体"/>
          <w:sz w:val="24"/>
          <w:szCs w:val="24"/>
          <w:lang w:val="en-US" w:eastAsia="zh-CN"/>
        </w:rPr>
        <w:t>场站</w:t>
      </w:r>
      <w:r>
        <w:rPr>
          <w:rFonts w:hint="eastAsia" w:ascii="宋体" w:hAnsi="宋体" w:cs="宋体"/>
          <w:sz w:val="24"/>
          <w:szCs w:val="24"/>
          <w:lang w:val="en-US" w:eastAsia="zh-CN"/>
        </w:rPr>
        <w:t>及配套公建枢纽站</w:t>
      </w:r>
      <w:r>
        <w:rPr>
          <w:rFonts w:hint="eastAsia" w:ascii="宋体" w:hAnsi="宋体" w:eastAsia="宋体" w:cs="宋体"/>
          <w:sz w:val="24"/>
          <w:szCs w:val="24"/>
          <w:lang w:val="en-US" w:eastAsia="zh-CN"/>
        </w:rPr>
        <w:t>的现状调研，</w:t>
      </w:r>
      <w:r>
        <w:rPr>
          <w:rFonts w:hint="eastAsia" w:ascii="宋体" w:hAnsi="宋体" w:eastAsia="宋体" w:cs="宋体"/>
          <w:b w:val="0"/>
          <w:bCs w:val="0"/>
          <w:sz w:val="24"/>
          <w:szCs w:val="24"/>
          <w:u w:val="none"/>
          <w:lang w:val="en-US" w:eastAsia="zh-CN"/>
        </w:rPr>
        <w:t>梳理公交场站现状和存在问题，找出当前公交场站综合开发的痛点和难点，</w:t>
      </w:r>
      <w:r>
        <w:rPr>
          <w:rFonts w:hint="eastAsia" w:ascii="宋体" w:hAnsi="宋体" w:eastAsia="宋体" w:cs="宋体"/>
          <w:sz w:val="24"/>
          <w:szCs w:val="24"/>
          <w:lang w:val="en-US" w:eastAsia="zh-CN"/>
        </w:rPr>
        <w:t>同时对</w:t>
      </w:r>
      <w:r>
        <w:rPr>
          <w:rFonts w:hint="eastAsia" w:ascii="宋体" w:hAnsi="宋体" w:eastAsia="宋体" w:cs="宋体"/>
          <w:sz w:val="24"/>
          <w:szCs w:val="24"/>
        </w:rPr>
        <w:t>公交场站综合开发模式的理论基础及应用策略进行梳理，</w:t>
      </w:r>
      <w:r>
        <w:rPr>
          <w:rFonts w:hint="eastAsia" w:ascii="宋体" w:hAnsi="宋体" w:eastAsia="宋体" w:cs="宋体"/>
          <w:sz w:val="24"/>
          <w:szCs w:val="24"/>
          <w:lang w:val="en-US" w:eastAsia="zh-CN"/>
        </w:rPr>
        <w:t>解决</w:t>
      </w:r>
      <w:r>
        <w:rPr>
          <w:rFonts w:hint="eastAsia" w:ascii="宋体" w:hAnsi="宋体" w:eastAsia="宋体" w:cs="宋体"/>
          <w:sz w:val="24"/>
          <w:szCs w:val="24"/>
        </w:rPr>
        <w:t>“适合中山公交场站综合开发的模式”、“中山公交场站综合开发的必要性、可行性”和“中山公交场站综合开发备选模式相对应的经济效益及社会效益”等核心问题，对公交场站综合开发这一与时俱进、应运而生的开发模式进行系统性的分析和针对性的模式选择，从而为</w:t>
      </w:r>
      <w:r>
        <w:rPr>
          <w:rFonts w:hint="eastAsia" w:ascii="宋体" w:hAnsi="宋体" w:cs="宋体"/>
          <w:sz w:val="24"/>
          <w:szCs w:val="24"/>
          <w:lang w:val="en-US" w:eastAsia="zh-CN"/>
        </w:rPr>
        <w:t>采购人</w:t>
      </w:r>
      <w:r>
        <w:rPr>
          <w:rFonts w:hint="eastAsia" w:ascii="宋体" w:hAnsi="宋体" w:eastAsia="宋体" w:cs="宋体"/>
          <w:sz w:val="24"/>
          <w:szCs w:val="24"/>
        </w:rPr>
        <w:t>公交场站综合开发开展得出可行性研究结论</w:t>
      </w:r>
      <w:r>
        <w:rPr>
          <w:rFonts w:hint="eastAsia" w:ascii="宋体" w:hAnsi="宋体" w:cs="宋体"/>
          <w:sz w:val="24"/>
        </w:rPr>
        <w:t>并形成报告及PPT汇报材料，配合</w:t>
      </w:r>
      <w:r>
        <w:rPr>
          <w:rFonts w:hint="eastAsia" w:ascii="宋体" w:hAnsi="宋体" w:cs="宋体"/>
          <w:sz w:val="24"/>
          <w:szCs w:val="24"/>
          <w:lang w:val="en-US" w:eastAsia="zh-CN"/>
        </w:rPr>
        <w:t>采购人</w:t>
      </w:r>
      <w:r>
        <w:rPr>
          <w:rFonts w:hint="eastAsia" w:ascii="宋体" w:hAnsi="宋体" w:cs="宋体"/>
          <w:sz w:val="24"/>
        </w:rPr>
        <w:t>完成上级部门相关调研及汇报工作</w:t>
      </w:r>
      <w:r>
        <w:rPr>
          <w:rFonts w:hint="eastAsia" w:ascii="宋体" w:hAnsi="宋体" w:cs="宋体"/>
          <w:sz w:val="24"/>
          <w:lang w:eastAsia="zh-CN"/>
        </w:rPr>
        <w:t>。</w:t>
      </w:r>
    </w:p>
    <w:p>
      <w:pPr>
        <w:spacing w:line="560" w:lineRule="exact"/>
        <w:ind w:firstLine="482" w:firstLineChars="200"/>
        <w:rPr>
          <w:rFonts w:ascii="宋体" w:hAnsi="宋体" w:cs="宋体"/>
          <w:b/>
          <w:bCs/>
          <w:sz w:val="24"/>
        </w:rPr>
      </w:pPr>
      <w:r>
        <w:rPr>
          <w:rFonts w:hint="eastAsia" w:ascii="宋体" w:hAnsi="宋体" w:cs="宋体"/>
          <w:b/>
          <w:bCs/>
          <w:sz w:val="24"/>
        </w:rPr>
        <w:t>六、合格供应商资格要求</w:t>
      </w:r>
    </w:p>
    <w:p>
      <w:pPr>
        <w:spacing w:line="560" w:lineRule="exact"/>
        <w:ind w:firstLine="480" w:firstLineChars="200"/>
        <w:rPr>
          <w:rFonts w:ascii="宋体" w:hAnsi="宋体" w:cs="宋体"/>
          <w:sz w:val="24"/>
        </w:rPr>
      </w:pPr>
      <w:r>
        <w:rPr>
          <w:rFonts w:hint="eastAsia" w:ascii="宋体" w:hAnsi="宋体" w:cs="宋体"/>
          <w:sz w:val="24"/>
        </w:rPr>
        <w:t>（一）具有独立承担民事责任能力的在中华人民共和国境内注册的企业法人或其他社会组织，提供营业执照等。</w:t>
      </w:r>
    </w:p>
    <w:p>
      <w:pPr>
        <w:spacing w:line="560" w:lineRule="exact"/>
        <w:ind w:firstLine="480" w:firstLineChars="200"/>
        <w:rPr>
          <w:rFonts w:ascii="宋体" w:hAnsi="宋体" w:cs="宋体"/>
          <w:sz w:val="24"/>
        </w:rPr>
      </w:pPr>
      <w:r>
        <w:rPr>
          <w:rFonts w:hint="eastAsia" w:ascii="宋体" w:hAnsi="宋体" w:cs="宋体"/>
          <w:sz w:val="24"/>
        </w:rPr>
        <w:t>（二）供应商具有咨询等相关</w:t>
      </w:r>
      <w:r>
        <w:rPr>
          <w:rFonts w:hint="eastAsia" w:ascii="宋体" w:hAnsi="宋体" w:cs="宋体"/>
          <w:sz w:val="24"/>
          <w:lang w:val="en-US" w:eastAsia="zh-CN"/>
        </w:rPr>
        <w:t>经营许可或</w:t>
      </w:r>
      <w:r>
        <w:rPr>
          <w:rFonts w:hint="eastAsia" w:ascii="宋体" w:hAnsi="宋体" w:cs="宋体"/>
          <w:sz w:val="24"/>
        </w:rPr>
        <w:t>资质。</w:t>
      </w:r>
    </w:p>
    <w:p>
      <w:pPr>
        <w:spacing w:line="560" w:lineRule="exact"/>
        <w:ind w:firstLine="480" w:firstLineChars="200"/>
        <w:rPr>
          <w:rFonts w:ascii="宋体" w:hAnsi="宋体" w:cs="宋体"/>
          <w:sz w:val="24"/>
        </w:rPr>
      </w:pPr>
      <w:r>
        <w:rPr>
          <w:rFonts w:hint="eastAsia" w:ascii="宋体" w:hAnsi="宋体" w:cs="宋体"/>
          <w:sz w:val="24"/>
        </w:rPr>
        <w:t>（三）供应商承诺不得以任何方式转包或分包本项目。</w:t>
      </w:r>
    </w:p>
    <w:p>
      <w:pPr>
        <w:spacing w:line="560" w:lineRule="exact"/>
        <w:ind w:firstLine="480" w:firstLineChars="200"/>
        <w:rPr>
          <w:rFonts w:ascii="宋体" w:hAnsi="宋体" w:cs="宋体"/>
          <w:sz w:val="24"/>
        </w:rPr>
      </w:pPr>
      <w:r>
        <w:rPr>
          <w:rFonts w:hint="eastAsia" w:ascii="宋体" w:hAnsi="宋体" w:cs="宋体"/>
          <w:sz w:val="24"/>
        </w:rPr>
        <w:t>（四）参评供应商满足本项目的主要需求，填写《需求响应表》并全部完全响应，无负偏离。</w:t>
      </w:r>
    </w:p>
    <w:p>
      <w:pPr>
        <w:spacing w:line="560" w:lineRule="exact"/>
        <w:ind w:firstLine="480" w:firstLineChars="200"/>
        <w:rPr>
          <w:rFonts w:ascii="宋体" w:hAnsi="宋体" w:cs="宋体"/>
          <w:sz w:val="24"/>
        </w:rPr>
      </w:pPr>
      <w:r>
        <w:rPr>
          <w:rFonts w:hint="eastAsia" w:ascii="宋体" w:hAnsi="宋体" w:cs="宋体"/>
          <w:sz w:val="24"/>
        </w:rPr>
        <w:t>（五）非联合体潜在供应商参评报价。</w:t>
      </w:r>
    </w:p>
    <w:p>
      <w:pPr>
        <w:spacing w:line="560" w:lineRule="exact"/>
        <w:ind w:firstLine="480" w:firstLineChars="200"/>
        <w:rPr>
          <w:rFonts w:ascii="宋体" w:hAnsi="宋体" w:cs="宋体"/>
          <w:sz w:val="24"/>
        </w:rPr>
      </w:pPr>
      <w:r>
        <w:rPr>
          <w:rFonts w:hint="eastAsia" w:ascii="宋体" w:hAnsi="宋体" w:cs="宋体"/>
          <w:sz w:val="24"/>
        </w:rPr>
        <w:t>（六）报价为唯一固定价且未超过报价限价。</w:t>
      </w:r>
    </w:p>
    <w:p>
      <w:pPr>
        <w:spacing w:line="560" w:lineRule="exact"/>
        <w:ind w:firstLine="480" w:firstLineChars="200"/>
        <w:rPr>
          <w:rFonts w:ascii="宋体" w:hAnsi="宋体" w:cs="宋体"/>
          <w:sz w:val="24"/>
        </w:rPr>
      </w:pPr>
      <w:r>
        <w:rPr>
          <w:rFonts w:hint="eastAsia" w:ascii="宋体" w:hAnsi="宋体" w:cs="宋体"/>
          <w:sz w:val="24"/>
        </w:rPr>
        <w:t>（七）供应商承诺所提供材料真实、准确，并随时接受采购人核实查验。</w:t>
      </w:r>
    </w:p>
    <w:p>
      <w:pPr>
        <w:spacing w:line="560" w:lineRule="exact"/>
        <w:ind w:firstLine="482" w:firstLineChars="200"/>
        <w:rPr>
          <w:rFonts w:ascii="宋体" w:hAnsi="宋体" w:cs="宋体"/>
          <w:b/>
          <w:bCs/>
          <w:sz w:val="24"/>
        </w:rPr>
      </w:pPr>
      <w:r>
        <w:rPr>
          <w:rFonts w:hint="eastAsia" w:ascii="宋体" w:hAnsi="宋体" w:cs="宋体"/>
          <w:b/>
          <w:bCs/>
          <w:sz w:val="24"/>
        </w:rPr>
        <w:t>七、获取公开采购文件</w:t>
      </w:r>
    </w:p>
    <w:p>
      <w:pPr>
        <w:spacing w:line="560" w:lineRule="exact"/>
        <w:ind w:firstLine="480" w:firstLineChars="200"/>
        <w:rPr>
          <w:rFonts w:ascii="宋体" w:hAnsi="宋体" w:cs="宋体"/>
          <w:sz w:val="24"/>
        </w:rPr>
      </w:pPr>
      <w:r>
        <w:rPr>
          <w:rFonts w:hint="eastAsia" w:ascii="宋体" w:hAnsi="宋体" w:cs="宋体"/>
          <w:sz w:val="24"/>
        </w:rPr>
        <w:t>（一）本项目的采购公告信息在中山市公共交通运输集团有限公司官方网站（https://www.zsbus.cn/infolist.aspx?cid=35）及中山产权服务网（http://zscq.zsnews.cn/）上公布，并视为有效送达，不再另行通知。</w:t>
      </w:r>
    </w:p>
    <w:p>
      <w:pPr>
        <w:spacing w:line="560" w:lineRule="exact"/>
        <w:ind w:firstLine="480" w:firstLineChars="200"/>
        <w:rPr>
          <w:rFonts w:ascii="宋体" w:hAnsi="宋体" w:cs="宋体"/>
          <w:sz w:val="24"/>
        </w:rPr>
      </w:pPr>
      <w:r>
        <w:rPr>
          <w:rFonts w:hint="eastAsia" w:ascii="宋体" w:hAnsi="宋体" w:cs="宋体"/>
          <w:sz w:val="24"/>
        </w:rPr>
        <w:t>（二）符合资格的供应商自行在有关公告网站下载采购文件。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日1</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pPr>
        <w:spacing w:line="560" w:lineRule="exact"/>
        <w:ind w:firstLine="482" w:firstLineChars="200"/>
        <w:rPr>
          <w:rFonts w:ascii="宋体" w:hAnsi="宋体" w:cs="宋体"/>
          <w:b/>
          <w:bCs/>
          <w:sz w:val="24"/>
        </w:rPr>
      </w:pPr>
      <w:r>
        <w:rPr>
          <w:rFonts w:hint="eastAsia" w:ascii="宋体" w:hAnsi="宋体" w:cs="宋体"/>
          <w:b/>
          <w:bCs/>
          <w:sz w:val="24"/>
        </w:rPr>
        <w:t>八、</w:t>
      </w:r>
      <w:r>
        <w:rPr>
          <w:rFonts w:hint="eastAsia" w:ascii="宋体" w:hAnsi="宋体" w:cs="宋体"/>
          <w:b/>
          <w:bCs/>
          <w:sz w:val="24"/>
          <w:lang w:val="en-US" w:eastAsia="zh-CN"/>
        </w:rPr>
        <w:t>提交参评文件</w:t>
      </w:r>
      <w:r>
        <w:rPr>
          <w:rFonts w:hint="eastAsia" w:ascii="宋体" w:hAnsi="宋体" w:cs="宋体"/>
          <w:b/>
          <w:bCs/>
          <w:sz w:val="24"/>
        </w:rPr>
        <w:t>要求</w:t>
      </w:r>
    </w:p>
    <w:p>
      <w:pPr>
        <w:spacing w:line="560" w:lineRule="exact"/>
        <w:ind w:firstLine="480" w:firstLineChars="200"/>
        <w:rPr>
          <w:rFonts w:hint="eastAsia" w:ascii="宋体" w:hAnsi="宋体" w:cs="宋体"/>
          <w:b/>
          <w:bCs/>
          <w:sz w:val="24"/>
          <w:highlight w:val="none"/>
          <w:u w:val="none"/>
        </w:rPr>
      </w:pPr>
      <w:r>
        <w:rPr>
          <w:rFonts w:hint="eastAsia" w:ascii="宋体" w:hAnsi="宋体" w:cs="宋体"/>
          <w:sz w:val="24"/>
        </w:rPr>
        <w:t>（一）</w:t>
      </w:r>
      <w:r>
        <w:rPr>
          <w:rFonts w:hint="eastAsia" w:ascii="宋体" w:hAnsi="宋体" w:eastAsia="宋体" w:cs="宋体"/>
          <w:spacing w:val="0"/>
          <w:sz w:val="24"/>
          <w:szCs w:val="24"/>
          <w:highlight w:val="none"/>
          <w:lang w:val="en-US" w:eastAsia="zh-CN"/>
        </w:rPr>
        <w:t>参评文件格式要求详见第四</w:t>
      </w:r>
      <w:r>
        <w:rPr>
          <w:rFonts w:hint="eastAsia" w:ascii="宋体" w:hAnsi="宋体" w:cs="宋体"/>
          <w:spacing w:val="0"/>
          <w:sz w:val="24"/>
          <w:szCs w:val="24"/>
          <w:lang w:val="en-US" w:eastAsia="zh-CN"/>
        </w:rPr>
        <w:t>部分</w:t>
      </w:r>
      <w:r>
        <w:rPr>
          <w:rFonts w:hint="eastAsia" w:ascii="宋体" w:hAnsi="宋体" w:eastAsia="宋体" w:cs="宋体"/>
          <w:spacing w:val="0"/>
          <w:sz w:val="24"/>
          <w:szCs w:val="24"/>
          <w:highlight w:val="none"/>
          <w:lang w:val="en-US" w:eastAsia="zh-CN"/>
        </w:rPr>
        <w:t>《参评响应文件格式》</w:t>
      </w:r>
      <w:r>
        <w:rPr>
          <w:rFonts w:hint="default" w:ascii="Times New Roman" w:hAnsi="Times New Roman" w:eastAsia="宋体" w:cs="Times New Roman"/>
          <w:spacing w:val="0"/>
          <w:sz w:val="28"/>
          <w:szCs w:val="28"/>
          <w:highlight w:val="none"/>
          <w:lang w:val="en-US" w:eastAsia="zh-CN"/>
        </w:rPr>
        <w:t>；</w:t>
      </w:r>
      <w:r>
        <w:rPr>
          <w:rFonts w:hint="eastAsia" w:ascii="宋体" w:hAnsi="宋体" w:eastAsia="宋体" w:cs="宋体"/>
          <w:b/>
          <w:bCs/>
          <w:spacing w:val="0"/>
          <w:sz w:val="24"/>
          <w:szCs w:val="24"/>
          <w:highlight w:val="none"/>
          <w:u w:val="none"/>
          <w:lang w:val="en-US" w:eastAsia="zh-CN"/>
        </w:rPr>
        <w:t>参评文件要求独立装订成册，按格式规定签字并加盖公章，密封提交。</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（二）</w:t>
      </w:r>
      <w:r>
        <w:rPr>
          <w:rFonts w:hint="eastAsia" w:ascii="宋体" w:hAnsi="宋体" w:eastAsia="宋体" w:cs="宋体"/>
          <w:spacing w:val="0"/>
          <w:sz w:val="24"/>
          <w:szCs w:val="24"/>
          <w:highlight w:val="none"/>
          <w:lang w:val="en-US" w:eastAsia="zh-CN"/>
        </w:rPr>
        <w:t>参评文件递交截止时间</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lang w:val="en-US" w:eastAsia="zh-CN"/>
        </w:rPr>
        <w:t>202</w:t>
      </w:r>
      <w:r>
        <w:rPr>
          <w:rFonts w:hint="eastAsia" w:ascii="宋体" w:hAnsi="宋体" w:cs="宋体"/>
          <w:spacing w:val="0"/>
          <w:sz w:val="24"/>
          <w:szCs w:val="24"/>
          <w:highlight w:val="none"/>
          <w:lang w:val="en-US" w:eastAsia="zh-CN"/>
        </w:rPr>
        <w:t>4</w:t>
      </w:r>
      <w:r>
        <w:rPr>
          <w:rFonts w:hint="eastAsia" w:ascii="宋体" w:hAnsi="宋体" w:eastAsia="宋体" w:cs="宋体"/>
          <w:spacing w:val="0"/>
          <w:sz w:val="24"/>
          <w:szCs w:val="24"/>
          <w:highlight w:val="none"/>
          <w:lang w:val="en-US" w:eastAsia="zh-CN"/>
        </w:rPr>
        <w:t>年</w:t>
      </w:r>
      <w:r>
        <w:rPr>
          <w:rFonts w:hint="eastAsia" w:ascii="宋体" w:hAnsi="宋体" w:cs="宋体"/>
          <w:spacing w:val="0"/>
          <w:sz w:val="24"/>
          <w:szCs w:val="24"/>
          <w:highlight w:val="none"/>
          <w:lang w:val="en-US" w:eastAsia="zh-CN"/>
        </w:rPr>
        <w:t>3</w:t>
      </w:r>
      <w:r>
        <w:rPr>
          <w:rFonts w:hint="eastAsia" w:ascii="宋体" w:hAnsi="宋体" w:eastAsia="宋体" w:cs="宋体"/>
          <w:spacing w:val="0"/>
          <w:sz w:val="24"/>
          <w:szCs w:val="24"/>
          <w:highlight w:val="none"/>
          <w:lang w:val="en-US" w:eastAsia="zh-CN"/>
        </w:rPr>
        <w:t>月</w:t>
      </w:r>
      <w:r>
        <w:rPr>
          <w:rFonts w:hint="eastAsia" w:ascii="宋体" w:hAnsi="宋体" w:cs="宋体"/>
          <w:spacing w:val="0"/>
          <w:sz w:val="24"/>
          <w:szCs w:val="24"/>
          <w:highlight w:val="none"/>
          <w:lang w:val="en-US" w:eastAsia="zh-CN"/>
        </w:rPr>
        <w:t>7</w:t>
      </w:r>
      <w:r>
        <w:rPr>
          <w:rFonts w:hint="eastAsia" w:ascii="宋体" w:hAnsi="宋体" w:eastAsia="宋体" w:cs="宋体"/>
          <w:spacing w:val="0"/>
          <w:sz w:val="24"/>
          <w:szCs w:val="24"/>
          <w:highlight w:val="none"/>
          <w:lang w:val="en-US" w:eastAsia="zh-CN"/>
        </w:rPr>
        <w:t>日1</w:t>
      </w:r>
      <w:r>
        <w:rPr>
          <w:rFonts w:hint="eastAsia" w:ascii="宋体" w:hAnsi="宋体" w:cs="宋体"/>
          <w:spacing w:val="0"/>
          <w:sz w:val="24"/>
          <w:szCs w:val="24"/>
          <w:highlight w:val="none"/>
          <w:lang w:val="en-US" w:eastAsia="zh-CN"/>
        </w:rPr>
        <w:t>7</w:t>
      </w:r>
      <w:r>
        <w:rPr>
          <w:rFonts w:hint="eastAsia" w:ascii="宋体" w:hAnsi="宋体" w:eastAsia="宋体" w:cs="宋体"/>
          <w:spacing w:val="0"/>
          <w:sz w:val="24"/>
          <w:szCs w:val="24"/>
          <w:highlight w:val="none"/>
          <w:lang w:val="en-US" w:eastAsia="zh-CN"/>
        </w:rPr>
        <w:t>:</w:t>
      </w:r>
      <w:r>
        <w:rPr>
          <w:rFonts w:hint="eastAsia" w:ascii="宋体" w:hAnsi="宋体" w:cs="宋体"/>
          <w:spacing w:val="0"/>
          <w:sz w:val="24"/>
          <w:szCs w:val="24"/>
          <w:highlight w:val="none"/>
          <w:lang w:val="en-US" w:eastAsia="zh-CN"/>
        </w:rPr>
        <w:t>0</w:t>
      </w:r>
      <w:r>
        <w:rPr>
          <w:rFonts w:hint="eastAsia" w:ascii="宋体" w:hAnsi="宋体" w:eastAsia="宋体" w:cs="宋体"/>
          <w:spacing w:val="0"/>
          <w:sz w:val="24"/>
          <w:szCs w:val="24"/>
          <w:highlight w:val="none"/>
          <w:lang w:val="en-US" w:eastAsia="zh-CN"/>
        </w:rPr>
        <w:t>0（以采购人收到参评文件为准），超时提交的参评文件将拒收</w:t>
      </w:r>
      <w:r>
        <w:rPr>
          <w:rFonts w:hint="eastAsia" w:ascii="宋体" w:hAnsi="宋体" w:cs="宋体"/>
          <w:sz w:val="24"/>
          <w:highlight w:val="none"/>
        </w:rPr>
        <w:t>。</w:t>
      </w:r>
    </w:p>
    <w:p>
      <w:pPr>
        <w:spacing w:line="560" w:lineRule="atLeast"/>
        <w:ind w:firstLine="480" w:firstLineChars="200"/>
        <w:rPr>
          <w:rFonts w:ascii="宋体" w:hAnsi="宋体"/>
          <w:sz w:val="24"/>
        </w:rPr>
      </w:pPr>
      <w:r>
        <w:rPr>
          <w:rFonts w:hint="eastAsia" w:ascii="宋体" w:hAnsi="宋体" w:cs="宋体"/>
          <w:sz w:val="24"/>
        </w:rPr>
        <w:t>（三）</w:t>
      </w:r>
      <w:r>
        <w:rPr>
          <w:rFonts w:hint="eastAsia" w:ascii="宋体" w:hAnsi="宋体" w:eastAsia="宋体" w:cs="宋体"/>
          <w:spacing w:val="0"/>
          <w:sz w:val="24"/>
          <w:szCs w:val="24"/>
          <w:highlight w:val="none"/>
          <w:lang w:val="en-US" w:eastAsia="zh-CN"/>
        </w:rPr>
        <w:t>参评</w:t>
      </w:r>
      <w:r>
        <w:rPr>
          <w:rFonts w:hint="eastAsia" w:ascii="宋体" w:hAnsi="宋体" w:eastAsia="宋体" w:cs="宋体"/>
          <w:spacing w:val="0"/>
          <w:sz w:val="24"/>
          <w:szCs w:val="24"/>
          <w:highlight w:val="none"/>
          <w:lang w:eastAsia="zh-CN"/>
        </w:rPr>
        <w:t>文件递交地址</w:t>
      </w:r>
      <w:r>
        <w:rPr>
          <w:rFonts w:hint="eastAsia" w:ascii="宋体" w:hAnsi="宋体" w:eastAsia="宋体" w:cs="宋体"/>
          <w:spacing w:val="0"/>
          <w:sz w:val="24"/>
          <w:szCs w:val="24"/>
          <w:highlight w:val="none"/>
          <w:lang w:val="en-US" w:eastAsia="zh-CN"/>
        </w:rPr>
        <w:t>为</w:t>
      </w:r>
      <w:r>
        <w:rPr>
          <w:rFonts w:hint="eastAsia" w:ascii="宋体" w:hAnsi="宋体" w:eastAsia="宋体" w:cs="宋体"/>
          <w:spacing w:val="0"/>
          <w:sz w:val="24"/>
          <w:szCs w:val="24"/>
          <w:highlight w:val="none"/>
          <w:lang w:eastAsia="zh-CN"/>
        </w:rPr>
        <w:t>中山市南区城南三路</w:t>
      </w:r>
      <w:r>
        <w:rPr>
          <w:rFonts w:hint="eastAsia" w:ascii="宋体" w:hAnsi="宋体" w:eastAsia="宋体" w:cs="宋体"/>
          <w:spacing w:val="0"/>
          <w:sz w:val="24"/>
          <w:szCs w:val="24"/>
          <w:highlight w:val="none"/>
          <w:lang w:val="en-US" w:eastAsia="zh-CN"/>
        </w:rPr>
        <w:t>38号中山公交集团城南办公楼二楼</w:t>
      </w:r>
      <w:r>
        <w:rPr>
          <w:rFonts w:hint="eastAsia" w:ascii="宋体" w:hAnsi="宋体" w:cs="宋体"/>
          <w:spacing w:val="0"/>
          <w:sz w:val="24"/>
          <w:szCs w:val="24"/>
          <w:highlight w:val="none"/>
          <w:lang w:val="en-US" w:eastAsia="zh-CN"/>
        </w:rPr>
        <w:t>开评标室</w:t>
      </w:r>
      <w:r>
        <w:rPr>
          <w:rFonts w:hint="eastAsia" w:ascii="宋体" w:hAnsi="宋体" w:eastAsia="宋体" w:cs="宋体"/>
          <w:spacing w:val="0"/>
          <w:sz w:val="24"/>
          <w:szCs w:val="24"/>
          <w:highlight w:val="none"/>
          <w:lang w:val="en-US" w:eastAsia="zh-CN"/>
        </w:rPr>
        <w:t>彭先生（15972926258）。参评</w:t>
      </w:r>
      <w:r>
        <w:rPr>
          <w:rFonts w:hint="eastAsia" w:ascii="宋体" w:hAnsi="宋体" w:eastAsia="宋体" w:cs="宋体"/>
          <w:spacing w:val="0"/>
          <w:sz w:val="24"/>
          <w:szCs w:val="24"/>
          <w:highlight w:val="none"/>
          <w:lang w:eastAsia="zh-CN"/>
        </w:rPr>
        <w:t>文件</w:t>
      </w:r>
      <w:r>
        <w:rPr>
          <w:rFonts w:hint="eastAsia" w:ascii="宋体" w:hAnsi="宋体" w:eastAsia="宋体" w:cs="宋体"/>
          <w:spacing w:val="0"/>
          <w:sz w:val="24"/>
          <w:szCs w:val="24"/>
          <w:highlight w:val="none"/>
          <w:lang w:val="en-US" w:eastAsia="zh-CN"/>
        </w:rPr>
        <w:t>可邮寄，运费到付的作退件处理。</w:t>
      </w:r>
    </w:p>
    <w:p>
      <w:pPr>
        <w:spacing w:line="560" w:lineRule="exact"/>
        <w:ind w:firstLine="482" w:firstLineChars="200"/>
        <w:rPr>
          <w:rFonts w:ascii="宋体" w:hAnsi="宋体" w:cs="宋体"/>
          <w:b/>
          <w:bCs/>
          <w:sz w:val="24"/>
        </w:rPr>
      </w:pPr>
      <w:r>
        <w:rPr>
          <w:rFonts w:hint="eastAsia" w:ascii="宋体" w:hAnsi="宋体" w:cs="宋体"/>
          <w:b/>
          <w:bCs/>
          <w:sz w:val="24"/>
        </w:rPr>
        <w:t>九、项目评审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w:t>
      </w:r>
      <w:r>
        <w:rPr>
          <w:rFonts w:hint="eastAsia" w:ascii="宋体" w:hAnsi="宋体" w:cs="宋体"/>
          <w:sz w:val="24"/>
          <w:highlight w:val="none"/>
          <w:lang w:val="en-US" w:eastAsia="zh-CN"/>
        </w:rPr>
        <w:t>10:30</w:t>
      </w:r>
      <w:r>
        <w:rPr>
          <w:rFonts w:hint="eastAsia" w:ascii="宋体" w:hAnsi="宋体" w:cs="宋体"/>
          <w:sz w:val="24"/>
          <w:highlight w:val="none"/>
        </w:rPr>
        <w:t>。</w:t>
      </w:r>
      <w:bookmarkStart w:id="5" w:name="_GoBack"/>
      <w:bookmarkEnd w:id="5"/>
    </w:p>
    <w:p>
      <w:pPr>
        <w:spacing w:line="560" w:lineRule="exact"/>
        <w:ind w:firstLine="480" w:firstLineChars="200"/>
        <w:rPr>
          <w:rFonts w:ascii="宋体" w:hAnsi="宋体" w:cs="宋体"/>
          <w:sz w:val="24"/>
        </w:rPr>
      </w:pPr>
      <w:r>
        <w:rPr>
          <w:rFonts w:hint="eastAsia" w:ascii="宋体" w:hAnsi="宋体" w:cs="宋体"/>
          <w:sz w:val="24"/>
        </w:rPr>
        <w:t>（二）评审地点：中山公交集团城南办公楼会议室，评审时供应商无需到场参加。</w:t>
      </w:r>
    </w:p>
    <w:p>
      <w:pPr>
        <w:spacing w:line="560" w:lineRule="exact"/>
        <w:ind w:firstLine="482" w:firstLineChars="200"/>
        <w:rPr>
          <w:rFonts w:ascii="宋体" w:hAnsi="宋体" w:cs="宋体"/>
          <w:b/>
          <w:bCs/>
          <w:sz w:val="24"/>
        </w:rPr>
      </w:pPr>
      <w:r>
        <w:rPr>
          <w:rFonts w:hint="eastAsia" w:ascii="宋体" w:hAnsi="宋体" w:cs="宋体"/>
          <w:b/>
          <w:bCs/>
          <w:sz w:val="24"/>
        </w:rPr>
        <w:t>十、评审结果公示</w:t>
      </w:r>
    </w:p>
    <w:p>
      <w:pPr>
        <w:spacing w:line="560" w:lineRule="exact"/>
        <w:ind w:firstLine="480" w:firstLineChars="200"/>
        <w:rPr>
          <w:rFonts w:ascii="宋体" w:hAnsi="宋体" w:cs="宋体"/>
          <w:sz w:val="24"/>
        </w:rPr>
      </w:pPr>
      <w:r>
        <w:rPr>
          <w:rFonts w:hint="eastAsia" w:ascii="宋体" w:hAnsi="宋体" w:cs="宋体"/>
          <w:sz w:val="24"/>
        </w:rPr>
        <w:t>评审结束后，采购人将在中山市公共交通运输集团有限公司官方网站（https://www.zsbus.cn/infolist.aspx?cid=35）及中山产权服务网（http://zscq.zsnews.cn/）上进行结果公示，公示期2日。如果参评供应商对此次评审结果有异议的，可在公示期内向采购人书面提出，但需对异议内容的真实性承担责任。采购人应自收到书面异议原件之日起3日内作出答复，并在答复前暂停本项目评选活动。</w:t>
      </w:r>
    </w:p>
    <w:p>
      <w:pPr>
        <w:spacing w:line="560" w:lineRule="exact"/>
        <w:ind w:firstLine="482" w:firstLineChars="200"/>
        <w:rPr>
          <w:rFonts w:ascii="宋体" w:hAnsi="宋体" w:cs="宋体"/>
          <w:b/>
          <w:bCs/>
          <w:sz w:val="24"/>
        </w:rPr>
      </w:pPr>
      <w:r>
        <w:rPr>
          <w:rFonts w:hint="eastAsia" w:ascii="宋体" w:hAnsi="宋体" w:cs="宋体"/>
          <w:b/>
          <w:bCs/>
          <w:sz w:val="24"/>
        </w:rPr>
        <w:t>十一、采购人联系方式</w:t>
      </w:r>
    </w:p>
    <w:p>
      <w:pPr>
        <w:spacing w:line="560" w:lineRule="exact"/>
        <w:ind w:firstLine="480" w:firstLineChars="200"/>
        <w:rPr>
          <w:rFonts w:ascii="宋体" w:hAnsi="宋体" w:cs="宋体"/>
          <w:sz w:val="24"/>
        </w:rPr>
      </w:pPr>
      <w:r>
        <w:rPr>
          <w:rFonts w:hint="eastAsia" w:ascii="宋体" w:hAnsi="宋体" w:cs="宋体"/>
          <w:sz w:val="24"/>
        </w:rPr>
        <w:t>（一）采购人联系电话：</w:t>
      </w:r>
      <w:r>
        <w:rPr>
          <w:rFonts w:hint="eastAsia" w:ascii="宋体" w:hAnsi="宋体" w:cs="宋体"/>
          <w:sz w:val="24"/>
          <w:lang w:val="en-US" w:eastAsia="zh-CN"/>
        </w:rPr>
        <w:t>李</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0760-</w:t>
      </w:r>
      <w:r>
        <w:rPr>
          <w:rFonts w:hint="eastAsia" w:ascii="宋体" w:hAnsi="宋体" w:eastAsia="宋体" w:cs="Times New Roman"/>
          <w:spacing w:val="0"/>
          <w:sz w:val="24"/>
          <w:szCs w:val="24"/>
          <w:highlight w:val="none"/>
          <w:lang w:val="en-US" w:eastAsia="zh-CN"/>
        </w:rPr>
        <w:t>23333698</w:t>
      </w:r>
    </w:p>
    <w:p>
      <w:pPr>
        <w:spacing w:line="560" w:lineRule="exact"/>
        <w:ind w:firstLine="480" w:firstLineChars="200"/>
        <w:jc w:val="left"/>
        <w:rPr>
          <w:rFonts w:ascii="宋体" w:hAnsi="宋体" w:cs="宋体"/>
          <w:bCs/>
          <w:sz w:val="44"/>
          <w:szCs w:val="32"/>
        </w:rPr>
      </w:pPr>
      <w:r>
        <w:rPr>
          <w:rFonts w:hint="eastAsia" w:ascii="宋体" w:hAnsi="宋体" w:cs="宋体"/>
          <w:sz w:val="24"/>
        </w:rPr>
        <w:t>（二）采购人联系地址：中山市南区城南三路38号</w:t>
      </w:r>
    </w:p>
    <w:p>
      <w:pPr>
        <w:spacing w:line="560" w:lineRule="exact"/>
        <w:jc w:val="left"/>
        <w:rPr>
          <w:rFonts w:ascii="宋体" w:hAnsi="宋体" w:cs="宋体"/>
          <w:sz w:val="24"/>
        </w:rPr>
      </w:pPr>
    </w:p>
    <w:p>
      <w:pPr>
        <w:spacing w:line="560" w:lineRule="exact"/>
        <w:jc w:val="left"/>
        <w:rPr>
          <w:rFonts w:ascii="宋体" w:hAnsi="宋体" w:cs="宋体"/>
          <w:sz w:val="24"/>
        </w:rPr>
      </w:pPr>
    </w:p>
    <w:p>
      <w:pPr>
        <w:adjustRightInd w:val="0"/>
        <w:snapToGrid w:val="0"/>
        <w:spacing w:before="24" w:beforeLines="10" w:after="24" w:afterLines="10" w:line="360" w:lineRule="auto"/>
        <w:jc w:val="right"/>
        <w:rPr>
          <w:rFonts w:ascii="宋体" w:hAnsi="宋体"/>
          <w:bCs/>
          <w:sz w:val="24"/>
        </w:rPr>
      </w:pPr>
      <w:r>
        <w:rPr>
          <w:rFonts w:hint="eastAsia" w:ascii="宋体" w:hAnsi="宋体"/>
          <w:kern w:val="0"/>
          <w:sz w:val="24"/>
        </w:rPr>
        <w:t>中山市公共交通运输集团有限公司</w:t>
      </w:r>
    </w:p>
    <w:p>
      <w:pPr>
        <w:widowControl/>
        <w:tabs>
          <w:tab w:val="left" w:pos="142"/>
          <w:tab w:val="left" w:pos="426"/>
        </w:tabs>
        <w:adjustRightInd w:val="0"/>
        <w:spacing w:line="360" w:lineRule="auto"/>
        <w:ind w:firstLine="6720" w:firstLineChars="2800"/>
        <w:jc w:val="left"/>
        <w:rPr>
          <w:rFonts w:ascii="宋体" w:hAnsi="宋体"/>
          <w:bCs/>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cols w:space="720" w:num="1"/>
          <w:docGrid w:linePitch="312" w:charSpace="0"/>
        </w:sect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p>
    <w:p/>
    <w:p>
      <w:pPr>
        <w:pStyle w:val="19"/>
        <w:adjustRightInd w:val="0"/>
        <w:snapToGrid w:val="0"/>
        <w:spacing w:line="560" w:lineRule="exact"/>
        <w:jc w:val="center"/>
        <w:outlineLvl w:val="0"/>
        <w:rPr>
          <w:rFonts w:hAnsi="宋体" w:cs="宋体"/>
          <w:b/>
          <w:bCs/>
          <w:sz w:val="44"/>
          <w:szCs w:val="44"/>
        </w:rPr>
      </w:pPr>
      <w:r>
        <w:rPr>
          <w:rFonts w:hint="eastAsia" w:hAnsi="宋体" w:cs="宋体"/>
          <w:b/>
          <w:bCs/>
          <w:sz w:val="44"/>
          <w:szCs w:val="44"/>
        </w:rPr>
        <w:t>第二部分  用户需求书</w:t>
      </w:r>
    </w:p>
    <w:bookmarkEnd w:id="3"/>
    <w:p>
      <w:pPr>
        <w:pStyle w:val="11"/>
        <w:spacing w:line="560" w:lineRule="exact"/>
        <w:ind w:firstLine="513" w:firstLineChars="214"/>
        <w:rPr>
          <w:rFonts w:ascii="宋体" w:hAnsi="宋体" w:cs="宋体"/>
          <w:bCs/>
          <w:sz w:val="24"/>
        </w:rPr>
      </w:pPr>
    </w:p>
    <w:p>
      <w:pPr>
        <w:pStyle w:val="11"/>
        <w:spacing w:line="560" w:lineRule="exact"/>
        <w:ind w:firstLine="513" w:firstLineChars="214"/>
        <w:rPr>
          <w:rFonts w:ascii="宋体" w:hAnsi="宋体" w:cs="宋体"/>
          <w:bCs/>
          <w:sz w:val="24"/>
        </w:rPr>
      </w:pPr>
      <w:r>
        <w:rPr>
          <w:rFonts w:hint="eastAsia" w:ascii="宋体" w:hAnsi="宋体" w:cs="宋体"/>
          <w:bCs/>
          <w:sz w:val="24"/>
        </w:rPr>
        <w:t>一、研究背景：</w:t>
      </w:r>
    </w:p>
    <w:p>
      <w:pPr>
        <w:pStyle w:val="11"/>
        <w:spacing w:line="560" w:lineRule="exact"/>
        <w:ind w:firstLine="513" w:firstLineChars="214"/>
        <w:rPr>
          <w:rFonts w:hint="eastAsia" w:ascii="宋体" w:hAnsi="宋体" w:cs="宋体"/>
          <w:bCs/>
          <w:sz w:val="24"/>
        </w:rPr>
      </w:pPr>
      <w:r>
        <w:rPr>
          <w:rFonts w:hint="eastAsia" w:ascii="宋体" w:hAnsi="宋体" w:cs="宋体"/>
          <w:bCs/>
          <w:sz w:val="24"/>
        </w:rPr>
        <w:t>公交场站是支撑公交运营的基础性设施和公共汽电车线网调整优化的保障设施，对提高服务水平、集约利用资源具有决定性作用。近年来，在大力发展公共交通及传统场站建设模式难以为继的背景下，为应对公交场站规划落地困难保有数量不足、场站结构不合理、功能不完善等问题对公交运营的影响，各地均加大对公交场站建设的投入与研究力度积极探索公交场站建设的新路径、新模式、新方法，公交场站发展及建设呈现出立体化发展、配建式建设及集聚化设置的建设布局趋势，也呈现出综合性开发、品质化建设及综合型赋能的形象功能趋势。</w:t>
      </w:r>
    </w:p>
    <w:p>
      <w:pPr>
        <w:pStyle w:val="11"/>
        <w:spacing w:line="560" w:lineRule="exact"/>
        <w:ind w:firstLine="513" w:firstLineChars="214"/>
        <w:rPr>
          <w:rFonts w:hint="eastAsia" w:ascii="宋体" w:hAnsi="宋体" w:cs="宋体"/>
          <w:bCs/>
          <w:sz w:val="24"/>
        </w:rPr>
      </w:pPr>
      <w:r>
        <w:rPr>
          <w:rFonts w:hint="eastAsia" w:ascii="宋体" w:hAnsi="宋体" w:cs="宋体"/>
          <w:bCs/>
          <w:sz w:val="24"/>
        </w:rPr>
        <w:t>对公交场站实施综合开发，能够一定程度上缓解目前场站建设过程中遇到建设土地供给不足、建设成本高、日常维护与管理费用难以维持等制约因素，进而解决公交发展的瓶颈问题，并希望通过公交场站综合开发实现“造血”减轻财政压力，推动中山公交集团与公交事业的进一步发展。</w:t>
      </w:r>
    </w:p>
    <w:p>
      <w:pPr>
        <w:spacing w:line="560" w:lineRule="exact"/>
        <w:ind w:firstLine="480" w:firstLineChars="200"/>
        <w:rPr>
          <w:rFonts w:ascii="宋体" w:hAnsi="宋体" w:cs="宋体"/>
          <w:bCs/>
          <w:sz w:val="24"/>
        </w:rPr>
      </w:pPr>
      <w:r>
        <w:rPr>
          <w:rFonts w:hint="eastAsia" w:ascii="宋体" w:hAnsi="宋体" w:cs="宋体"/>
          <w:bCs/>
          <w:sz w:val="24"/>
        </w:rPr>
        <w:t>二、成果内容及要求</w:t>
      </w:r>
    </w:p>
    <w:p>
      <w:pPr>
        <w:spacing w:line="560" w:lineRule="exact"/>
        <w:ind w:firstLine="480" w:firstLineChars="200"/>
        <w:rPr>
          <w:rFonts w:hint="eastAsia" w:ascii="宋体" w:hAnsi="宋体" w:cs="宋体"/>
          <w:bCs/>
          <w:sz w:val="24"/>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通过对</w:t>
      </w:r>
      <w:r>
        <w:rPr>
          <w:rFonts w:hint="eastAsia" w:ascii="宋体" w:hAnsi="宋体" w:cs="宋体"/>
          <w:bCs/>
          <w:sz w:val="24"/>
          <w:szCs w:val="24"/>
          <w:lang w:val="en-US" w:eastAsia="zh-CN"/>
        </w:rPr>
        <w:t>采购人自有</w:t>
      </w:r>
      <w:r>
        <w:rPr>
          <w:rFonts w:hint="eastAsia" w:ascii="宋体" w:hAnsi="宋体" w:eastAsia="宋体" w:cs="宋体"/>
          <w:bCs/>
          <w:sz w:val="24"/>
          <w:szCs w:val="24"/>
          <w:lang w:val="en-US" w:eastAsia="zh-CN"/>
        </w:rPr>
        <w:t>公交场站</w:t>
      </w:r>
      <w:r>
        <w:rPr>
          <w:rFonts w:hint="eastAsia" w:ascii="宋体" w:hAnsi="宋体" w:cs="宋体"/>
          <w:bCs/>
          <w:sz w:val="24"/>
          <w:szCs w:val="24"/>
          <w:lang w:val="en-US" w:eastAsia="zh-CN"/>
        </w:rPr>
        <w:t>和</w:t>
      </w:r>
      <w:r>
        <w:rPr>
          <w:rFonts w:hint="eastAsia" w:ascii="宋体" w:hAnsi="宋体" w:cs="宋体"/>
          <w:bCs/>
          <w:sz w:val="24"/>
        </w:rPr>
        <w:t>配套公建枢纽站</w:t>
      </w:r>
      <w:r>
        <w:rPr>
          <w:rFonts w:hint="eastAsia" w:ascii="宋体" w:hAnsi="宋体" w:eastAsia="宋体" w:cs="宋体"/>
          <w:bCs/>
          <w:sz w:val="24"/>
          <w:szCs w:val="24"/>
          <w:lang w:val="en-US" w:eastAsia="zh-CN"/>
        </w:rPr>
        <w:t>的现状调研，</w:t>
      </w:r>
      <w:r>
        <w:rPr>
          <w:rFonts w:hint="eastAsia" w:ascii="宋体" w:hAnsi="宋体" w:eastAsia="宋体" w:cs="宋体"/>
          <w:b w:val="0"/>
          <w:bCs/>
          <w:sz w:val="24"/>
          <w:szCs w:val="24"/>
          <w:u w:val="none"/>
          <w:lang w:val="en-US" w:eastAsia="zh-CN"/>
        </w:rPr>
        <w:t>梳理公交场站现状和存在问题</w:t>
      </w:r>
      <w:r>
        <w:rPr>
          <w:rFonts w:hint="eastAsia" w:ascii="宋体" w:hAnsi="宋体" w:cs="宋体"/>
          <w:bCs/>
          <w:sz w:val="24"/>
        </w:rPr>
        <w:t>，找出当前公交场站综合开发的痛点和难点</w:t>
      </w:r>
      <w:r>
        <w:rPr>
          <w:rFonts w:hint="eastAsia" w:ascii="宋体" w:hAnsi="宋体" w:cs="宋体"/>
          <w:bCs/>
          <w:sz w:val="24"/>
          <w:lang w:eastAsia="zh-CN"/>
        </w:rPr>
        <w:t>。</w:t>
      </w:r>
    </w:p>
    <w:p>
      <w:pPr>
        <w:spacing w:line="560" w:lineRule="exact"/>
        <w:ind w:firstLine="480" w:firstLineChars="200"/>
        <w:rPr>
          <w:rFonts w:hint="eastAsia" w:ascii="宋体" w:hAnsi="宋体" w:cs="宋体"/>
          <w:bCs/>
          <w:sz w:val="24"/>
          <w:lang w:eastAsia="zh-CN"/>
        </w:rPr>
      </w:pPr>
      <w:r>
        <w:rPr>
          <w:rFonts w:hint="eastAsia" w:ascii="宋体" w:hAnsi="宋体" w:cs="宋体"/>
          <w:bCs/>
          <w:sz w:val="24"/>
          <w:lang w:val="en-US" w:eastAsia="zh-CN"/>
        </w:rPr>
        <w:t>2、</w:t>
      </w:r>
      <w:r>
        <w:rPr>
          <w:rFonts w:hint="eastAsia" w:ascii="宋体" w:hAnsi="宋体" w:cs="宋体"/>
          <w:bCs/>
          <w:sz w:val="24"/>
        </w:rPr>
        <w:t>收集国内外，特别是粤港澳大湾区、长三角、京津冀等区域的城市公交场站综合开发案例，系统分析国内主要城市公交场站综合开发的成功经验及做法，为</w:t>
      </w:r>
      <w:r>
        <w:rPr>
          <w:rFonts w:hint="eastAsia" w:ascii="宋体" w:hAnsi="宋体" w:cs="宋体"/>
          <w:bCs/>
          <w:sz w:val="24"/>
          <w:lang w:val="en-US" w:eastAsia="zh-CN"/>
        </w:rPr>
        <w:t>采购人</w:t>
      </w:r>
      <w:r>
        <w:rPr>
          <w:rFonts w:hint="eastAsia" w:ascii="宋体" w:hAnsi="宋体" w:cs="宋体"/>
          <w:bCs/>
          <w:sz w:val="24"/>
        </w:rPr>
        <w:t>在公交场站综合开发项目上提供经验借鉴和决策参考</w:t>
      </w:r>
      <w:r>
        <w:rPr>
          <w:rFonts w:hint="eastAsia" w:ascii="宋体" w:hAnsi="宋体" w:cs="宋体"/>
          <w:bCs/>
          <w:sz w:val="24"/>
          <w:lang w:eastAsia="zh-CN"/>
        </w:rPr>
        <w:t>。</w:t>
      </w:r>
    </w:p>
    <w:p>
      <w:pPr>
        <w:spacing w:line="560" w:lineRule="exact"/>
        <w:ind w:firstLine="480" w:firstLineChars="200"/>
        <w:rPr>
          <w:rFonts w:hint="eastAsia" w:ascii="宋体" w:hAnsi="宋体" w:cs="宋体"/>
          <w:bCs/>
          <w:sz w:val="24"/>
        </w:rPr>
      </w:pPr>
      <w:r>
        <w:rPr>
          <w:rFonts w:hint="eastAsia" w:ascii="宋体" w:hAnsi="宋体" w:cs="宋体"/>
          <w:bCs/>
          <w:sz w:val="24"/>
          <w:lang w:val="en-US" w:eastAsia="zh-CN"/>
        </w:rPr>
        <w:t>3、将各</w:t>
      </w:r>
      <w:r>
        <w:rPr>
          <w:rFonts w:hint="eastAsia" w:ascii="宋体" w:hAnsi="宋体" w:cs="宋体"/>
          <w:bCs/>
          <w:sz w:val="24"/>
        </w:rPr>
        <w:t>场站建档分析，提出契合</w:t>
      </w:r>
      <w:r>
        <w:rPr>
          <w:rFonts w:hint="eastAsia" w:ascii="宋体" w:hAnsi="宋体" w:cs="宋体"/>
          <w:bCs/>
          <w:sz w:val="24"/>
          <w:lang w:val="en-US" w:eastAsia="zh-CN"/>
        </w:rPr>
        <w:t>采购人</w:t>
      </w:r>
      <w:r>
        <w:rPr>
          <w:rFonts w:hint="eastAsia" w:ascii="宋体" w:hAnsi="宋体" w:cs="宋体"/>
          <w:bCs/>
          <w:sz w:val="24"/>
        </w:rPr>
        <w:t>的公交场站综合开发的方向:</w:t>
      </w:r>
      <w:r>
        <w:rPr>
          <w:rFonts w:hint="eastAsia" w:ascii="宋体" w:hAnsi="宋体" w:cs="宋体"/>
          <w:bCs/>
          <w:sz w:val="24"/>
          <w:lang w:val="en-US" w:eastAsia="zh-CN"/>
        </w:rPr>
        <w:t>最后</w:t>
      </w:r>
      <w:r>
        <w:rPr>
          <w:rFonts w:hint="eastAsia" w:ascii="宋体" w:hAnsi="宋体" w:cs="宋体"/>
          <w:bCs/>
          <w:sz w:val="24"/>
        </w:rPr>
        <w:t>对每种可能适合公交场站综合开发的方案分别进行可行性论证，最终提出可行性研究结论与发展策略</w:t>
      </w:r>
      <w:r>
        <w:rPr>
          <w:rFonts w:hint="eastAsia" w:ascii="宋体" w:hAnsi="宋体" w:cs="宋体"/>
          <w:bCs/>
          <w:sz w:val="24"/>
          <w:lang w:eastAsia="zh-CN"/>
        </w:rPr>
        <w:t>。</w:t>
      </w:r>
    </w:p>
    <w:p>
      <w:pPr>
        <w:spacing w:line="560" w:lineRule="exact"/>
        <w:ind w:firstLine="480" w:firstLineChars="200"/>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将研究内容形成报告及PPT汇报材料，同时配合</w:t>
      </w:r>
      <w:r>
        <w:rPr>
          <w:rFonts w:hint="eastAsia" w:ascii="宋体" w:hAnsi="宋体" w:cs="宋体"/>
          <w:bCs/>
          <w:sz w:val="24"/>
          <w:lang w:val="en-US" w:eastAsia="zh-CN"/>
        </w:rPr>
        <w:t>采购人</w:t>
      </w:r>
      <w:r>
        <w:rPr>
          <w:rFonts w:hint="eastAsia" w:ascii="宋体" w:hAnsi="宋体" w:cs="宋体"/>
          <w:bCs/>
          <w:sz w:val="24"/>
        </w:rPr>
        <w:t>完成上级部门相关调研及汇报工作。</w:t>
      </w:r>
    </w:p>
    <w:p>
      <w:pPr>
        <w:spacing w:line="560" w:lineRule="exact"/>
        <w:ind w:firstLine="480" w:firstLineChars="200"/>
        <w:rPr>
          <w:rFonts w:ascii="宋体" w:hAnsi="宋体" w:cs="宋体"/>
          <w:bCs/>
          <w:sz w:val="24"/>
        </w:rPr>
      </w:pPr>
      <w:r>
        <w:rPr>
          <w:rFonts w:hint="eastAsia" w:ascii="宋体" w:hAnsi="宋体" w:cs="宋体"/>
          <w:bCs/>
          <w:sz w:val="24"/>
        </w:rPr>
        <w:t>三、付款方式</w:t>
      </w:r>
    </w:p>
    <w:p>
      <w:pPr>
        <w:spacing w:line="560" w:lineRule="exact"/>
        <w:ind w:firstLine="480" w:firstLineChars="200"/>
        <w:rPr>
          <w:rFonts w:ascii="宋体" w:hAnsi="宋体" w:cs="宋体"/>
          <w:bCs/>
          <w:sz w:val="24"/>
        </w:rPr>
      </w:pPr>
      <w:r>
        <w:rPr>
          <w:rFonts w:hint="eastAsia" w:ascii="宋体" w:hAnsi="宋体" w:cs="宋体"/>
          <w:bCs/>
          <w:sz w:val="24"/>
        </w:rPr>
        <w:t>本项目不设预付款，自所有项目成果通过采购人验收之日起且采购人收到中选人提供增值税专用发票后15个工作日内，采购人以银行转账方式向中选人一次性支付该项目采购金额。</w:t>
      </w:r>
    </w:p>
    <w:p>
      <w:pPr>
        <w:spacing w:line="560" w:lineRule="exact"/>
        <w:ind w:firstLine="480" w:firstLineChars="200"/>
        <w:rPr>
          <w:rFonts w:ascii="宋体" w:hAnsi="宋体" w:cs="宋体"/>
          <w:bCs/>
          <w:sz w:val="24"/>
        </w:rPr>
      </w:pPr>
      <w:r>
        <w:rPr>
          <w:rFonts w:hint="eastAsia" w:ascii="宋体" w:hAnsi="宋体" w:cs="宋体"/>
          <w:bCs/>
          <w:sz w:val="24"/>
        </w:rPr>
        <w:t>四、验收方式</w:t>
      </w:r>
    </w:p>
    <w:p>
      <w:pPr>
        <w:spacing w:line="560" w:lineRule="exact"/>
        <w:ind w:firstLine="480" w:firstLineChars="200"/>
        <w:rPr>
          <w:rFonts w:ascii="宋体" w:hAnsi="宋体" w:cs="宋体"/>
          <w:b/>
          <w:bCs/>
          <w:sz w:val="44"/>
          <w:szCs w:val="44"/>
        </w:rPr>
      </w:pPr>
      <w:r>
        <w:rPr>
          <w:rFonts w:hint="eastAsia" w:ascii="宋体" w:hAnsi="宋体" w:cs="宋体"/>
          <w:bCs/>
          <w:sz w:val="24"/>
        </w:rPr>
        <w:t>自</w:t>
      </w:r>
      <w:r>
        <w:rPr>
          <w:rFonts w:hint="eastAsia" w:ascii="宋体" w:hAnsi="宋体" w:cs="宋体"/>
          <w:bCs/>
          <w:sz w:val="24"/>
          <w:highlight w:val="cyan"/>
        </w:rPr>
        <w:t>合同签订之日起</w:t>
      </w:r>
      <w:r>
        <w:rPr>
          <w:rFonts w:hint="eastAsia" w:ascii="宋体" w:hAnsi="宋体" w:cs="宋体"/>
          <w:bCs/>
          <w:sz w:val="24"/>
        </w:rPr>
        <w:t>15天内中选人完成研究报告初稿并征求采购人意见建议，收到采购人修改意见</w:t>
      </w:r>
      <w:r>
        <w:rPr>
          <w:rFonts w:hint="eastAsia" w:ascii="宋体" w:hAnsi="宋体" w:cs="宋体"/>
          <w:bCs/>
          <w:sz w:val="24"/>
          <w:lang w:val="en-US" w:eastAsia="zh-CN"/>
        </w:rPr>
        <w:t>之日起</w:t>
      </w:r>
      <w:r>
        <w:rPr>
          <w:rFonts w:hint="eastAsia" w:ascii="宋体" w:hAnsi="宋体" w:cs="宋体"/>
          <w:bCs/>
          <w:sz w:val="24"/>
        </w:rPr>
        <w:t>10天内完成研究报告正式稿（一式四份及PPT汇报材料），经采购人同意后确认验收。</w:t>
      </w:r>
      <w:r>
        <w:rPr>
          <w:rFonts w:hint="eastAsia" w:ascii="宋体" w:hAnsi="宋体" w:cs="宋体"/>
          <w:bCs/>
          <w:sz w:val="24"/>
        </w:rPr>
        <w:br w:type="page"/>
      </w:r>
      <w:r>
        <w:rPr>
          <w:rFonts w:hint="eastAsia" w:ascii="宋体" w:hAnsi="宋体" w:cs="宋体"/>
          <w:b/>
          <w:bCs/>
          <w:sz w:val="24"/>
        </w:rPr>
        <w:t xml:space="preserve">                  </w:t>
      </w:r>
      <w:r>
        <w:rPr>
          <w:rFonts w:hint="eastAsia" w:ascii="宋体" w:hAnsi="宋体" w:cs="宋体"/>
          <w:b/>
          <w:bCs/>
          <w:sz w:val="44"/>
          <w:szCs w:val="44"/>
        </w:rPr>
        <w:t>第三部分  评审标准</w:t>
      </w:r>
    </w:p>
    <w:p>
      <w:pPr>
        <w:adjustRightInd w:val="0"/>
        <w:snapToGrid w:val="0"/>
        <w:spacing w:line="560" w:lineRule="exact"/>
        <w:rPr>
          <w:rFonts w:ascii="宋体" w:hAnsi="宋体" w:cs="宋体"/>
          <w:b/>
          <w:bCs/>
          <w:sz w:val="24"/>
        </w:rPr>
      </w:pPr>
    </w:p>
    <w:p>
      <w:pPr>
        <w:pStyle w:val="11"/>
        <w:spacing w:line="560" w:lineRule="exact"/>
        <w:ind w:firstLine="480" w:firstLineChars="200"/>
        <w:rPr>
          <w:rFonts w:ascii="宋体" w:hAnsi="宋体" w:cs="宋体"/>
          <w:sz w:val="24"/>
        </w:rPr>
      </w:pPr>
      <w:r>
        <w:rPr>
          <w:rFonts w:hint="eastAsia" w:ascii="宋体" w:hAnsi="宋体" w:cs="宋体"/>
          <w:sz w:val="24"/>
        </w:rPr>
        <w:t>一、采购人按规定组建评标委员会，评标委员会本着公平、公正、科学、择优的原则，根据评审标准开展项目评审和推荐评审结果工作，任何单位和个人不得非法干预或者影响评审过程和结果。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二、评审标准为：资格评审+综合评审，共2个环节，评标委员会先进行资格评审，再进行综合评审。只有评审结论为“通过”的参评供应商</w:t>
      </w:r>
      <w:r>
        <w:rPr>
          <w:rFonts w:hint="eastAsia" w:ascii="宋体" w:hAnsi="宋体" w:cs="宋体"/>
          <w:sz w:val="24"/>
          <w:lang w:val="en-US" w:eastAsia="zh-CN"/>
        </w:rPr>
        <w:t>不少于3家</w:t>
      </w:r>
      <w:r>
        <w:rPr>
          <w:rFonts w:hint="eastAsia" w:ascii="宋体" w:hAnsi="宋体" w:cs="宋体"/>
          <w:sz w:val="24"/>
        </w:rPr>
        <w:t>才能进入综合评审。</w:t>
      </w:r>
    </w:p>
    <w:p>
      <w:pPr>
        <w:pStyle w:val="11"/>
        <w:spacing w:line="560" w:lineRule="exact"/>
        <w:ind w:firstLine="480" w:firstLineChars="200"/>
        <w:rPr>
          <w:rFonts w:ascii="宋体" w:hAnsi="宋体" w:cs="宋体"/>
          <w:sz w:val="24"/>
        </w:rPr>
      </w:pPr>
      <w:r>
        <w:rPr>
          <w:rFonts w:hint="eastAsia" w:ascii="宋体" w:hAnsi="宋体" w:cs="宋体"/>
          <w:sz w:val="24"/>
        </w:rPr>
        <w:t>三、资格评审环节由评标委员会全体成员共同评定，对照《资格评审表》和供应商提交的参评文件，采取“一票否决”。</w:t>
      </w:r>
    </w:p>
    <w:p>
      <w:pPr>
        <w:widowControl/>
        <w:spacing w:line="360" w:lineRule="auto"/>
        <w:ind w:firstLine="480" w:firstLineChars="200"/>
        <w:jc w:val="left"/>
        <w:rPr>
          <w:rFonts w:ascii="宋体" w:hAnsi="宋体" w:cs="宋体"/>
          <w:b/>
          <w:bCs/>
          <w:szCs w:val="21"/>
        </w:rPr>
      </w:pPr>
      <w:r>
        <w:rPr>
          <w:rFonts w:hint="eastAsia" w:ascii="宋体" w:hAnsi="宋体" w:cs="宋体"/>
          <w:sz w:val="24"/>
        </w:rPr>
        <w:t>四、综合评审：技术商务评审+价格评审，评分满分为100分，评分分配如下：</w:t>
      </w:r>
    </w:p>
    <w:tbl>
      <w:tblPr>
        <w:tblStyle w:val="39"/>
        <w:tblW w:w="5415"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技术商务评分</w:t>
            </w:r>
          </w:p>
        </w:tc>
        <w:tc>
          <w:tcPr>
            <w:tcW w:w="2536" w:type="dxa"/>
            <w:tcBorders>
              <w:tl2br w:val="nil"/>
              <w:tr2bl w:val="nil"/>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pPr>
              <w:spacing w:line="360" w:lineRule="auto"/>
              <w:jc w:val="center"/>
              <w:rPr>
                <w:rFonts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0分</w:t>
            </w:r>
          </w:p>
        </w:tc>
        <w:tc>
          <w:tcPr>
            <w:tcW w:w="2536" w:type="dxa"/>
            <w:tcBorders>
              <w:tl2br w:val="nil"/>
              <w:tr2bl w:val="nil"/>
            </w:tcBorders>
            <w:vAlign w:val="center"/>
          </w:tcPr>
          <w:p>
            <w:pPr>
              <w:spacing w:line="360" w:lineRule="auto"/>
              <w:jc w:val="center"/>
              <w:rPr>
                <w:rFonts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0分</w:t>
            </w:r>
          </w:p>
        </w:tc>
      </w:tr>
    </w:tbl>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五、综合评审方法</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（一）技术商务评分：由各个评委按照《技术商务评分表》项目独立进行评分，取平均分为该项最终得分。</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二）价格评分：对通过符合性审查的参评单位各个标的进行价格评分，将评标委员会校核后的各个标的价格定义为评标价格。取各评标价格的算术平均值为基准价格。当参评单位的评标价格等于基准价格时为满分</w:t>
      </w:r>
      <w:r>
        <w:rPr>
          <w:rFonts w:hint="eastAsia" w:ascii="宋体" w:hAnsi="宋体" w:cs="宋体"/>
          <w:sz w:val="24"/>
          <w:lang w:val="en-US" w:eastAsia="zh-CN"/>
        </w:rPr>
        <w:t>3</w:t>
      </w:r>
      <w:r>
        <w:rPr>
          <w:rFonts w:hint="eastAsia" w:ascii="宋体" w:hAnsi="宋体" w:cs="宋体"/>
          <w:sz w:val="24"/>
        </w:rPr>
        <w:t>0分，高于基准价格的评标价格则按其比例，每高于基准价格的1％减</w:t>
      </w:r>
      <w:r>
        <w:rPr>
          <w:rFonts w:hint="eastAsia" w:ascii="宋体" w:hAnsi="宋体" w:cs="宋体"/>
          <w:sz w:val="24"/>
          <w:lang w:val="en-US" w:eastAsia="zh-CN"/>
        </w:rPr>
        <w:t>2</w:t>
      </w:r>
      <w:r>
        <w:rPr>
          <w:rFonts w:hint="eastAsia" w:ascii="宋体" w:hAnsi="宋体" w:cs="宋体"/>
          <w:sz w:val="24"/>
        </w:rPr>
        <w:t>分，低于基准价格的评标价格也按其比例，每低于基准价格的1％减</w:t>
      </w:r>
      <w:r>
        <w:rPr>
          <w:rFonts w:hint="eastAsia" w:ascii="宋体" w:hAnsi="宋体" w:cs="宋体"/>
          <w:sz w:val="24"/>
          <w:lang w:val="en-US" w:eastAsia="zh-CN"/>
        </w:rPr>
        <w:t>1</w:t>
      </w:r>
      <w:r>
        <w:rPr>
          <w:rFonts w:hint="eastAsia" w:ascii="宋体" w:hAnsi="宋体" w:cs="宋体"/>
          <w:sz w:val="24"/>
        </w:rPr>
        <w:t>分，如此类推，扣至0分止。算出所有参评单位的价格评分。分数精确到小数点后2位。</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（三）根据技术商务及价格的综合评分，计算各参评单位的总得分。按得分从高到低排名（得分相同时，报价低者优先）。</w:t>
      </w:r>
    </w:p>
    <w:p>
      <w:pPr>
        <w:pStyle w:val="11"/>
        <w:widowControl/>
        <w:spacing w:line="560" w:lineRule="exact"/>
        <w:ind w:firstLine="480" w:firstLineChars="200"/>
        <w:rPr>
          <w:rFonts w:ascii="宋体" w:hAnsi="宋体" w:cs="宋体"/>
          <w:sz w:val="24"/>
        </w:rPr>
      </w:pPr>
      <w:r>
        <w:rPr>
          <w:rFonts w:hint="eastAsia" w:ascii="宋体" w:hAnsi="宋体" w:cs="宋体"/>
          <w:sz w:val="24"/>
        </w:rPr>
        <w:t>六、评审结果</w:t>
      </w:r>
    </w:p>
    <w:p>
      <w:pPr>
        <w:pStyle w:val="11"/>
        <w:spacing w:line="560" w:lineRule="exact"/>
        <w:ind w:firstLine="480" w:firstLineChars="200"/>
        <w:rPr>
          <w:rFonts w:ascii="宋体" w:hAnsi="宋体" w:cs="宋体"/>
          <w:sz w:val="24"/>
        </w:rPr>
      </w:pPr>
      <w:r>
        <w:rPr>
          <w:rFonts w:hint="eastAsia" w:ascii="宋体" w:hAnsi="宋体" w:cs="宋体"/>
          <w:sz w:val="24"/>
        </w:rPr>
        <w:t>根据综合评审得分，得分最高的参评供应商为</w:t>
      </w:r>
      <w:r>
        <w:rPr>
          <w:rFonts w:ascii="宋体" w:hAnsi="宋体" w:cs="宋体"/>
          <w:sz w:val="24"/>
        </w:rPr>
        <w:t>第一</w:t>
      </w:r>
      <w:r>
        <w:rPr>
          <w:rFonts w:hint="eastAsia" w:ascii="宋体" w:hAnsi="宋体" w:cs="宋体"/>
          <w:sz w:val="24"/>
        </w:rPr>
        <w:t>中选候选人，经结果公示程序后，由采购人向第一中选候选人发出</w:t>
      </w:r>
      <w:r>
        <w:rPr>
          <w:rFonts w:hint="eastAsia" w:ascii="宋体" w:hAnsi="宋体" w:cs="宋体"/>
          <w:bCs/>
          <w:snapToGrid w:val="0"/>
          <w:kern w:val="0"/>
          <w:sz w:val="24"/>
        </w:rPr>
        <w:t>《评选结果通知书》，并</w:t>
      </w:r>
      <w:r>
        <w:rPr>
          <w:rFonts w:hint="eastAsia" w:ascii="宋体" w:hAnsi="宋体" w:cs="宋体"/>
          <w:sz w:val="24"/>
        </w:rPr>
        <w:t>确认意向。如第一中选候选人因故不能履约的，采购人可以确定第二中选候选人为中选供应商，以此类推。</w:t>
      </w:r>
    </w:p>
    <w:p>
      <w:pPr>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七、资格评审表</w:t>
      </w:r>
    </w:p>
    <w:p>
      <w:pPr>
        <w:pStyle w:val="2"/>
        <w:spacing w:line="240" w:lineRule="auto"/>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资格评审表</w:t>
      </w:r>
    </w:p>
    <w:p>
      <w:pPr>
        <w:adjustRightInd w:val="0"/>
        <w:snapToGrid w:val="0"/>
        <w:jc w:val="center"/>
        <w:rPr>
          <w:rFonts w:ascii="宋体" w:hAnsi="宋体" w:cs="宋体"/>
          <w:b/>
          <w:bCs/>
          <w:sz w:val="44"/>
          <w:szCs w:val="44"/>
        </w:rPr>
      </w:pPr>
    </w:p>
    <w:tbl>
      <w:tblPr>
        <w:tblStyle w:val="39"/>
        <w:tblW w:w="10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6" w:type="dxa"/>
            <w:vAlign w:val="center"/>
          </w:tcPr>
          <w:p>
            <w:pPr>
              <w:rPr>
                <w:rFonts w:ascii="宋体" w:hAnsi="宋体" w:cs="宋体"/>
                <w:sz w:val="24"/>
              </w:rPr>
            </w:pPr>
            <w:r>
              <w:rPr>
                <w:rFonts w:hint="eastAsia" w:ascii="宋体" w:hAnsi="宋体" w:cs="宋体"/>
                <w:sz w:val="24"/>
              </w:rPr>
              <w:t>序号</w:t>
            </w:r>
          </w:p>
        </w:tc>
        <w:tc>
          <w:tcPr>
            <w:tcW w:w="5758" w:type="dxa"/>
            <w:vAlign w:val="center"/>
          </w:tcPr>
          <w:p>
            <w:pPr>
              <w:jc w:val="center"/>
              <w:rPr>
                <w:rFonts w:ascii="宋体" w:hAnsi="宋体" w:cs="宋体"/>
                <w:sz w:val="24"/>
              </w:rPr>
            </w:pPr>
            <w:r>
              <w:rPr>
                <w:rFonts w:hint="eastAsia" w:ascii="宋体" w:hAnsi="宋体" w:cs="宋体"/>
                <w:sz w:val="24"/>
              </w:rPr>
              <w:t>评审内容</w:t>
            </w:r>
          </w:p>
        </w:tc>
        <w:tc>
          <w:tcPr>
            <w:tcW w:w="1022" w:type="dxa"/>
            <w:vAlign w:val="center"/>
          </w:tcPr>
          <w:p>
            <w:pPr>
              <w:jc w:val="center"/>
              <w:rPr>
                <w:rFonts w:ascii="宋体" w:hAnsi="宋体" w:cs="宋体"/>
                <w:sz w:val="24"/>
              </w:rPr>
            </w:pPr>
            <w:r>
              <w:rPr>
                <w:rFonts w:hint="eastAsia" w:ascii="宋体" w:hAnsi="宋体" w:cs="宋体"/>
                <w:sz w:val="24"/>
              </w:rPr>
              <w:t>供应商A</w:t>
            </w:r>
          </w:p>
        </w:tc>
        <w:tc>
          <w:tcPr>
            <w:tcW w:w="1046" w:type="dxa"/>
            <w:vAlign w:val="center"/>
          </w:tcPr>
          <w:p>
            <w:pPr>
              <w:jc w:val="center"/>
              <w:rPr>
                <w:rFonts w:ascii="宋体" w:hAnsi="宋体" w:cs="宋体"/>
                <w:sz w:val="24"/>
              </w:rPr>
            </w:pPr>
            <w:r>
              <w:rPr>
                <w:rFonts w:hint="eastAsia" w:ascii="宋体" w:hAnsi="宋体" w:cs="宋体"/>
                <w:sz w:val="24"/>
              </w:rPr>
              <w:t>供应商B</w:t>
            </w:r>
          </w:p>
        </w:tc>
        <w:tc>
          <w:tcPr>
            <w:tcW w:w="1021" w:type="dxa"/>
            <w:vAlign w:val="center"/>
          </w:tcPr>
          <w:p>
            <w:pPr>
              <w:jc w:val="center"/>
              <w:rPr>
                <w:rFonts w:ascii="宋体" w:hAnsi="宋体" w:cs="宋体"/>
                <w:sz w:val="24"/>
              </w:rPr>
            </w:pPr>
            <w:r>
              <w:rPr>
                <w:rFonts w:hint="eastAsia" w:ascii="宋体" w:hAnsi="宋体" w:cs="宋体"/>
                <w:sz w:val="24"/>
              </w:rPr>
              <w:t>供应商C</w:t>
            </w:r>
          </w:p>
        </w:tc>
        <w:tc>
          <w:tcPr>
            <w:tcW w:w="1021" w:type="dxa"/>
            <w:vAlign w:val="center"/>
          </w:tcPr>
          <w:p>
            <w:pPr>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hint="eastAsia" w:ascii="宋体" w:hAnsi="宋体" w:cs="宋体"/>
                <w:sz w:val="24"/>
              </w:rPr>
              <w:t>1</w:t>
            </w:r>
          </w:p>
        </w:tc>
        <w:tc>
          <w:tcPr>
            <w:tcW w:w="5758" w:type="dxa"/>
            <w:vAlign w:val="center"/>
          </w:tcPr>
          <w:p>
            <w:r>
              <w:rPr>
                <w:rFonts w:hint="eastAsia"/>
              </w:rPr>
              <w:t>具有独立承担民事责任能力的在中华人民共和国境内注册的企业法人或其他社会组织，提供营业执照等。</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hint="eastAsia" w:ascii="宋体" w:hAnsi="宋体" w:cs="宋体"/>
                <w:sz w:val="24"/>
              </w:rPr>
              <w:t>2</w:t>
            </w:r>
          </w:p>
        </w:tc>
        <w:tc>
          <w:tcPr>
            <w:tcW w:w="5758" w:type="dxa"/>
            <w:vAlign w:val="center"/>
          </w:tcPr>
          <w:p>
            <w:pPr>
              <w:rPr>
                <w:rFonts w:hint="eastAsia" w:eastAsia="宋体"/>
                <w:lang w:eastAsia="zh-CN"/>
              </w:rPr>
            </w:pPr>
            <w:r>
              <w:rPr>
                <w:rFonts w:hint="eastAsia"/>
              </w:rPr>
              <w:t>供应商的企业经营范围需包含咨询</w:t>
            </w:r>
            <w:r>
              <w:rPr>
                <w:rFonts w:hint="eastAsia"/>
                <w:lang w:eastAsia="zh-CN"/>
              </w:rPr>
              <w:t>等相关经营许可或资质</w:t>
            </w:r>
            <w:r>
              <w:rPr>
                <w:rFonts w:hint="eastAsia"/>
              </w:rPr>
              <w:t>。（提供企业营业执照或市场监管部门的查询截图作为证明材料）</w:t>
            </w:r>
            <w:r>
              <w:rPr>
                <w:rFonts w:hint="eastAsia"/>
                <w:lang w:eastAsia="zh-CN"/>
              </w:rPr>
              <w:t>。</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3</w:t>
            </w:r>
          </w:p>
        </w:tc>
        <w:tc>
          <w:tcPr>
            <w:tcW w:w="5758" w:type="dxa"/>
            <w:vAlign w:val="center"/>
          </w:tcPr>
          <w:p>
            <w:r>
              <w:rPr>
                <w:rFonts w:hint="eastAsia"/>
              </w:rPr>
              <w:t>供应商承诺不得以任何方式转包或分包本项目。</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ascii="宋体" w:hAnsi="宋体" w:cs="宋体"/>
                <w:sz w:val="24"/>
              </w:rPr>
              <w:t>4</w:t>
            </w:r>
          </w:p>
        </w:tc>
        <w:tc>
          <w:tcPr>
            <w:tcW w:w="5758" w:type="dxa"/>
            <w:vAlign w:val="center"/>
          </w:tcPr>
          <w:p>
            <w:r>
              <w:rPr>
                <w:rFonts w:hint="eastAsia"/>
              </w:rPr>
              <w:t>参评供应商满足本项目的主要需求，填写《需求响应表》并全部完全响应，无负偏离。</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5</w:t>
            </w:r>
          </w:p>
        </w:tc>
        <w:tc>
          <w:tcPr>
            <w:tcW w:w="5758" w:type="dxa"/>
            <w:vAlign w:val="center"/>
          </w:tcPr>
          <w:p>
            <w:r>
              <w:rPr>
                <w:rFonts w:hint="eastAsia"/>
              </w:rPr>
              <w:t>非联合体潜在供应商参评报价。</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6</w:t>
            </w:r>
          </w:p>
        </w:tc>
        <w:tc>
          <w:tcPr>
            <w:tcW w:w="5758" w:type="dxa"/>
            <w:vAlign w:val="center"/>
          </w:tcPr>
          <w:p>
            <w:r>
              <w:rPr>
                <w:rFonts w:hint="eastAsia"/>
              </w:rPr>
              <w:t>报价为唯一固定价且未超过报价限价。</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7</w:t>
            </w:r>
          </w:p>
        </w:tc>
        <w:tc>
          <w:tcPr>
            <w:tcW w:w="5758" w:type="dxa"/>
            <w:vAlign w:val="center"/>
          </w:tcPr>
          <w:p>
            <w:r>
              <w:rPr>
                <w:rFonts w:hint="eastAsia"/>
              </w:rPr>
              <w:t>符合采购文件要求的其他条件（如盖章签署等）。</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464" w:type="dxa"/>
            <w:gridSpan w:val="2"/>
            <w:vAlign w:val="center"/>
          </w:tcPr>
          <w:p>
            <w:pPr>
              <w:jc w:val="center"/>
            </w:pPr>
            <w:r>
              <w:rPr>
                <w:rFonts w:hint="eastAsia" w:ascii="宋体" w:hAnsi="宋体" w:cs="宋体"/>
                <w:sz w:val="24"/>
              </w:rPr>
              <w:t>评审结论</w:t>
            </w:r>
          </w:p>
        </w:tc>
        <w:tc>
          <w:tcPr>
            <w:tcW w:w="1022" w:type="dxa"/>
            <w:vAlign w:val="center"/>
          </w:tcPr>
          <w:p>
            <w:pPr>
              <w:rPr>
                <w:rFonts w:ascii="宋体" w:hAnsi="宋体" w:cs="宋体"/>
                <w:sz w:val="24"/>
              </w:rPr>
            </w:pPr>
          </w:p>
        </w:tc>
        <w:tc>
          <w:tcPr>
            <w:tcW w:w="1046" w:type="dxa"/>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6464" w:type="dxa"/>
            <w:gridSpan w:val="2"/>
            <w:vAlign w:val="center"/>
          </w:tcPr>
          <w:p>
            <w:pPr>
              <w:jc w:val="center"/>
              <w:rPr>
                <w:rFonts w:ascii="宋体" w:hAnsi="宋体" w:cs="宋体"/>
                <w:sz w:val="24"/>
              </w:rPr>
            </w:pPr>
            <w:r>
              <w:rPr>
                <w:rFonts w:hint="eastAsia" w:ascii="宋体" w:hAnsi="宋体" w:cs="宋体"/>
                <w:sz w:val="24"/>
              </w:rPr>
              <w:t>不通过原因</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bl>
    <w:p>
      <w:pPr>
        <w:adjustRightInd w:val="0"/>
        <w:snapToGrid w:val="0"/>
        <w:rPr>
          <w:rFonts w:ascii="宋体" w:hAnsi="宋体" w:cs="宋体"/>
          <w:bCs/>
          <w:sz w:val="24"/>
        </w:rPr>
      </w:pPr>
      <w:r>
        <w:rPr>
          <w:rFonts w:hint="eastAsia" w:ascii="宋体" w:hAnsi="宋体" w:cs="宋体"/>
          <w:bCs/>
          <w:sz w:val="24"/>
        </w:rPr>
        <w:t>备注：</w:t>
      </w:r>
    </w:p>
    <w:p>
      <w:pPr>
        <w:adjustRightInd w:val="0"/>
        <w:snapToGrid w:val="0"/>
        <w:ind w:firstLine="480" w:firstLineChars="200"/>
        <w:rPr>
          <w:rFonts w:ascii="宋体" w:hAnsi="宋体" w:cs="宋体"/>
          <w:bCs/>
          <w:sz w:val="24"/>
        </w:rPr>
      </w:pPr>
      <w:r>
        <w:rPr>
          <w:rFonts w:hint="eastAsia" w:ascii="宋体" w:hAnsi="宋体" w:cs="宋体"/>
          <w:bCs/>
          <w:sz w:val="24"/>
        </w:rPr>
        <w:t>1．评标委员会对参评供应商是否满足要求逐条标注评审意见，符合的打“〇”，不符合的打“×”；</w:t>
      </w:r>
    </w:p>
    <w:p>
      <w:pPr>
        <w:adjustRightInd w:val="0"/>
        <w:snapToGrid w:val="0"/>
        <w:ind w:firstLine="480" w:firstLineChars="200"/>
        <w:rPr>
          <w:rFonts w:ascii="宋体" w:hAnsi="宋体" w:cs="宋体"/>
          <w:bCs/>
          <w:sz w:val="24"/>
        </w:rPr>
      </w:pPr>
      <w:r>
        <w:rPr>
          <w:rFonts w:hint="eastAsia" w:ascii="宋体" w:hAnsi="宋体" w:cs="宋体"/>
          <w:bCs/>
          <w:sz w:val="24"/>
        </w:rPr>
        <w:t>2．全部打“〇”的，评审结论栏填写“通过”；出现一项“×”，评审结论填写“不通过”，对评审结论为“不通过”的要说明原因。</w:t>
      </w:r>
    </w:p>
    <w:p>
      <w:pPr>
        <w:adjustRightInd w:val="0"/>
        <w:snapToGrid w:val="0"/>
        <w:ind w:firstLine="480" w:firstLineChars="200"/>
        <w:rPr>
          <w:rFonts w:ascii="宋体" w:hAnsi="宋体" w:cs="宋体"/>
          <w:bCs/>
          <w:sz w:val="24"/>
        </w:rPr>
      </w:pPr>
      <w:r>
        <w:rPr>
          <w:rFonts w:hint="eastAsia" w:ascii="宋体" w:hAnsi="宋体" w:cs="宋体"/>
          <w:bCs/>
          <w:sz w:val="24"/>
        </w:rPr>
        <w:t>3．评审结论为“通过”的，方可参与下一阶段的评审。</w:t>
      </w:r>
    </w:p>
    <w:p>
      <w:pPr>
        <w:spacing w:line="560" w:lineRule="exact"/>
        <w:rPr>
          <w:rFonts w:ascii="宋体" w:hAnsi="宋体" w:cs="宋体"/>
          <w:sz w:val="24"/>
        </w:rPr>
      </w:pPr>
    </w:p>
    <w:p>
      <w:pPr>
        <w:adjustRightInd w:val="0"/>
        <w:snapToGrid w:val="0"/>
        <w:spacing w:line="560" w:lineRule="exact"/>
        <w:rPr>
          <w:rFonts w:hint="eastAsia" w:ascii="宋体" w:hAnsi="宋体" w:cs="宋体"/>
          <w:bCs/>
          <w:sz w:val="24"/>
        </w:rPr>
      </w:pPr>
      <w:r>
        <w:rPr>
          <w:rFonts w:hint="eastAsia" w:ascii="宋体" w:hAnsi="宋体" w:cs="宋体"/>
          <w:sz w:val="24"/>
        </w:rPr>
        <w:t>评标委员会</w:t>
      </w:r>
      <w:r>
        <w:rPr>
          <w:rFonts w:hint="eastAsia" w:ascii="宋体" w:hAnsi="宋体" w:cs="宋体"/>
          <w:bCs/>
          <w:sz w:val="24"/>
        </w:rPr>
        <w:t xml:space="preserve">全体成员签名：                         </w:t>
      </w:r>
    </w:p>
    <w:p>
      <w:pPr>
        <w:adjustRightInd w:val="0"/>
        <w:snapToGrid w:val="0"/>
        <w:spacing w:line="560" w:lineRule="exact"/>
        <w:rPr>
          <w:rFonts w:ascii="宋体" w:hAnsi="宋体" w:cs="宋体"/>
          <w:bCs/>
          <w:sz w:val="24"/>
        </w:rPr>
      </w:pPr>
      <w:r>
        <w:rPr>
          <w:rFonts w:hint="eastAsia" w:ascii="宋体" w:hAnsi="宋体" w:cs="宋体"/>
          <w:bCs/>
          <w:sz w:val="24"/>
        </w:rPr>
        <w:t>评审日期：</w:t>
      </w:r>
    </w:p>
    <w:p>
      <w:pPr>
        <w:rPr>
          <w:rFonts w:ascii="宋体" w:hAnsi="宋体" w:cs="宋体"/>
          <w:sz w:val="24"/>
        </w:rPr>
      </w:pPr>
    </w:p>
    <w:p>
      <w:pPr>
        <w:rPr>
          <w:rFonts w:ascii="宋体" w:hAnsi="宋体" w:cs="宋体"/>
          <w:sz w:val="24"/>
        </w:rPr>
      </w:pPr>
    </w:p>
    <w:p>
      <w:pPr>
        <w:rPr>
          <w:rFonts w:ascii="宋体" w:hAnsi="宋体" w:cs="宋体"/>
          <w:sz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7" w:bottom="1134" w:left="1417" w:header="624" w:footer="992" w:gutter="0"/>
          <w:cols w:space="720" w:num="1"/>
          <w:docGrid w:linePitch="312" w:charSpace="0"/>
        </w:sectPr>
      </w:pPr>
    </w:p>
    <w:p>
      <w:pPr>
        <w:ind w:firstLine="480" w:firstLineChars="200"/>
        <w:rPr>
          <w:rFonts w:ascii="宋体" w:hAnsi="宋体" w:cs="宋体"/>
          <w:sz w:val="24"/>
        </w:rPr>
      </w:pPr>
      <w:r>
        <w:rPr>
          <w:rFonts w:hint="eastAsia" w:ascii="宋体" w:hAnsi="宋体" w:cs="宋体"/>
          <w:sz w:val="24"/>
        </w:rPr>
        <w:t>八、技术商务评分表</w:t>
      </w:r>
    </w:p>
    <w:p>
      <w:pPr>
        <w:jc w:val="center"/>
        <w:rPr>
          <w:rFonts w:ascii="宋体" w:hAnsi="宋体" w:cs="宋体"/>
          <w:b/>
          <w:bCs/>
          <w:sz w:val="44"/>
          <w:szCs w:val="44"/>
        </w:rPr>
      </w:pPr>
    </w:p>
    <w:p>
      <w:pPr>
        <w:jc w:val="center"/>
        <w:rPr>
          <w:rFonts w:ascii="宋体" w:hAnsi="宋体"/>
          <w:b/>
          <w:sz w:val="32"/>
          <w:szCs w:val="32"/>
        </w:rPr>
      </w:pPr>
      <w:r>
        <w:rPr>
          <w:rFonts w:hint="eastAsia" w:ascii="宋体" w:hAnsi="宋体" w:cs="宋体"/>
          <w:b/>
          <w:bCs/>
          <w:sz w:val="44"/>
          <w:szCs w:val="44"/>
        </w:rPr>
        <w:t>技术商务评分表</w:t>
      </w:r>
    </w:p>
    <w:p>
      <w:pPr>
        <w:jc w:val="center"/>
        <w:rPr>
          <w:rFonts w:ascii="宋体" w:hAnsi="宋体"/>
          <w:b/>
          <w:sz w:val="32"/>
          <w:szCs w:val="32"/>
        </w:rPr>
      </w:pPr>
    </w:p>
    <w:p>
      <w:pPr>
        <w:rPr>
          <w:rFonts w:ascii="宋体" w:hAnsi="宋体" w:cs="宋体"/>
          <w:szCs w:val="21"/>
        </w:rPr>
      </w:pPr>
      <w:r>
        <w:rPr>
          <w:rFonts w:hint="eastAsia" w:ascii="宋体" w:hAnsi="宋体" w:cs="宋体"/>
          <w:szCs w:val="21"/>
        </w:rPr>
        <w:t xml:space="preserve"> 项目名称：中山公交集团公交场站综合开发可行性研究</w:t>
      </w:r>
      <w:r>
        <w:rPr>
          <w:rFonts w:hint="eastAsia" w:ascii="宋体" w:hAnsi="宋体" w:cs="宋体"/>
          <w:szCs w:val="21"/>
          <w:lang w:val="en-US" w:eastAsia="zh-CN"/>
        </w:rPr>
        <w:t>项目（第二次）</w:t>
      </w:r>
    </w:p>
    <w:tbl>
      <w:tblPr>
        <w:tblStyle w:val="39"/>
        <w:tblW w:w="10947" w:type="dxa"/>
        <w:jc w:val="center"/>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1"/>
        <w:gridCol w:w="705"/>
        <w:gridCol w:w="4612"/>
        <w:gridCol w:w="983"/>
        <w:gridCol w:w="987"/>
        <w:gridCol w:w="1075"/>
        <w:gridCol w:w="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 w:hRule="atLeast"/>
          <w:jc w:val="center"/>
        </w:trPr>
        <w:tc>
          <w:tcPr>
            <w:tcW w:w="851" w:type="dxa"/>
            <w:vMerge w:val="restart"/>
            <w:tcBorders>
              <w:top w:val="double" w:color="auto" w:sz="2" w:space="0"/>
              <w:left w:val="double" w:color="auto" w:sz="2"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序号</w:t>
            </w:r>
          </w:p>
        </w:tc>
        <w:tc>
          <w:tcPr>
            <w:tcW w:w="771"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评审项目</w:t>
            </w:r>
          </w:p>
        </w:tc>
        <w:tc>
          <w:tcPr>
            <w:tcW w:w="705"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分配分数</w:t>
            </w:r>
          </w:p>
        </w:tc>
        <w:tc>
          <w:tcPr>
            <w:tcW w:w="4612"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pPr>
              <w:snapToGrid w:val="0"/>
              <w:jc w:val="center"/>
              <w:rPr>
                <w:rFonts w:ascii="宋体" w:hAnsi="宋体" w:cs="宋体"/>
                <w:b/>
                <w:bCs/>
                <w:szCs w:val="21"/>
              </w:rPr>
            </w:pPr>
            <w:r>
              <w:rPr>
                <w:rFonts w:hint="eastAsia" w:ascii="宋体" w:hAnsi="宋体" w:cs="宋体"/>
                <w:b/>
                <w:bCs/>
                <w:szCs w:val="21"/>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atLeast"/>
          <w:jc w:val="center"/>
        </w:trPr>
        <w:tc>
          <w:tcPr>
            <w:tcW w:w="851" w:type="dxa"/>
            <w:vMerge w:val="continue"/>
            <w:tcBorders>
              <w:left w:val="double" w:color="auto" w:sz="2" w:space="0"/>
              <w:bottom w:val="single" w:color="auto" w:sz="6" w:space="0"/>
              <w:right w:val="single" w:color="auto" w:sz="6" w:space="0"/>
            </w:tcBorders>
            <w:vAlign w:val="center"/>
          </w:tcPr>
          <w:p>
            <w:pPr>
              <w:snapToGrid w:val="0"/>
              <w:jc w:val="center"/>
              <w:rPr>
                <w:rFonts w:ascii="宋体" w:hAnsi="宋体" w:cs="宋体"/>
                <w:b/>
                <w:bCs/>
                <w:szCs w:val="21"/>
              </w:rPr>
            </w:pPr>
          </w:p>
        </w:tc>
        <w:tc>
          <w:tcPr>
            <w:tcW w:w="771"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705"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4612"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供应商A</w:t>
            </w: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供应商B</w:t>
            </w: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供应商C</w:t>
            </w: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b/>
                <w:bCs/>
                <w:szCs w:val="21"/>
              </w:rPr>
            </w:pPr>
            <w:r>
              <w:rPr>
                <w:rFonts w:hint="eastAsia" w:ascii="宋体" w:hAnsi="宋体" w:cs="宋体"/>
                <w:b/>
                <w:bCs/>
                <w:szCs w:val="21"/>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lang w:val="en-US" w:eastAsia="zh-CN"/>
              </w:rPr>
              <w:t>团队人才资质</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612" w:type="dxa"/>
            <w:tcBorders>
              <w:top w:val="single" w:color="auto" w:sz="6" w:space="0"/>
              <w:left w:val="single" w:color="auto" w:sz="6" w:space="0"/>
              <w:bottom w:val="single" w:color="auto" w:sz="6" w:space="0"/>
              <w:right w:val="single" w:color="auto" w:sz="6" w:space="0"/>
            </w:tcBorders>
            <w:vAlign w:val="center"/>
          </w:tcPr>
          <w:p>
            <w:pPr>
              <w:jc w:val="left"/>
            </w:pPr>
            <w:r>
              <w:rPr>
                <w:rFonts w:hint="eastAsia"/>
              </w:rPr>
              <w:t>根据参评供应商提供的</w:t>
            </w:r>
            <w:r>
              <w:rPr>
                <w:rFonts w:hint="eastAsia"/>
                <w:lang w:val="en-US" w:eastAsia="zh-CN"/>
              </w:rPr>
              <w:t>团队人才资质</w:t>
            </w:r>
            <w:r>
              <w:rPr>
                <w:rFonts w:hint="eastAsia"/>
              </w:rPr>
              <w:t>资料：</w:t>
            </w:r>
          </w:p>
          <w:p>
            <w:pPr>
              <w:rPr>
                <w:rFonts w:hint="eastAsia"/>
                <w:lang w:val="en-US" w:eastAsia="zh-CN"/>
              </w:rPr>
            </w:pPr>
            <w:r>
              <w:rPr>
                <w:rFonts w:hint="eastAsia"/>
              </w:rPr>
              <w:t>项目团队</w:t>
            </w:r>
            <w:r>
              <w:rPr>
                <w:rFonts w:hint="eastAsia"/>
                <w:lang w:val="en-US" w:eastAsia="zh-CN"/>
              </w:rPr>
              <w:t>负责人及</w:t>
            </w:r>
            <w:r>
              <w:rPr>
                <w:rFonts w:hint="eastAsia"/>
              </w:rPr>
              <w:t>主要技术人员</w:t>
            </w:r>
            <w:r>
              <w:rPr>
                <w:rFonts w:hint="eastAsia"/>
                <w:lang w:val="en-US" w:eastAsia="zh-CN"/>
              </w:rPr>
              <w:t>情况：</w:t>
            </w:r>
          </w:p>
          <w:p>
            <w:pPr>
              <w:rPr>
                <w:rFonts w:hint="eastAsia"/>
                <w:lang w:val="en-US" w:eastAsia="zh-CN"/>
              </w:rPr>
            </w:pPr>
            <w:r>
              <w:rPr>
                <w:rFonts w:hint="eastAsia"/>
                <w:lang w:val="en-US" w:eastAsia="zh-CN"/>
              </w:rPr>
              <w:t>1.</w:t>
            </w:r>
            <w:r>
              <w:rPr>
                <w:rFonts w:hint="eastAsia"/>
              </w:rPr>
              <w:t>具有</w:t>
            </w:r>
            <w:r>
              <w:rPr>
                <w:rFonts w:hint="eastAsia"/>
                <w:lang w:val="en-US" w:eastAsia="zh-CN"/>
              </w:rPr>
              <w:t>博士学位</w:t>
            </w:r>
            <w:r>
              <w:rPr>
                <w:rFonts w:hint="eastAsia"/>
              </w:rPr>
              <w:t>的得</w:t>
            </w:r>
            <w:r>
              <w:rPr>
                <w:rFonts w:hint="eastAsia"/>
                <w:lang w:val="en-US" w:eastAsia="zh-CN"/>
              </w:rPr>
              <w:t>3</w:t>
            </w:r>
            <w:r>
              <w:rPr>
                <w:rFonts w:hint="eastAsia"/>
              </w:rPr>
              <w:t>分/人，</w:t>
            </w:r>
            <w:r>
              <w:rPr>
                <w:rFonts w:hint="eastAsia"/>
                <w:lang w:val="en-US" w:eastAsia="zh-CN"/>
              </w:rPr>
              <w:t>硕士学位</w:t>
            </w:r>
            <w:r>
              <w:rPr>
                <w:rFonts w:hint="eastAsia"/>
              </w:rPr>
              <w:t>的得</w:t>
            </w:r>
            <w:r>
              <w:rPr>
                <w:rFonts w:hint="eastAsia"/>
                <w:lang w:val="en-US" w:eastAsia="zh-CN"/>
              </w:rPr>
              <w:t>2</w:t>
            </w:r>
            <w:r>
              <w:rPr>
                <w:rFonts w:hint="eastAsia"/>
              </w:rPr>
              <w:t>分/人，</w:t>
            </w:r>
            <w:r>
              <w:rPr>
                <w:rFonts w:hint="eastAsia"/>
                <w:lang w:val="en-US" w:eastAsia="zh-CN"/>
              </w:rPr>
              <w:t>其他学位的不得分；</w:t>
            </w:r>
          </w:p>
          <w:p>
            <w:pPr>
              <w:rPr>
                <w:rFonts w:hint="eastAsia" w:eastAsia="宋体"/>
                <w:lang w:eastAsia="zh-CN"/>
              </w:rPr>
            </w:pPr>
            <w:r>
              <w:rPr>
                <w:rFonts w:hint="eastAsia"/>
                <w:lang w:val="en-US" w:eastAsia="zh-CN"/>
              </w:rPr>
              <w:t>2.具有</w:t>
            </w:r>
            <w:r>
              <w:rPr>
                <w:rFonts w:hint="eastAsia"/>
              </w:rPr>
              <w:t>高级职称</w:t>
            </w:r>
            <w:r>
              <w:rPr>
                <w:rFonts w:hint="eastAsia"/>
                <w:lang w:val="en-US" w:eastAsia="zh-CN"/>
              </w:rPr>
              <w:t>的</w:t>
            </w:r>
            <w:r>
              <w:rPr>
                <w:rFonts w:hint="eastAsia"/>
              </w:rPr>
              <w:t>得</w:t>
            </w:r>
            <w:r>
              <w:rPr>
                <w:rFonts w:hint="eastAsia"/>
                <w:lang w:val="en-US" w:eastAsia="zh-CN"/>
              </w:rPr>
              <w:t>2</w:t>
            </w:r>
            <w:r>
              <w:rPr>
                <w:rFonts w:hint="eastAsia"/>
              </w:rPr>
              <w:t>分/人，中级职称</w:t>
            </w:r>
            <w:r>
              <w:rPr>
                <w:rFonts w:hint="eastAsia"/>
                <w:lang w:val="en-US" w:eastAsia="zh-CN"/>
              </w:rPr>
              <w:t>的</w:t>
            </w:r>
            <w:r>
              <w:rPr>
                <w:rFonts w:hint="eastAsia"/>
              </w:rPr>
              <w:t>得</w:t>
            </w:r>
            <w:r>
              <w:rPr>
                <w:rFonts w:hint="eastAsia"/>
                <w:lang w:val="en-US" w:eastAsia="zh-CN"/>
              </w:rPr>
              <w:t>1</w:t>
            </w:r>
            <w:r>
              <w:rPr>
                <w:rFonts w:hint="eastAsia"/>
              </w:rPr>
              <w:t>分/人</w:t>
            </w:r>
            <w:r>
              <w:rPr>
                <w:rFonts w:hint="eastAsia"/>
                <w:lang w:eastAsia="zh-CN"/>
              </w:rPr>
              <w:t>。</w:t>
            </w:r>
          </w:p>
          <w:p>
            <w:r>
              <w:rPr>
                <w:rFonts w:hint="eastAsia"/>
                <w:lang w:val="en-US" w:eastAsia="zh-CN"/>
              </w:rPr>
              <w:t>注：同一人具有学位和职称的可叠加计分</w:t>
            </w:r>
            <w:r>
              <w:rPr>
                <w:rFonts w:hint="eastAsia"/>
              </w:rPr>
              <w:t>，</w:t>
            </w:r>
            <w:r>
              <w:rPr>
                <w:rFonts w:hint="eastAsia"/>
                <w:lang w:val="en-US" w:eastAsia="zh-CN"/>
              </w:rPr>
              <w:t>最高可得5</w:t>
            </w:r>
            <w:r>
              <w:rPr>
                <w:rFonts w:hint="eastAsia"/>
              </w:rPr>
              <w:t>分/人</w:t>
            </w:r>
            <w:r>
              <w:rPr>
                <w:rFonts w:hint="eastAsia"/>
                <w:lang w:val="en-US" w:eastAsia="zh-CN"/>
              </w:rPr>
              <w:t>。需</w:t>
            </w:r>
            <w:r>
              <w:rPr>
                <w:rFonts w:hint="eastAsia"/>
              </w:rPr>
              <w:t>提供参评供应商的项目团队</w:t>
            </w:r>
            <w:r>
              <w:rPr>
                <w:rFonts w:hint="eastAsia"/>
                <w:lang w:val="en-US" w:eastAsia="zh-CN"/>
              </w:rPr>
              <w:t>负责人及</w:t>
            </w:r>
            <w:r>
              <w:rPr>
                <w:rFonts w:hint="eastAsia"/>
              </w:rPr>
              <w:t>主要技术人员相关</w:t>
            </w:r>
            <w:r>
              <w:rPr>
                <w:rFonts w:hint="eastAsia"/>
                <w:lang w:val="en-US" w:eastAsia="zh-CN"/>
              </w:rPr>
              <w:t>学位</w:t>
            </w:r>
            <w:r>
              <w:rPr>
                <w:rFonts w:hint="eastAsia"/>
              </w:rPr>
              <w:t>证书</w:t>
            </w:r>
            <w:r>
              <w:rPr>
                <w:rFonts w:hint="eastAsia"/>
                <w:lang w:eastAsia="zh-CN"/>
              </w:rPr>
              <w:t>、</w:t>
            </w:r>
            <w:r>
              <w:rPr>
                <w:rFonts w:hint="eastAsia"/>
              </w:rPr>
              <w:t>职称证书作为得分依据</w:t>
            </w:r>
            <w:r>
              <w:rPr>
                <w:rFonts w:hint="eastAsia"/>
                <w:lang w:eastAsia="zh-CN"/>
              </w:rPr>
              <w:t>，本项</w:t>
            </w:r>
            <w:r>
              <w:rPr>
                <w:rFonts w:hint="eastAsia"/>
                <w:lang w:val="en-US" w:eastAsia="zh-CN"/>
              </w:rPr>
              <w:t>最多提供3人且</w:t>
            </w:r>
            <w:r>
              <w:rPr>
                <w:rFonts w:hint="eastAsia"/>
              </w:rPr>
              <w:t>最高得</w:t>
            </w:r>
            <w:r>
              <w:rPr>
                <w:rFonts w:hint="eastAsia"/>
                <w:lang w:val="en-US" w:eastAsia="zh-CN"/>
              </w:rPr>
              <w:t>15</w:t>
            </w:r>
            <w:r>
              <w:rPr>
                <w:rFonts w:hint="eastAsia"/>
              </w:rPr>
              <w:t>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业绩经验</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lang w:val="en-US" w:eastAsia="zh-CN"/>
              </w:rPr>
              <w:t>18</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cs="宋体"/>
                <w:szCs w:val="21"/>
              </w:rPr>
            </w:pPr>
            <w:r>
              <w:rPr>
                <w:rFonts w:hint="eastAsia" w:ascii="宋体" w:hAnsi="宋体" w:cs="宋体"/>
                <w:szCs w:val="21"/>
              </w:rPr>
              <w:t>参评供应商的同类项目业绩（需提供2019年以来</w:t>
            </w:r>
            <w:r>
              <w:rPr>
                <w:rFonts w:hint="eastAsia" w:ascii="宋体" w:hAnsi="宋体" w:cs="宋体"/>
                <w:szCs w:val="21"/>
                <w:lang w:val="en-US" w:eastAsia="zh-CN"/>
              </w:rPr>
              <w:t>合同</w:t>
            </w:r>
            <w:r>
              <w:rPr>
                <w:rFonts w:hint="eastAsia" w:ascii="宋体" w:hAnsi="宋体" w:cs="宋体"/>
                <w:sz w:val="21"/>
                <w:szCs w:val="21"/>
                <w:lang w:val="en-US" w:eastAsia="zh-CN"/>
              </w:rPr>
              <w:t>金额大于20万元</w:t>
            </w:r>
            <w:r>
              <w:rPr>
                <w:rFonts w:hint="eastAsia" w:ascii="宋体" w:hAnsi="宋体" w:eastAsia="宋体" w:cs="宋体"/>
                <w:sz w:val="21"/>
                <w:szCs w:val="21"/>
              </w:rPr>
              <w:t>的项目</w:t>
            </w:r>
            <w:r>
              <w:rPr>
                <w:rFonts w:hint="eastAsia" w:ascii="宋体" w:hAnsi="宋体" w:cs="宋体"/>
                <w:sz w:val="21"/>
                <w:szCs w:val="21"/>
                <w:lang w:val="en-US" w:eastAsia="zh-CN"/>
              </w:rPr>
              <w:t>合同证明文件</w:t>
            </w:r>
            <w:r>
              <w:rPr>
                <w:rFonts w:hint="eastAsia" w:ascii="宋体" w:hAnsi="宋体" w:cs="宋体"/>
                <w:szCs w:val="21"/>
              </w:rPr>
              <w:t>），每提供一项得</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，本项</w:t>
            </w:r>
            <w:r>
              <w:rPr>
                <w:rFonts w:hint="eastAsia" w:ascii="宋体" w:hAnsi="宋体" w:cs="宋体"/>
                <w:szCs w:val="21"/>
              </w:rPr>
              <w:t>最高得</w:t>
            </w:r>
            <w:r>
              <w:rPr>
                <w:rFonts w:hint="eastAsia" w:ascii="宋体" w:hAnsi="宋体" w:cs="宋体"/>
                <w:szCs w:val="21"/>
                <w:lang w:val="en-US" w:eastAsia="zh-CN"/>
              </w:rPr>
              <w:t>18</w:t>
            </w:r>
            <w:r>
              <w:rPr>
                <w:rFonts w:hint="eastAsia" w:ascii="宋体" w:hAnsi="宋体" w:cs="宋体"/>
                <w:szCs w:val="21"/>
              </w:rPr>
              <w:t>分</w:t>
            </w:r>
            <w:r>
              <w:rPr>
                <w:rFonts w:hint="eastAsia" w:ascii="宋体" w:hAnsi="宋体" w:cs="宋体"/>
                <w:szCs w:val="21"/>
                <w:lang w:eastAsia="zh-CN"/>
              </w:rPr>
              <w:t>。</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pStyle w:val="33"/>
              <w:snapToGrid w:val="0"/>
              <w:jc w:val="center"/>
              <w:rPr>
                <w:rFonts w:ascii="宋体" w:hAnsi="宋体" w:cs="宋体"/>
                <w:sz w:val="21"/>
                <w:szCs w:val="21"/>
              </w:rPr>
            </w:pPr>
            <w:r>
              <w:rPr>
                <w:rFonts w:hint="eastAsia" w:ascii="宋体" w:hAnsi="宋体" w:cs="宋体"/>
                <w:sz w:val="21"/>
                <w:szCs w:val="21"/>
              </w:rPr>
              <w:t>报告框架</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lang w:val="en-US" w:eastAsia="zh-CN"/>
              </w:rPr>
              <w:t>20</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宋体" w:hAnsi="宋体" w:cs="宋体"/>
                <w:szCs w:val="21"/>
              </w:rPr>
            </w:pPr>
            <w:r>
              <w:rPr>
                <w:rFonts w:hint="eastAsia" w:ascii="宋体" w:hAnsi="宋体" w:cs="宋体"/>
                <w:szCs w:val="21"/>
              </w:rPr>
              <w:t>针对本项目，</w:t>
            </w:r>
            <w:r>
              <w:rPr>
                <w:rFonts w:hint="eastAsia" w:ascii="宋体" w:hAnsi="宋体" w:cs="宋体"/>
                <w:szCs w:val="21"/>
                <w:lang w:val="en-US" w:eastAsia="zh-CN"/>
              </w:rPr>
              <w:t>评审</w:t>
            </w:r>
            <w:r>
              <w:rPr>
                <w:rFonts w:hint="eastAsia" w:ascii="宋体" w:hAnsi="宋体" w:cs="宋体"/>
                <w:szCs w:val="21"/>
              </w:rPr>
              <w:t>提供的调研报告框架：</w:t>
            </w:r>
          </w:p>
          <w:p>
            <w:pPr>
              <w:snapToGrid w:val="0"/>
              <w:jc w:val="left"/>
              <w:rPr>
                <w:rFonts w:ascii="宋体" w:hAnsi="宋体" w:cs="宋体"/>
                <w:szCs w:val="21"/>
              </w:rPr>
            </w:pPr>
            <w:r>
              <w:rPr>
                <w:rFonts w:hint="eastAsia" w:ascii="宋体" w:hAnsi="宋体" w:cs="宋体"/>
                <w:szCs w:val="21"/>
              </w:rPr>
              <w:t>1.课题研究立意深远，紧扣新时期公交发展趋势，整体框架谋篇布局完整严谨且清晰明了，研究内容针对性、逻辑性、可操作性强，研究方法新颖且有深度</w:t>
            </w:r>
            <w:r>
              <w:rPr>
                <w:rFonts w:hint="eastAsia" w:ascii="宋体" w:hAnsi="宋体" w:cs="宋体"/>
                <w:szCs w:val="21"/>
                <w:lang w:eastAsia="zh-CN"/>
              </w:rPr>
              <w:t>，</w:t>
            </w:r>
            <w:r>
              <w:rPr>
                <w:rFonts w:hint="eastAsia" w:ascii="宋体" w:hAnsi="宋体" w:cs="宋体"/>
                <w:szCs w:val="21"/>
                <w:lang w:val="en-US" w:eastAsia="zh-CN"/>
              </w:rPr>
              <w:t>得15</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r>
              <w:rPr>
                <w:rFonts w:hint="eastAsia" w:ascii="宋体" w:hAnsi="宋体" w:cs="宋体"/>
                <w:szCs w:val="21"/>
                <w:lang w:eastAsia="zh-CN"/>
              </w:rPr>
              <w:t>。</w:t>
            </w:r>
          </w:p>
          <w:p>
            <w:pPr>
              <w:snapToGrid w:val="0"/>
              <w:jc w:val="left"/>
              <w:rPr>
                <w:rFonts w:ascii="宋体" w:hAnsi="宋体" w:cs="宋体"/>
                <w:szCs w:val="21"/>
              </w:rPr>
            </w:pPr>
            <w:r>
              <w:rPr>
                <w:rFonts w:hint="eastAsia" w:ascii="宋体" w:hAnsi="宋体" w:cs="宋体"/>
                <w:szCs w:val="21"/>
              </w:rPr>
              <w:t>2.课题研究紧扣新时期公交发展趋势，整体框架设计比较完整清晰，研究内容有一定的针对性、逻辑性、可操作性，研究方法比较新颖</w:t>
            </w:r>
            <w:r>
              <w:rPr>
                <w:rFonts w:hint="eastAsia" w:ascii="宋体" w:hAnsi="宋体" w:cs="宋体"/>
                <w:szCs w:val="21"/>
                <w:lang w:eastAsia="zh-CN"/>
              </w:rPr>
              <w:t>，</w:t>
            </w:r>
            <w:r>
              <w:rPr>
                <w:rFonts w:hint="eastAsia" w:ascii="宋体" w:hAnsi="宋体" w:cs="宋体"/>
                <w:szCs w:val="21"/>
                <w:lang w:val="en-US" w:eastAsia="zh-CN"/>
              </w:rPr>
              <w:t>得8</w:t>
            </w:r>
            <w:r>
              <w:rPr>
                <w:rFonts w:hint="eastAsia" w:ascii="宋体" w:hAnsi="宋体" w:cs="宋体"/>
                <w:szCs w:val="21"/>
              </w:rPr>
              <w:t>-</w:t>
            </w:r>
            <w:r>
              <w:rPr>
                <w:rFonts w:hint="eastAsia" w:ascii="宋体" w:hAnsi="宋体" w:cs="宋体"/>
                <w:szCs w:val="21"/>
                <w:lang w:val="en-US" w:eastAsia="zh-CN"/>
              </w:rPr>
              <w:t>14</w:t>
            </w:r>
            <w:r>
              <w:rPr>
                <w:rFonts w:hint="eastAsia" w:ascii="宋体" w:hAnsi="宋体" w:cs="宋体"/>
                <w:szCs w:val="21"/>
              </w:rPr>
              <w:t>分</w:t>
            </w:r>
            <w:r>
              <w:rPr>
                <w:rFonts w:hint="eastAsia" w:ascii="宋体" w:hAnsi="宋体" w:cs="宋体"/>
                <w:szCs w:val="21"/>
                <w:lang w:eastAsia="zh-CN"/>
              </w:rPr>
              <w:t>。</w:t>
            </w:r>
          </w:p>
          <w:p>
            <w:pPr>
              <w:snapToGrid w:val="0"/>
              <w:jc w:val="left"/>
              <w:rPr>
                <w:rFonts w:ascii="宋体" w:hAnsi="宋体" w:cs="宋体"/>
                <w:szCs w:val="21"/>
              </w:rPr>
            </w:pPr>
            <w:r>
              <w:rPr>
                <w:rFonts w:hint="eastAsia" w:ascii="宋体" w:hAnsi="宋体" w:cs="宋体"/>
                <w:szCs w:val="21"/>
              </w:rPr>
              <w:t>3.课题研究紧扣新时期公交发展趋势，整体框架谋篇布局比较完整，研究内容基本符合课题要求，具备基本的研究方法</w:t>
            </w:r>
            <w:r>
              <w:rPr>
                <w:rFonts w:hint="eastAsia" w:ascii="宋体" w:hAnsi="宋体" w:cs="宋体"/>
                <w:szCs w:val="21"/>
                <w:lang w:eastAsia="zh-CN"/>
              </w:rPr>
              <w:t>，</w:t>
            </w:r>
            <w:r>
              <w:rPr>
                <w:rFonts w:hint="eastAsia" w:ascii="宋体" w:hAnsi="宋体" w:cs="宋体"/>
                <w:szCs w:val="21"/>
                <w:lang w:val="en-US" w:eastAsia="zh-CN"/>
              </w:rPr>
              <w:t>得</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服务方案</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cs="宋体"/>
                <w:szCs w:val="21"/>
              </w:rPr>
            </w:pPr>
            <w:r>
              <w:rPr>
                <w:rFonts w:hint="eastAsia" w:ascii="宋体" w:hAnsi="宋体" w:cs="宋体"/>
                <w:szCs w:val="21"/>
              </w:rPr>
              <w:t>针对本项目，制定全面性、可行性的调研方案</w:t>
            </w:r>
            <w:r>
              <w:rPr>
                <w:rFonts w:hint="eastAsia" w:ascii="宋体" w:hAnsi="宋体" w:cs="宋体"/>
                <w:szCs w:val="21"/>
                <w:lang w:eastAsia="zh-CN"/>
              </w:rPr>
              <w:t>（</w:t>
            </w:r>
            <w:r>
              <w:rPr>
                <w:rFonts w:hint="eastAsia" w:ascii="宋体" w:hAnsi="宋体" w:cs="宋体"/>
                <w:szCs w:val="21"/>
                <w:lang w:val="en-US" w:eastAsia="zh-CN"/>
              </w:rPr>
              <w:t>含行业数据、政策依据</w:t>
            </w:r>
            <w:r>
              <w:rPr>
                <w:rFonts w:hint="eastAsia" w:ascii="宋体" w:hAnsi="宋体" w:cs="宋体"/>
                <w:szCs w:val="21"/>
                <w:lang w:eastAsia="zh-CN"/>
              </w:rPr>
              <w:t>）</w:t>
            </w:r>
            <w:r>
              <w:rPr>
                <w:rFonts w:hint="eastAsia" w:ascii="宋体" w:hAnsi="宋体" w:cs="宋体"/>
                <w:szCs w:val="21"/>
              </w:rPr>
              <w:t>以及报告服务方案得</w:t>
            </w:r>
            <w:r>
              <w:rPr>
                <w:rFonts w:hint="eastAsia" w:ascii="宋体" w:hAnsi="宋体" w:cs="宋体"/>
                <w:szCs w:val="21"/>
                <w:lang w:val="en-US" w:eastAsia="zh-CN"/>
              </w:rPr>
              <w:t>12</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分，有方案但不够全面得5-</w:t>
            </w:r>
            <w:r>
              <w:rPr>
                <w:rFonts w:hint="eastAsia" w:ascii="宋体" w:hAnsi="宋体" w:cs="宋体"/>
                <w:szCs w:val="21"/>
                <w:lang w:val="en-US" w:eastAsia="zh-CN"/>
              </w:rPr>
              <w:t>11</w:t>
            </w:r>
            <w:r>
              <w:rPr>
                <w:rFonts w:hint="eastAsia" w:ascii="宋体" w:hAnsi="宋体" w:cs="宋体"/>
                <w:szCs w:val="21"/>
              </w:rPr>
              <w:t>分，有方案但不符合实际得2-4分，无方案得0分。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1622" w:type="dxa"/>
            <w:gridSpan w:val="2"/>
            <w:tcBorders>
              <w:top w:val="single" w:color="auto" w:sz="6" w:space="0"/>
              <w:left w:val="double" w:color="auto" w:sz="2" w:space="0"/>
              <w:bottom w:val="double" w:color="auto" w:sz="2"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合计</w:t>
            </w:r>
          </w:p>
        </w:tc>
        <w:tc>
          <w:tcPr>
            <w:tcW w:w="705"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0</w:t>
            </w:r>
          </w:p>
        </w:tc>
        <w:tc>
          <w:tcPr>
            <w:tcW w:w="4612"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总计得分</w:t>
            </w:r>
          </w:p>
        </w:tc>
        <w:tc>
          <w:tcPr>
            <w:tcW w:w="983"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double" w:color="auto" w:sz="2" w:space="0"/>
              <w:right w:val="single" w:color="auto" w:sz="6" w:space="0"/>
            </w:tcBorders>
          </w:tcPr>
          <w:p>
            <w:pPr>
              <w:snapToGrid w:val="0"/>
              <w:jc w:val="center"/>
              <w:rPr>
                <w:rFonts w:ascii="宋体" w:hAnsi="宋体" w:cs="宋体"/>
                <w:szCs w:val="21"/>
              </w:rPr>
            </w:pPr>
          </w:p>
        </w:tc>
        <w:tc>
          <w:tcPr>
            <w:tcW w:w="1075" w:type="dxa"/>
            <w:tcBorders>
              <w:top w:val="single" w:color="auto" w:sz="6" w:space="0"/>
              <w:left w:val="single" w:color="auto" w:sz="6" w:space="0"/>
              <w:bottom w:val="double" w:color="auto" w:sz="2" w:space="0"/>
              <w:right w:val="single" w:color="auto" w:sz="4" w:space="0"/>
            </w:tcBorders>
          </w:tcPr>
          <w:p>
            <w:pPr>
              <w:snapToGrid w:val="0"/>
              <w:jc w:val="center"/>
              <w:rPr>
                <w:rFonts w:ascii="宋体" w:hAnsi="宋体" w:cs="宋体"/>
                <w:szCs w:val="21"/>
              </w:rPr>
            </w:pPr>
          </w:p>
        </w:tc>
        <w:tc>
          <w:tcPr>
            <w:tcW w:w="963" w:type="dxa"/>
            <w:tcBorders>
              <w:top w:val="single" w:color="auto" w:sz="6" w:space="0"/>
              <w:left w:val="nil"/>
              <w:bottom w:val="double" w:color="auto" w:sz="2" w:space="0"/>
              <w:right w:val="double" w:color="auto" w:sz="2" w:space="0"/>
            </w:tcBorders>
          </w:tcPr>
          <w:p>
            <w:pPr>
              <w:snapToGrid w:val="0"/>
              <w:jc w:val="center"/>
              <w:rPr>
                <w:rFonts w:ascii="宋体" w:hAnsi="宋体" w:cs="宋体"/>
                <w:szCs w:val="21"/>
              </w:rPr>
            </w:pPr>
          </w:p>
        </w:tc>
      </w:tr>
    </w:tbl>
    <w:p>
      <w:pPr>
        <w:adjustRightInd w:val="0"/>
        <w:snapToGrid w:val="0"/>
        <w:spacing w:line="560" w:lineRule="exact"/>
        <w:rPr>
          <w:rFonts w:ascii="宋体" w:hAnsi="宋体" w:cs="宋体"/>
          <w:bCs/>
          <w:sz w:val="24"/>
        </w:rPr>
      </w:pPr>
      <w:r>
        <w:rPr>
          <w:rFonts w:hint="eastAsia" w:ascii="宋体" w:hAnsi="宋体" w:cs="宋体"/>
          <w:bCs/>
          <w:sz w:val="24"/>
        </w:rPr>
        <w:t>评委签名：                   评审日期：</w:t>
      </w:r>
    </w:p>
    <w:p>
      <w:pPr>
        <w:rPr>
          <w:rFonts w:ascii="宋体" w:hAnsi="宋体" w:cs="宋体"/>
          <w:sz w:val="24"/>
        </w:rPr>
      </w:pPr>
      <w:r>
        <w:rPr>
          <w:rFonts w:hint="eastAsia" w:ascii="宋体" w:hAnsi="宋体" w:cs="宋体"/>
          <w:b/>
          <w:bCs/>
          <w:sz w:val="24"/>
        </w:rPr>
        <w:br w:type="page"/>
      </w:r>
      <w:r>
        <w:rPr>
          <w:rFonts w:hint="eastAsia" w:ascii="宋体" w:hAnsi="宋体" w:cs="宋体"/>
          <w:b/>
          <w:bCs/>
          <w:sz w:val="24"/>
        </w:rPr>
        <w:t xml:space="preserve">    </w:t>
      </w:r>
      <w:r>
        <w:rPr>
          <w:rFonts w:hint="eastAsia" w:ascii="宋体" w:hAnsi="宋体" w:cs="宋体"/>
          <w:sz w:val="24"/>
        </w:rPr>
        <w:t>九、技术商务评分汇总表</w:t>
      </w:r>
    </w:p>
    <w:p>
      <w:pPr>
        <w:pStyle w:val="2"/>
        <w:spacing w:line="240" w:lineRule="auto"/>
      </w:pPr>
    </w:p>
    <w:p>
      <w:pPr>
        <w:jc w:val="center"/>
        <w:rPr>
          <w:rFonts w:ascii="宋体" w:hAnsi="宋体" w:cs="宋体"/>
          <w:sz w:val="24"/>
        </w:rPr>
      </w:pPr>
      <w:r>
        <w:rPr>
          <w:rFonts w:hint="eastAsia" w:ascii="宋体" w:hAnsi="宋体" w:cs="宋体"/>
          <w:b/>
          <w:bCs/>
          <w:sz w:val="44"/>
          <w:szCs w:val="44"/>
        </w:rPr>
        <w:t>技术商务评分汇总表</w:t>
      </w:r>
    </w:p>
    <w:p>
      <w:pPr>
        <w:rPr>
          <w:rFonts w:ascii="宋体" w:hAnsi="宋体" w:cs="宋体"/>
          <w:sz w:val="24"/>
        </w:rPr>
      </w:pPr>
    </w:p>
    <w:tbl>
      <w:tblPr>
        <w:tblStyle w:val="39"/>
        <w:tblW w:w="11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序号</w:t>
            </w:r>
          </w:p>
        </w:tc>
        <w:tc>
          <w:tcPr>
            <w:tcW w:w="2489" w:type="dxa"/>
            <w:vAlign w:val="center"/>
          </w:tcPr>
          <w:p>
            <w:pPr>
              <w:jc w:val="center"/>
              <w:rPr>
                <w:rFonts w:ascii="宋体" w:hAnsi="宋体" w:cs="宋体"/>
                <w:sz w:val="24"/>
              </w:rPr>
            </w:pPr>
            <w:r>
              <w:rPr>
                <w:rFonts w:hint="eastAsia" w:ascii="宋体" w:hAnsi="宋体" w:cs="宋体"/>
                <w:sz w:val="24"/>
              </w:rPr>
              <w:t>参评供应商名称</w:t>
            </w:r>
          </w:p>
          <w:p>
            <w:pPr>
              <w:jc w:val="center"/>
              <w:rPr>
                <w:rFonts w:ascii="宋体" w:hAnsi="宋体" w:cs="宋体"/>
                <w:sz w:val="24"/>
              </w:rPr>
            </w:pPr>
            <w:r>
              <w:rPr>
                <w:rFonts w:hint="eastAsia" w:ascii="宋体" w:hAnsi="宋体" w:cs="宋体"/>
                <w:sz w:val="24"/>
              </w:rPr>
              <w:t>（按报名顺序排列）</w:t>
            </w:r>
          </w:p>
        </w:tc>
        <w:tc>
          <w:tcPr>
            <w:tcW w:w="1282" w:type="dxa"/>
            <w:vAlign w:val="center"/>
          </w:tcPr>
          <w:p>
            <w:pPr>
              <w:jc w:val="center"/>
              <w:rPr>
                <w:rFonts w:ascii="宋体" w:hAnsi="宋体" w:cs="宋体"/>
                <w:sz w:val="24"/>
              </w:rPr>
            </w:pPr>
            <w:r>
              <w:rPr>
                <w:rFonts w:hint="eastAsia" w:ascii="宋体" w:hAnsi="宋体" w:cs="宋体"/>
                <w:sz w:val="24"/>
              </w:rPr>
              <w:t>评委1评分</w:t>
            </w:r>
          </w:p>
        </w:tc>
        <w:tc>
          <w:tcPr>
            <w:tcW w:w="1227" w:type="dxa"/>
            <w:vAlign w:val="center"/>
          </w:tcPr>
          <w:p>
            <w:pPr>
              <w:jc w:val="center"/>
              <w:rPr>
                <w:rFonts w:ascii="宋体" w:hAnsi="宋体" w:cs="宋体"/>
                <w:sz w:val="24"/>
              </w:rPr>
            </w:pPr>
            <w:r>
              <w:rPr>
                <w:rFonts w:hint="eastAsia" w:ascii="宋体" w:hAnsi="宋体" w:cs="宋体"/>
                <w:sz w:val="24"/>
              </w:rPr>
              <w:t>评委2评分</w:t>
            </w:r>
          </w:p>
        </w:tc>
        <w:tc>
          <w:tcPr>
            <w:tcW w:w="1268" w:type="dxa"/>
            <w:vAlign w:val="center"/>
          </w:tcPr>
          <w:p>
            <w:pPr>
              <w:jc w:val="center"/>
              <w:rPr>
                <w:rFonts w:ascii="宋体" w:hAnsi="宋体" w:cs="宋体"/>
                <w:sz w:val="24"/>
              </w:rPr>
            </w:pPr>
            <w:r>
              <w:rPr>
                <w:rFonts w:hint="eastAsia" w:ascii="宋体" w:hAnsi="宋体" w:cs="宋体"/>
                <w:sz w:val="24"/>
              </w:rPr>
              <w:t>评委3评分</w:t>
            </w:r>
          </w:p>
        </w:tc>
        <w:tc>
          <w:tcPr>
            <w:tcW w:w="1214" w:type="dxa"/>
            <w:vAlign w:val="center"/>
          </w:tcPr>
          <w:p>
            <w:pPr>
              <w:jc w:val="center"/>
              <w:rPr>
                <w:rFonts w:ascii="宋体" w:hAnsi="宋体" w:cs="宋体"/>
                <w:sz w:val="24"/>
              </w:rPr>
            </w:pPr>
            <w:r>
              <w:rPr>
                <w:rFonts w:hint="eastAsia" w:ascii="宋体" w:hAnsi="宋体" w:cs="宋体"/>
                <w:sz w:val="24"/>
              </w:rPr>
              <w:t>评委4评分</w:t>
            </w:r>
          </w:p>
        </w:tc>
        <w:tc>
          <w:tcPr>
            <w:tcW w:w="1198" w:type="dxa"/>
            <w:vAlign w:val="center"/>
          </w:tcPr>
          <w:p>
            <w:pPr>
              <w:jc w:val="center"/>
              <w:rPr>
                <w:rFonts w:ascii="宋体" w:hAnsi="宋体" w:cs="宋体"/>
                <w:szCs w:val="21"/>
              </w:rPr>
            </w:pPr>
            <w:r>
              <w:rPr>
                <w:rFonts w:hint="eastAsia" w:ascii="宋体" w:hAnsi="宋体" w:cs="宋体"/>
                <w:sz w:val="24"/>
              </w:rPr>
              <w:t>评委5评分</w:t>
            </w:r>
          </w:p>
        </w:tc>
        <w:tc>
          <w:tcPr>
            <w:tcW w:w="1118" w:type="dxa"/>
            <w:vAlign w:val="center"/>
          </w:tcPr>
          <w:p>
            <w:pPr>
              <w:jc w:val="center"/>
              <w:rPr>
                <w:rFonts w:ascii="宋体" w:hAnsi="宋体" w:cs="宋体"/>
                <w:sz w:val="24"/>
              </w:rPr>
            </w:pPr>
            <w:r>
              <w:rPr>
                <w:rFonts w:hint="eastAsia" w:ascii="宋体" w:hAnsi="宋体" w:cs="宋体"/>
                <w:szCs w:val="21"/>
              </w:rPr>
              <w:t>平均得分</w:t>
            </w:r>
          </w:p>
        </w:tc>
        <w:tc>
          <w:tcPr>
            <w:tcW w:w="941"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1</w:t>
            </w:r>
          </w:p>
        </w:tc>
        <w:tc>
          <w:tcPr>
            <w:tcW w:w="2489" w:type="dxa"/>
            <w:vAlign w:val="center"/>
          </w:tcPr>
          <w:p>
            <w:pPr>
              <w:jc w:val="center"/>
              <w:rPr>
                <w:rFonts w:ascii="宋体" w:hAnsi="宋体" w:cs="宋体"/>
                <w:sz w:val="24"/>
              </w:rPr>
            </w:pPr>
            <w:r>
              <w:rPr>
                <w:rFonts w:hint="eastAsia" w:ascii="宋体" w:hAnsi="宋体" w:cs="宋体"/>
                <w:sz w:val="24"/>
              </w:rPr>
              <w:t>供应商A</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2</w:t>
            </w:r>
          </w:p>
        </w:tc>
        <w:tc>
          <w:tcPr>
            <w:tcW w:w="2489" w:type="dxa"/>
            <w:vAlign w:val="center"/>
          </w:tcPr>
          <w:p>
            <w:pPr>
              <w:jc w:val="center"/>
              <w:rPr>
                <w:rFonts w:ascii="宋体" w:hAnsi="宋体" w:cs="宋体"/>
                <w:sz w:val="24"/>
              </w:rPr>
            </w:pPr>
            <w:r>
              <w:rPr>
                <w:rFonts w:hint="eastAsia" w:ascii="宋体" w:hAnsi="宋体" w:cs="宋体"/>
                <w:sz w:val="24"/>
              </w:rPr>
              <w:t>供应商B</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3</w:t>
            </w:r>
          </w:p>
        </w:tc>
        <w:tc>
          <w:tcPr>
            <w:tcW w:w="2489" w:type="dxa"/>
            <w:vAlign w:val="center"/>
          </w:tcPr>
          <w:p>
            <w:pPr>
              <w:jc w:val="center"/>
              <w:rPr>
                <w:rFonts w:ascii="宋体" w:hAnsi="宋体" w:cs="宋体"/>
                <w:sz w:val="24"/>
              </w:rPr>
            </w:pPr>
            <w:r>
              <w:rPr>
                <w:rFonts w:hint="eastAsia" w:ascii="宋体" w:hAnsi="宋体" w:cs="宋体"/>
                <w:sz w:val="24"/>
              </w:rPr>
              <w:t>供应商C</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p>
        </w:tc>
        <w:tc>
          <w:tcPr>
            <w:tcW w:w="2489" w:type="dxa"/>
            <w:vAlign w:val="center"/>
          </w:tcPr>
          <w:p>
            <w:pPr>
              <w:jc w:val="center"/>
              <w:rPr>
                <w:rFonts w:ascii="宋体" w:hAnsi="宋体" w:cs="宋体"/>
                <w:sz w:val="24"/>
              </w:rPr>
            </w:pPr>
            <w:r>
              <w:rPr>
                <w:rFonts w:hint="eastAsia" w:ascii="宋体" w:hAnsi="宋体" w:cs="宋体"/>
                <w:sz w:val="24"/>
              </w:rPr>
              <w:t>……</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bl>
    <w:p>
      <w:pPr>
        <w:adjustRightInd w:val="0"/>
        <w:snapToGrid w:val="0"/>
        <w:rPr>
          <w:rFonts w:ascii="宋体" w:hAnsi="宋体" w:cs="宋体"/>
          <w:b/>
          <w:sz w:val="24"/>
        </w:rPr>
      </w:pPr>
      <w:r>
        <w:rPr>
          <w:rFonts w:hint="eastAsia" w:ascii="宋体" w:hAnsi="宋体" w:cs="宋体"/>
          <w:b/>
          <w:sz w:val="24"/>
        </w:rPr>
        <w:t>注：上述表格可手写或打印，但不能涂改。</w:t>
      </w:r>
    </w:p>
    <w:p>
      <w:pPr>
        <w:adjustRightInd w:val="0"/>
        <w:snapToGrid w:val="0"/>
        <w:spacing w:line="560" w:lineRule="exact"/>
        <w:rPr>
          <w:rFonts w:ascii="宋体" w:hAnsi="宋体" w:cs="宋体"/>
          <w:bCs/>
          <w:sz w:val="24"/>
        </w:rPr>
      </w:pPr>
    </w:p>
    <w:p>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bCs/>
          <w:sz w:val="24"/>
        </w:rPr>
        <w:t xml:space="preserve">成员签名：                  </w:t>
      </w:r>
    </w:p>
    <w:p>
      <w:pPr>
        <w:adjustRightInd w:val="0"/>
        <w:snapToGrid w:val="0"/>
        <w:spacing w:line="560" w:lineRule="exact"/>
        <w:rPr>
          <w:rFonts w:ascii="宋体" w:hAnsi="宋体" w:cs="宋体"/>
          <w:bCs/>
          <w:sz w:val="24"/>
        </w:rPr>
      </w:pPr>
    </w:p>
    <w:p>
      <w:pPr>
        <w:adjustRightInd w:val="0"/>
        <w:snapToGrid w:val="0"/>
        <w:spacing w:line="560" w:lineRule="exact"/>
      </w:pPr>
      <w:r>
        <w:rPr>
          <w:rFonts w:hint="eastAsia" w:ascii="宋体" w:hAnsi="宋体" w:cs="宋体"/>
          <w:bCs/>
          <w:sz w:val="24"/>
        </w:rPr>
        <w:t>评审日期：</w:t>
      </w:r>
    </w:p>
    <w:p>
      <w:pPr>
        <w:rPr>
          <w:rFonts w:ascii="宋体" w:hAnsi="宋体" w:cs="宋体"/>
          <w:sz w:val="24"/>
        </w:rPr>
      </w:pPr>
      <w:r>
        <w:rPr>
          <w:rFonts w:hint="eastAsia" w:ascii="宋体" w:hAnsi="宋体" w:cs="宋体"/>
          <w:sz w:val="24"/>
        </w:rPr>
        <w:br w:type="page"/>
      </w:r>
      <w:r>
        <w:rPr>
          <w:rFonts w:hint="eastAsia" w:ascii="宋体" w:hAnsi="宋体" w:cs="宋体"/>
          <w:sz w:val="24"/>
        </w:rPr>
        <w:t xml:space="preserve">    十、价格评分汇总表</w:t>
      </w:r>
    </w:p>
    <w:p>
      <w:pPr>
        <w:pStyle w:val="2"/>
        <w:spacing w:line="240" w:lineRule="auto"/>
      </w:pPr>
    </w:p>
    <w:p>
      <w:pPr>
        <w:jc w:val="center"/>
        <w:rPr>
          <w:rFonts w:ascii="宋体" w:hAnsi="宋体" w:cs="宋体"/>
          <w:sz w:val="24"/>
        </w:rPr>
      </w:pPr>
      <w:r>
        <w:rPr>
          <w:rFonts w:hint="eastAsia" w:ascii="宋体" w:hAnsi="宋体" w:cs="宋体"/>
          <w:b/>
          <w:bCs/>
          <w:sz w:val="44"/>
          <w:szCs w:val="44"/>
        </w:rPr>
        <w:t>价格评分汇总表</w:t>
      </w:r>
    </w:p>
    <w:p>
      <w:pPr>
        <w:rPr>
          <w:rFonts w:ascii="宋体" w:hAnsi="宋体" w:cs="宋体"/>
          <w:sz w:val="24"/>
        </w:rPr>
      </w:pPr>
    </w:p>
    <w:tbl>
      <w:tblPr>
        <w:tblStyle w:val="39"/>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序号</w:t>
            </w:r>
          </w:p>
        </w:tc>
        <w:tc>
          <w:tcPr>
            <w:tcW w:w="3720" w:type="dxa"/>
            <w:vAlign w:val="center"/>
          </w:tcPr>
          <w:p>
            <w:pPr>
              <w:jc w:val="center"/>
              <w:rPr>
                <w:rFonts w:ascii="宋体" w:hAnsi="宋体" w:cs="宋体"/>
                <w:sz w:val="24"/>
              </w:rPr>
            </w:pPr>
            <w:r>
              <w:rPr>
                <w:rFonts w:hint="eastAsia" w:ascii="宋体" w:hAnsi="宋体" w:cs="宋体"/>
                <w:sz w:val="24"/>
              </w:rPr>
              <w:t>参评供应商名称</w:t>
            </w:r>
          </w:p>
          <w:p>
            <w:pPr>
              <w:jc w:val="center"/>
              <w:rPr>
                <w:rFonts w:ascii="宋体" w:hAnsi="宋体" w:cs="宋体"/>
                <w:sz w:val="24"/>
              </w:rPr>
            </w:pPr>
            <w:r>
              <w:rPr>
                <w:rFonts w:hint="eastAsia" w:ascii="宋体" w:hAnsi="宋体" w:cs="宋体"/>
                <w:sz w:val="24"/>
              </w:rPr>
              <w:t>（按报名顺序排列）</w:t>
            </w:r>
          </w:p>
        </w:tc>
        <w:tc>
          <w:tcPr>
            <w:tcW w:w="1320" w:type="dxa"/>
            <w:vAlign w:val="center"/>
          </w:tcPr>
          <w:p>
            <w:pPr>
              <w:jc w:val="center"/>
              <w:rPr>
                <w:rFonts w:ascii="宋体" w:hAnsi="宋体" w:cs="宋体"/>
                <w:sz w:val="24"/>
              </w:rPr>
            </w:pPr>
            <w:r>
              <w:rPr>
                <w:rFonts w:hint="eastAsia" w:ascii="宋体" w:hAnsi="宋体" w:cs="宋体"/>
                <w:szCs w:val="21"/>
              </w:rPr>
              <w:t>单价报价（元）</w:t>
            </w:r>
          </w:p>
        </w:tc>
        <w:tc>
          <w:tcPr>
            <w:tcW w:w="1110" w:type="dxa"/>
            <w:vAlign w:val="center"/>
          </w:tcPr>
          <w:p>
            <w:pPr>
              <w:jc w:val="center"/>
              <w:rPr>
                <w:rFonts w:ascii="宋体" w:hAnsi="宋体" w:cs="宋体"/>
                <w:sz w:val="24"/>
              </w:rPr>
            </w:pPr>
            <w:r>
              <w:rPr>
                <w:rFonts w:hint="eastAsia" w:ascii="宋体" w:hAnsi="宋体" w:cs="宋体"/>
                <w:szCs w:val="21"/>
              </w:rPr>
              <w:t>基准价格（元）</w:t>
            </w:r>
          </w:p>
        </w:tc>
        <w:tc>
          <w:tcPr>
            <w:tcW w:w="1297" w:type="dxa"/>
            <w:vAlign w:val="center"/>
          </w:tcPr>
          <w:p>
            <w:pPr>
              <w:jc w:val="center"/>
              <w:rPr>
                <w:rFonts w:ascii="宋体" w:hAnsi="宋体" w:cs="宋体"/>
                <w:sz w:val="24"/>
              </w:rPr>
            </w:pPr>
            <w:r>
              <w:rPr>
                <w:rFonts w:hint="eastAsia" w:ascii="宋体" w:hAnsi="宋体" w:cs="宋体"/>
                <w:szCs w:val="21"/>
              </w:rPr>
              <w:t>得分</w:t>
            </w:r>
          </w:p>
        </w:tc>
        <w:tc>
          <w:tcPr>
            <w:tcW w:w="840"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1</w:t>
            </w:r>
          </w:p>
        </w:tc>
        <w:tc>
          <w:tcPr>
            <w:tcW w:w="3720" w:type="dxa"/>
            <w:vAlign w:val="center"/>
          </w:tcPr>
          <w:p>
            <w:pPr>
              <w:jc w:val="center"/>
              <w:rPr>
                <w:rFonts w:ascii="宋体" w:hAnsi="宋体" w:cs="宋体"/>
                <w:sz w:val="24"/>
              </w:rPr>
            </w:pPr>
            <w:r>
              <w:rPr>
                <w:rFonts w:hint="eastAsia" w:ascii="宋体" w:hAnsi="宋体" w:cs="宋体"/>
                <w:sz w:val="24"/>
              </w:rPr>
              <w:t>供应商A</w:t>
            </w:r>
          </w:p>
        </w:tc>
        <w:tc>
          <w:tcPr>
            <w:tcW w:w="1320" w:type="dxa"/>
            <w:vAlign w:val="center"/>
          </w:tcPr>
          <w:p>
            <w:pPr>
              <w:jc w:val="center"/>
              <w:rPr>
                <w:rFonts w:ascii="宋体" w:hAnsi="宋体" w:cs="宋体"/>
                <w:sz w:val="24"/>
              </w:rPr>
            </w:pPr>
          </w:p>
        </w:tc>
        <w:tc>
          <w:tcPr>
            <w:tcW w:w="1110" w:type="dxa"/>
            <w:vMerge w:val="restart"/>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2</w:t>
            </w:r>
          </w:p>
        </w:tc>
        <w:tc>
          <w:tcPr>
            <w:tcW w:w="3720" w:type="dxa"/>
            <w:vAlign w:val="center"/>
          </w:tcPr>
          <w:p>
            <w:pPr>
              <w:jc w:val="center"/>
              <w:rPr>
                <w:rFonts w:ascii="宋体" w:hAnsi="宋体" w:cs="宋体"/>
                <w:sz w:val="24"/>
              </w:rPr>
            </w:pPr>
            <w:r>
              <w:rPr>
                <w:rFonts w:hint="eastAsia" w:ascii="宋体" w:hAnsi="宋体" w:cs="宋体"/>
                <w:sz w:val="24"/>
              </w:rPr>
              <w:t>供应商B</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3</w:t>
            </w:r>
          </w:p>
        </w:tc>
        <w:tc>
          <w:tcPr>
            <w:tcW w:w="3720" w:type="dxa"/>
            <w:vAlign w:val="center"/>
          </w:tcPr>
          <w:p>
            <w:pPr>
              <w:jc w:val="center"/>
              <w:rPr>
                <w:rFonts w:ascii="宋体" w:hAnsi="宋体" w:cs="宋体"/>
                <w:sz w:val="24"/>
              </w:rPr>
            </w:pPr>
            <w:r>
              <w:rPr>
                <w:rFonts w:hint="eastAsia" w:ascii="宋体" w:hAnsi="宋体" w:cs="宋体"/>
                <w:sz w:val="24"/>
              </w:rPr>
              <w:t>供应商C</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p>
        </w:tc>
        <w:tc>
          <w:tcPr>
            <w:tcW w:w="3720" w:type="dxa"/>
            <w:vAlign w:val="center"/>
          </w:tcPr>
          <w:p>
            <w:pPr>
              <w:jc w:val="center"/>
              <w:rPr>
                <w:rFonts w:ascii="宋体" w:hAnsi="宋体" w:cs="宋体"/>
                <w:sz w:val="24"/>
              </w:rPr>
            </w:pPr>
            <w:r>
              <w:rPr>
                <w:rFonts w:hint="eastAsia" w:ascii="宋体" w:hAnsi="宋体" w:cs="宋体"/>
                <w:sz w:val="24"/>
              </w:rPr>
              <w:t>……</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bl>
    <w:p>
      <w:pPr>
        <w:adjustRightInd w:val="0"/>
        <w:snapToGrid w:val="0"/>
        <w:rPr>
          <w:rFonts w:ascii="宋体" w:hAnsi="宋体" w:cs="宋体"/>
          <w:b/>
          <w:sz w:val="24"/>
        </w:rPr>
      </w:pPr>
      <w:r>
        <w:rPr>
          <w:rFonts w:hint="eastAsia" w:ascii="宋体" w:hAnsi="宋体" w:cs="宋体"/>
          <w:b/>
          <w:sz w:val="24"/>
        </w:rPr>
        <w:t>注：上述表格可手写或打印，但不能涂改。</w:t>
      </w:r>
    </w:p>
    <w:p>
      <w:pPr>
        <w:adjustRightInd w:val="0"/>
        <w:snapToGrid w:val="0"/>
        <w:spacing w:line="560" w:lineRule="exact"/>
        <w:rPr>
          <w:rFonts w:ascii="宋体" w:hAnsi="宋体" w:cs="宋体"/>
          <w:bCs/>
          <w:sz w:val="24"/>
        </w:rPr>
      </w:pPr>
    </w:p>
    <w:p>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bCs/>
          <w:sz w:val="24"/>
        </w:rPr>
        <w:t xml:space="preserve">成员签名：                  </w:t>
      </w:r>
    </w:p>
    <w:p>
      <w:pPr>
        <w:adjustRightInd w:val="0"/>
        <w:snapToGrid w:val="0"/>
        <w:spacing w:line="560" w:lineRule="exact"/>
        <w:rPr>
          <w:rFonts w:ascii="宋体" w:hAnsi="宋体" w:cs="宋体"/>
          <w:bCs/>
          <w:sz w:val="24"/>
        </w:rPr>
      </w:pPr>
    </w:p>
    <w:p>
      <w:pPr>
        <w:adjustRightInd w:val="0"/>
        <w:snapToGrid w:val="0"/>
        <w:spacing w:line="560" w:lineRule="exact"/>
        <w:rPr>
          <w:rFonts w:ascii="宋体" w:hAnsi="宋体" w:cs="宋体"/>
          <w:bCs/>
          <w:sz w:val="24"/>
        </w:rPr>
      </w:pPr>
      <w:r>
        <w:rPr>
          <w:rFonts w:hint="eastAsia" w:ascii="宋体" w:hAnsi="宋体" w:cs="宋体"/>
          <w:bCs/>
          <w:sz w:val="24"/>
        </w:rPr>
        <w:t>评审日期：</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11"/>
        <w:ind w:firstLine="210"/>
      </w:pPr>
    </w:p>
    <w:p/>
    <w:p>
      <w:pPr>
        <w:pStyle w:val="2"/>
      </w:pPr>
    </w:p>
    <w:p>
      <w:pPr>
        <w:pStyle w:val="2"/>
      </w:pPr>
    </w:p>
    <w:p>
      <w:pPr>
        <w:pStyle w:val="2"/>
      </w:pPr>
    </w:p>
    <w:p>
      <w:pPr>
        <w:pStyle w:val="2"/>
      </w:pPr>
    </w:p>
    <w:p>
      <w:pPr>
        <w:sectPr>
          <w:pgSz w:w="11907" w:h="16840"/>
          <w:pgMar w:top="1134" w:right="1417" w:bottom="1134" w:left="1417" w:header="624" w:footer="992" w:gutter="0"/>
          <w:cols w:space="720" w:num="1"/>
          <w:docGrid w:linePitch="312" w:charSpace="0"/>
        </w:sectPr>
      </w:pPr>
    </w:p>
    <w:p>
      <w:pPr>
        <w:ind w:firstLine="420" w:firstLineChars="200"/>
        <w:rPr>
          <w:rFonts w:ascii="宋体" w:hAnsi="宋体" w:cs="宋体"/>
          <w:sz w:val="24"/>
        </w:rPr>
      </w:pPr>
      <w:r>
        <w:rPr>
          <w:rFonts w:hint="eastAsia"/>
        </w:rPr>
        <w:t>十一</w:t>
      </w:r>
      <w:r>
        <w:rPr>
          <w:rFonts w:hint="eastAsia" w:ascii="宋体" w:hAnsi="宋体" w:cs="宋体"/>
          <w:sz w:val="24"/>
        </w:rPr>
        <w:t>、评审结果汇总表</w:t>
      </w:r>
    </w:p>
    <w:p>
      <w:pPr>
        <w:rPr>
          <w:rFonts w:ascii="宋体" w:hAnsi="宋体" w:cs="宋体"/>
          <w:sz w:val="24"/>
        </w:rPr>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评审结果汇总表</w:t>
      </w:r>
    </w:p>
    <w:p>
      <w:pPr>
        <w:rPr>
          <w:rFonts w:ascii="宋体" w:hAnsi="宋体" w:cs="宋体"/>
          <w:sz w:val="24"/>
        </w:rPr>
      </w:pPr>
    </w:p>
    <w:tbl>
      <w:tblPr>
        <w:tblStyle w:val="39"/>
        <w:tblW w:w="10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序号</w:t>
            </w:r>
          </w:p>
        </w:tc>
        <w:tc>
          <w:tcPr>
            <w:tcW w:w="3067" w:type="dxa"/>
            <w:vAlign w:val="center"/>
          </w:tcPr>
          <w:p>
            <w:pPr>
              <w:jc w:val="center"/>
              <w:rPr>
                <w:rFonts w:ascii="宋体" w:hAnsi="宋体" w:cs="宋体"/>
                <w:sz w:val="24"/>
              </w:rPr>
            </w:pPr>
            <w:r>
              <w:rPr>
                <w:rFonts w:hint="eastAsia" w:ascii="宋体" w:hAnsi="宋体" w:cs="宋体"/>
                <w:sz w:val="24"/>
              </w:rPr>
              <w:t>潜在供应商名称</w:t>
            </w:r>
          </w:p>
          <w:p>
            <w:pPr>
              <w:jc w:val="center"/>
              <w:rPr>
                <w:rFonts w:ascii="宋体" w:hAnsi="宋体" w:cs="宋体"/>
                <w:sz w:val="24"/>
              </w:rPr>
            </w:pPr>
            <w:r>
              <w:rPr>
                <w:rFonts w:hint="eastAsia" w:ascii="宋体" w:hAnsi="宋体" w:cs="宋体"/>
                <w:sz w:val="24"/>
              </w:rPr>
              <w:t>（按报名顺序排列）</w:t>
            </w:r>
          </w:p>
        </w:tc>
        <w:tc>
          <w:tcPr>
            <w:tcW w:w="900" w:type="dxa"/>
            <w:vAlign w:val="center"/>
          </w:tcPr>
          <w:p>
            <w:pPr>
              <w:jc w:val="center"/>
              <w:rPr>
                <w:rFonts w:ascii="宋体" w:hAnsi="宋体" w:cs="宋体"/>
                <w:sz w:val="24"/>
              </w:rPr>
            </w:pPr>
            <w:r>
              <w:rPr>
                <w:rFonts w:hint="eastAsia" w:ascii="宋体" w:hAnsi="宋体" w:cs="宋体"/>
                <w:sz w:val="24"/>
              </w:rPr>
              <w:t>资格评审情况</w:t>
            </w:r>
          </w:p>
        </w:tc>
        <w:tc>
          <w:tcPr>
            <w:tcW w:w="1095" w:type="dxa"/>
            <w:vAlign w:val="center"/>
          </w:tcPr>
          <w:p>
            <w:pPr>
              <w:jc w:val="center"/>
              <w:rPr>
                <w:rFonts w:ascii="宋体" w:hAnsi="宋体" w:cs="宋体"/>
                <w:szCs w:val="21"/>
              </w:rPr>
            </w:pPr>
            <w:r>
              <w:rPr>
                <w:rFonts w:hint="eastAsia" w:ascii="宋体" w:hAnsi="宋体" w:cs="宋体"/>
                <w:szCs w:val="21"/>
              </w:rPr>
              <w:t>单价报价（元）</w:t>
            </w:r>
          </w:p>
        </w:tc>
        <w:tc>
          <w:tcPr>
            <w:tcW w:w="1105" w:type="dxa"/>
            <w:vAlign w:val="center"/>
          </w:tcPr>
          <w:p>
            <w:pPr>
              <w:jc w:val="center"/>
              <w:rPr>
                <w:rFonts w:ascii="宋体" w:hAnsi="宋体" w:cs="宋体"/>
                <w:szCs w:val="21"/>
              </w:rPr>
            </w:pPr>
            <w:r>
              <w:rPr>
                <w:rFonts w:hint="eastAsia" w:ascii="宋体" w:hAnsi="宋体" w:cs="宋体"/>
                <w:szCs w:val="21"/>
              </w:rPr>
              <w:t>价格得分</w:t>
            </w:r>
          </w:p>
        </w:tc>
        <w:tc>
          <w:tcPr>
            <w:tcW w:w="1105" w:type="dxa"/>
            <w:vAlign w:val="center"/>
          </w:tcPr>
          <w:p>
            <w:pPr>
              <w:jc w:val="center"/>
              <w:rPr>
                <w:rFonts w:ascii="宋体" w:hAnsi="宋体" w:cs="宋体"/>
                <w:szCs w:val="21"/>
              </w:rPr>
            </w:pPr>
            <w:r>
              <w:rPr>
                <w:rFonts w:hint="eastAsia" w:ascii="宋体" w:hAnsi="宋体" w:cs="宋体"/>
                <w:szCs w:val="21"/>
              </w:rPr>
              <w:t>技术商务平均得分</w:t>
            </w:r>
          </w:p>
        </w:tc>
        <w:tc>
          <w:tcPr>
            <w:tcW w:w="1105" w:type="dxa"/>
            <w:vAlign w:val="center"/>
          </w:tcPr>
          <w:p>
            <w:pPr>
              <w:jc w:val="center"/>
              <w:rPr>
                <w:rFonts w:ascii="宋体" w:hAnsi="宋体" w:cs="宋体"/>
                <w:sz w:val="24"/>
              </w:rPr>
            </w:pPr>
            <w:r>
              <w:rPr>
                <w:rFonts w:hint="eastAsia" w:ascii="宋体" w:hAnsi="宋体" w:cs="宋体"/>
                <w:szCs w:val="21"/>
              </w:rPr>
              <w:t>总得分</w:t>
            </w:r>
          </w:p>
        </w:tc>
        <w:tc>
          <w:tcPr>
            <w:tcW w:w="1054" w:type="dxa"/>
            <w:vAlign w:val="center"/>
          </w:tcPr>
          <w:p>
            <w:pPr>
              <w:jc w:val="center"/>
              <w:rPr>
                <w:rFonts w:ascii="宋体" w:hAnsi="宋体" w:cs="宋体"/>
                <w:sz w:val="24"/>
              </w:rPr>
            </w:pPr>
            <w:r>
              <w:rPr>
                <w:rFonts w:hint="eastAsia" w:ascii="宋体" w:hAnsi="宋体" w:cs="宋体"/>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1</w:t>
            </w:r>
          </w:p>
        </w:tc>
        <w:tc>
          <w:tcPr>
            <w:tcW w:w="3067" w:type="dxa"/>
            <w:vAlign w:val="center"/>
          </w:tcPr>
          <w:p>
            <w:pPr>
              <w:jc w:val="center"/>
              <w:rPr>
                <w:rFonts w:ascii="宋体" w:hAnsi="宋体" w:cs="宋体"/>
                <w:sz w:val="24"/>
              </w:rPr>
            </w:pPr>
            <w:r>
              <w:rPr>
                <w:rFonts w:hint="eastAsia" w:ascii="宋体" w:hAnsi="宋体" w:cs="宋体"/>
                <w:sz w:val="24"/>
              </w:rPr>
              <w:t>供应商A</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Cs w:val="21"/>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2</w:t>
            </w:r>
          </w:p>
        </w:tc>
        <w:tc>
          <w:tcPr>
            <w:tcW w:w="3067" w:type="dxa"/>
            <w:vAlign w:val="center"/>
          </w:tcPr>
          <w:p>
            <w:pPr>
              <w:jc w:val="center"/>
              <w:rPr>
                <w:rFonts w:ascii="宋体" w:hAnsi="宋体" w:cs="宋体"/>
                <w:sz w:val="24"/>
              </w:rPr>
            </w:pPr>
            <w:r>
              <w:rPr>
                <w:rFonts w:hint="eastAsia" w:ascii="宋体" w:hAnsi="宋体" w:cs="宋体"/>
                <w:sz w:val="24"/>
              </w:rPr>
              <w:t>供应商B</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3</w:t>
            </w:r>
          </w:p>
        </w:tc>
        <w:tc>
          <w:tcPr>
            <w:tcW w:w="3067" w:type="dxa"/>
            <w:vAlign w:val="center"/>
          </w:tcPr>
          <w:p>
            <w:pPr>
              <w:jc w:val="center"/>
              <w:rPr>
                <w:rFonts w:ascii="宋体" w:hAnsi="宋体" w:cs="宋体"/>
                <w:sz w:val="24"/>
              </w:rPr>
            </w:pPr>
            <w:r>
              <w:rPr>
                <w:rFonts w:hint="eastAsia" w:ascii="宋体" w:hAnsi="宋体" w:cs="宋体"/>
                <w:sz w:val="24"/>
              </w:rPr>
              <w:t>供应商C</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p>
        </w:tc>
        <w:tc>
          <w:tcPr>
            <w:tcW w:w="3067" w:type="dxa"/>
            <w:vAlign w:val="center"/>
          </w:tcPr>
          <w:p>
            <w:pPr>
              <w:jc w:val="center"/>
              <w:rPr>
                <w:rFonts w:ascii="宋体" w:hAnsi="宋体" w:cs="宋体"/>
                <w:sz w:val="24"/>
              </w:rPr>
            </w:pPr>
            <w:r>
              <w:rPr>
                <w:rFonts w:hint="eastAsia" w:ascii="宋体" w:hAnsi="宋体" w:cs="宋体"/>
                <w:sz w:val="24"/>
              </w:rPr>
              <w:t>……</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bl>
    <w:p>
      <w:pPr>
        <w:rPr>
          <w:rFonts w:ascii="宋体" w:hAnsi="宋体" w:cs="宋体"/>
          <w:sz w:val="24"/>
        </w:rPr>
      </w:pPr>
      <w:r>
        <w:rPr>
          <w:rFonts w:hint="eastAsia" w:ascii="宋体" w:hAnsi="宋体" w:cs="宋体"/>
          <w:sz w:val="24"/>
        </w:rPr>
        <w:t>注：1.资格评审情况填“通过”或“不通过”。</w:t>
      </w:r>
    </w:p>
    <w:p>
      <w:pPr>
        <w:ind w:firstLine="480" w:firstLineChars="200"/>
        <w:rPr>
          <w:rFonts w:ascii="宋体" w:hAnsi="宋体" w:cs="宋体"/>
          <w:sz w:val="24"/>
        </w:rPr>
      </w:pPr>
      <w:r>
        <w:rPr>
          <w:rFonts w:hint="eastAsia" w:ascii="宋体" w:hAnsi="宋体" w:cs="宋体"/>
          <w:sz w:val="24"/>
        </w:rPr>
        <w:t>2.上述表格可手写或打印，但不能涂改。</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sz w:val="24"/>
        </w:rPr>
        <w:t xml:space="preserve">成员签名：                  </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评审日期：</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r>
        <w:rPr>
          <w:rFonts w:hint="eastAsia"/>
          <w:b/>
          <w:bCs/>
          <w:sz w:val="44"/>
          <w:szCs w:val="44"/>
        </w:rPr>
        <w:t>第四部分  参评响应文件格式</w:t>
      </w:r>
    </w:p>
    <w:p>
      <w:pPr>
        <w:adjustRightInd w:val="0"/>
        <w:snapToGrid w:val="0"/>
        <w:spacing w:line="560" w:lineRule="exact"/>
        <w:rPr>
          <w:rFonts w:ascii="仿宋_GB2312" w:eastAsia="仿宋_GB2312"/>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spacing w:line="560" w:lineRule="exact"/>
        <w:jc w:val="center"/>
        <w:rPr>
          <w:b/>
          <w:spacing w:val="100"/>
          <w:w w:val="110"/>
          <w:sz w:val="32"/>
          <w:szCs w:val="32"/>
        </w:rPr>
      </w:pPr>
    </w:p>
    <w:p>
      <w:pPr>
        <w:pStyle w:val="19"/>
        <w:jc w:val="center"/>
        <w:rPr>
          <w:rFonts w:ascii="Times New Roman" w:hAnsi="Times New Roman"/>
          <w:b/>
          <w:sz w:val="44"/>
          <w:szCs w:val="44"/>
        </w:rPr>
      </w:pPr>
    </w:p>
    <w:p>
      <w:pPr>
        <w:pStyle w:val="19"/>
        <w:jc w:val="center"/>
        <w:rPr>
          <w:rFonts w:ascii="Times New Roman" w:hAnsi="Times New Roman"/>
          <w:b/>
          <w:sz w:val="44"/>
          <w:szCs w:val="44"/>
        </w:rPr>
      </w:pPr>
    </w:p>
    <w:p>
      <w:pPr>
        <w:pStyle w:val="19"/>
        <w:jc w:val="center"/>
        <w:rPr>
          <w:rFonts w:ascii="Times New Roman" w:hAnsi="Times New Roman"/>
          <w:b/>
          <w:sz w:val="44"/>
          <w:szCs w:val="44"/>
        </w:rPr>
      </w:pPr>
    </w:p>
    <w:p>
      <w:pPr>
        <w:pStyle w:val="19"/>
        <w:jc w:val="center"/>
        <w:rPr>
          <w:rFonts w:ascii="Times New Roman" w:hAnsi="Times New Roman"/>
          <w:b/>
          <w:sz w:val="44"/>
          <w:szCs w:val="44"/>
        </w:rPr>
      </w:pPr>
    </w:p>
    <w:p>
      <w:pPr>
        <w:pStyle w:val="19"/>
        <w:jc w:val="center"/>
        <w:rPr>
          <w:rFonts w:ascii="Times New Roman" w:hAnsi="Times New Roman"/>
          <w:b/>
          <w:sz w:val="96"/>
          <w:szCs w:val="96"/>
        </w:rPr>
      </w:pPr>
    </w:p>
    <w:p>
      <w:pPr>
        <w:pStyle w:val="19"/>
        <w:jc w:val="center"/>
        <w:rPr>
          <w:rFonts w:ascii="Times New Roman" w:hAnsi="Times New Roman"/>
          <w:b/>
          <w:sz w:val="96"/>
          <w:szCs w:val="96"/>
        </w:rPr>
      </w:pPr>
    </w:p>
    <w:p>
      <w:pPr>
        <w:pStyle w:val="19"/>
        <w:jc w:val="center"/>
        <w:rPr>
          <w:rFonts w:ascii="Times New Roman" w:hAnsi="Times New Roman"/>
          <w:b/>
          <w:sz w:val="44"/>
          <w:szCs w:val="44"/>
        </w:rPr>
      </w:pPr>
      <w:r>
        <w:rPr>
          <w:rFonts w:hint="eastAsia" w:ascii="Times New Roman" w:hAnsi="Times New Roman"/>
          <w:b/>
          <w:sz w:val="96"/>
          <w:szCs w:val="96"/>
        </w:rPr>
        <w:t>参 评 文 件</w:t>
      </w:r>
    </w:p>
    <w:p>
      <w:pPr>
        <w:pStyle w:val="19"/>
        <w:spacing w:line="560" w:lineRule="exact"/>
        <w:jc w:val="center"/>
        <w:rPr>
          <w:rFonts w:ascii="Times New Roman" w:hAnsi="Times New Roman"/>
          <w:b/>
          <w:sz w:val="32"/>
          <w:szCs w:val="32"/>
        </w:rPr>
      </w:pPr>
    </w:p>
    <w:p>
      <w:pPr>
        <w:pStyle w:val="19"/>
        <w:spacing w:line="560" w:lineRule="exact"/>
        <w:jc w:val="center"/>
        <w:rPr>
          <w:rFonts w:ascii="Times New Roman" w:hAnsi="Times New Roman"/>
          <w:b/>
          <w:sz w:val="32"/>
          <w:szCs w:val="32"/>
        </w:rPr>
      </w:pPr>
    </w:p>
    <w:p>
      <w:pPr>
        <w:pStyle w:val="19"/>
        <w:spacing w:line="560" w:lineRule="exact"/>
        <w:rPr>
          <w:rFonts w:ascii="Times New Roman" w:hAnsi="Times New Roman"/>
          <w:b/>
          <w:sz w:val="32"/>
          <w:szCs w:val="32"/>
        </w:rPr>
      </w:pPr>
      <w:r>
        <w:rPr>
          <w:rFonts w:hint="eastAsia" w:ascii="Times New Roman" w:hAnsi="Times New Roman"/>
          <w:b/>
          <w:sz w:val="32"/>
          <w:szCs w:val="32"/>
        </w:rPr>
        <w:t xml:space="preserve"> </w:t>
      </w:r>
    </w:p>
    <w:p>
      <w:pPr>
        <w:pStyle w:val="19"/>
        <w:spacing w:line="560" w:lineRule="exact"/>
        <w:ind w:firstLine="0" w:firstLineChars="0"/>
        <w:rPr>
          <w:rFonts w:ascii="Times New Roman" w:hAnsi="Times New Roman"/>
          <w:b/>
          <w:sz w:val="32"/>
          <w:szCs w:val="32"/>
        </w:rPr>
      </w:pPr>
      <w:r>
        <w:rPr>
          <w:rFonts w:hint="eastAsia" w:ascii="Times New Roman" w:hAnsi="Times New Roman"/>
          <w:b/>
          <w:sz w:val="32"/>
          <w:szCs w:val="32"/>
        </w:rPr>
        <w:t>项目名称：中山</w:t>
      </w:r>
      <w:r>
        <w:rPr>
          <w:rFonts w:hint="eastAsia" w:ascii="Times New Roman" w:hAnsi="Times New Roman"/>
          <w:b/>
          <w:sz w:val="32"/>
          <w:szCs w:val="32"/>
          <w:lang w:val="en-US" w:eastAsia="zh-CN"/>
        </w:rPr>
        <w:t>公交集团</w:t>
      </w:r>
      <w:r>
        <w:rPr>
          <w:rFonts w:hint="eastAsia" w:ascii="Times New Roman" w:hAnsi="Times New Roman"/>
          <w:b/>
          <w:sz w:val="32"/>
          <w:szCs w:val="32"/>
        </w:rPr>
        <w:t>公交场站综合开发可行性研究项目</w:t>
      </w:r>
      <w:r>
        <w:rPr>
          <w:rFonts w:hint="eastAsia" w:ascii="Times New Roman" w:hAnsi="Times New Roman"/>
          <w:b/>
          <w:sz w:val="32"/>
          <w:szCs w:val="32"/>
          <w:lang w:eastAsia="zh-CN"/>
        </w:rPr>
        <w:t>（</w:t>
      </w:r>
      <w:r>
        <w:rPr>
          <w:rFonts w:hint="eastAsia" w:ascii="Times New Roman" w:hAnsi="Times New Roman"/>
          <w:b/>
          <w:sz w:val="32"/>
          <w:szCs w:val="32"/>
          <w:lang w:val="en-US" w:eastAsia="zh-CN"/>
        </w:rPr>
        <w:t>第二次</w:t>
      </w:r>
      <w:r>
        <w:rPr>
          <w:rFonts w:hint="eastAsia" w:ascii="Times New Roman" w:hAnsi="Times New Roman"/>
          <w:b/>
          <w:sz w:val="32"/>
          <w:szCs w:val="32"/>
          <w:lang w:eastAsia="zh-CN"/>
        </w:rPr>
        <w:t>）</w:t>
      </w:r>
    </w:p>
    <w:p>
      <w:pPr>
        <w:pStyle w:val="19"/>
        <w:spacing w:line="560" w:lineRule="exact"/>
        <w:ind w:firstLine="1754" w:firstLineChars="546"/>
        <w:rPr>
          <w:rFonts w:ascii="Times New Roman" w:hAnsi="Times New Roman"/>
          <w:b/>
          <w:sz w:val="32"/>
          <w:szCs w:val="32"/>
        </w:rPr>
      </w:pPr>
    </w:p>
    <w:p>
      <w:pPr>
        <w:pStyle w:val="19"/>
        <w:spacing w:line="560" w:lineRule="exact"/>
        <w:rPr>
          <w:rFonts w:ascii="Times New Roman" w:hAnsi="Times New Roman"/>
          <w:b/>
          <w:sz w:val="32"/>
          <w:szCs w:val="32"/>
        </w:rPr>
      </w:pPr>
      <w:r>
        <w:rPr>
          <w:rFonts w:hint="eastAsia" w:ascii="Times New Roman" w:hAnsi="Times New Roman"/>
          <w:b/>
          <w:sz w:val="32"/>
          <w:szCs w:val="32"/>
        </w:rPr>
        <w:t xml:space="preserve">参评供应商名称（盖章）：     </w:t>
      </w:r>
    </w:p>
    <w:p>
      <w:pPr>
        <w:pStyle w:val="19"/>
        <w:spacing w:line="560" w:lineRule="exact"/>
        <w:ind w:firstLine="1754" w:firstLineChars="546"/>
        <w:rPr>
          <w:rFonts w:ascii="Times New Roman" w:hAnsi="Times New Roman"/>
          <w:b/>
          <w:sz w:val="32"/>
          <w:szCs w:val="32"/>
        </w:rPr>
      </w:pPr>
    </w:p>
    <w:p>
      <w:pPr>
        <w:pStyle w:val="19"/>
        <w:spacing w:line="560" w:lineRule="exact"/>
        <w:rPr>
          <w:rFonts w:ascii="Times New Roman" w:hAnsi="Times New Roman"/>
          <w:b/>
          <w:sz w:val="32"/>
          <w:szCs w:val="32"/>
        </w:rPr>
      </w:pPr>
      <w:r>
        <w:rPr>
          <w:rFonts w:hint="eastAsia" w:ascii="Times New Roman" w:hAnsi="Times New Roman"/>
          <w:b/>
          <w:sz w:val="32"/>
          <w:szCs w:val="32"/>
        </w:rPr>
        <w:t xml:space="preserve">日    期：           </w:t>
      </w:r>
    </w:p>
    <w:p>
      <w:pPr>
        <w:adjustRightInd w:val="0"/>
        <w:snapToGrid w:val="0"/>
        <w:spacing w:line="560" w:lineRule="exact"/>
        <w:rPr>
          <w:rFonts w:ascii="宋体" w:hAnsi="宋体"/>
          <w:b/>
          <w:bCs/>
          <w:sz w:val="24"/>
        </w:rPr>
      </w:pPr>
    </w:p>
    <w:p>
      <w:pPr>
        <w:pStyle w:val="11"/>
        <w:ind w:firstLine="241"/>
        <w:rPr>
          <w:rFonts w:ascii="宋体" w:hAnsi="宋体"/>
          <w:b/>
          <w:bCs/>
          <w:sz w:val="24"/>
        </w:rPr>
      </w:pPr>
    </w:p>
    <w:p>
      <w:pPr>
        <w:rPr>
          <w:rFonts w:ascii="宋体" w:hAnsi="宋体"/>
          <w:b/>
          <w:bCs/>
          <w:sz w:val="24"/>
        </w:rPr>
      </w:pPr>
    </w:p>
    <w:p>
      <w:pPr>
        <w:pStyle w:val="11"/>
        <w:ind w:firstLine="241"/>
        <w:rPr>
          <w:rFonts w:ascii="宋体" w:hAnsi="宋体"/>
          <w:b/>
          <w:bCs/>
          <w:sz w:val="24"/>
        </w:rPr>
      </w:pPr>
    </w:p>
    <w:p>
      <w:pPr>
        <w:rPr>
          <w:rFonts w:ascii="宋体" w:hAnsi="宋体"/>
          <w:b/>
          <w:bCs/>
          <w:sz w:val="24"/>
        </w:rPr>
      </w:pPr>
    </w:p>
    <w:p>
      <w:pPr>
        <w:pStyle w:val="11"/>
        <w:ind w:firstLine="241"/>
        <w:rPr>
          <w:rFonts w:ascii="宋体" w:hAnsi="宋体"/>
          <w:b/>
          <w:bCs/>
          <w:sz w:val="24"/>
        </w:rPr>
      </w:pPr>
    </w:p>
    <w:p>
      <w:pPr>
        <w:rPr>
          <w:rFonts w:ascii="宋体" w:hAnsi="宋体"/>
          <w:b/>
          <w:bCs/>
          <w:sz w:val="24"/>
        </w:rPr>
      </w:pPr>
    </w:p>
    <w:p>
      <w:pPr>
        <w:pStyle w:val="11"/>
        <w:ind w:firstLine="241"/>
        <w:rPr>
          <w:rFonts w:ascii="宋体" w:hAnsi="宋体"/>
          <w:b/>
          <w:bCs/>
          <w:sz w:val="24"/>
        </w:rPr>
      </w:pPr>
    </w:p>
    <w:p>
      <w:pPr>
        <w:rPr>
          <w:rFonts w:ascii="宋体" w:hAnsi="宋体"/>
          <w:b/>
          <w:bCs/>
          <w:sz w:val="24"/>
        </w:rPr>
      </w:pPr>
    </w:p>
    <w:p>
      <w:pPr>
        <w:pStyle w:val="11"/>
        <w:ind w:firstLine="210"/>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br w:type="page"/>
      </w:r>
      <w:r>
        <w:rPr>
          <w:rFonts w:hint="eastAsia" w:ascii="宋体" w:hAnsi="宋体"/>
          <w:b/>
          <w:bCs/>
          <w:sz w:val="24"/>
        </w:rPr>
        <w:t>格式1 承诺函</w:t>
      </w: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承 诺 函</w:t>
      </w:r>
    </w:p>
    <w:p>
      <w:pPr>
        <w:tabs>
          <w:tab w:val="left" w:pos="900"/>
        </w:tabs>
        <w:spacing w:line="500" w:lineRule="exact"/>
        <w:rPr>
          <w:rFonts w:ascii="宋体" w:hAnsi="宋体" w:cs="宋体"/>
          <w:bCs/>
          <w:sz w:val="24"/>
        </w:rPr>
      </w:pPr>
      <w:r>
        <w:rPr>
          <w:rFonts w:hint="eastAsia" w:ascii="宋体" w:hAnsi="宋体" w:cs="宋体"/>
          <w:sz w:val="24"/>
        </w:rPr>
        <w:t>中山市公共交通运输集团有限公司</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我方确认收到</w:t>
      </w:r>
      <w:r>
        <w:rPr>
          <w:rFonts w:hint="eastAsia" w:ascii="宋体" w:hAnsi="宋体" w:cs="宋体"/>
          <w:bCs/>
          <w:sz w:val="24"/>
          <w:u w:val="single"/>
        </w:rPr>
        <w:t>《中山市公共交通运输集团有限公司中山公交集团公交场站综合开发可行性研究项目</w:t>
      </w:r>
      <w:r>
        <w:rPr>
          <w:rFonts w:hint="eastAsia" w:ascii="宋体" w:hAnsi="宋体" w:cs="宋体"/>
          <w:bCs/>
          <w:sz w:val="24"/>
          <w:u w:val="single"/>
          <w:lang w:eastAsia="zh-CN"/>
        </w:rPr>
        <w:t>（</w:t>
      </w:r>
      <w:r>
        <w:rPr>
          <w:rFonts w:hint="eastAsia" w:ascii="宋体" w:hAnsi="宋体" w:cs="宋体"/>
          <w:bCs/>
          <w:sz w:val="24"/>
          <w:u w:val="single"/>
          <w:lang w:val="en-US" w:eastAsia="zh-CN"/>
        </w:rPr>
        <w:t>第二次</w:t>
      </w:r>
      <w:r>
        <w:rPr>
          <w:rFonts w:hint="eastAsia" w:ascii="宋体" w:hAnsi="宋体" w:cs="宋体"/>
          <w:bCs/>
          <w:sz w:val="24"/>
          <w:u w:val="single"/>
          <w:lang w:eastAsia="zh-CN"/>
        </w:rPr>
        <w:t>）</w:t>
      </w:r>
      <w:r>
        <w:rPr>
          <w:rFonts w:hint="eastAsia" w:ascii="宋体" w:hAnsi="宋体" w:cs="宋体"/>
          <w:bCs/>
          <w:sz w:val="24"/>
          <w:u w:val="single"/>
        </w:rPr>
        <w:t>》</w:t>
      </w:r>
      <w:r>
        <w:rPr>
          <w:rFonts w:hint="eastAsia" w:ascii="宋体" w:hAnsi="宋体" w:cs="宋体"/>
          <w:bCs/>
          <w:sz w:val="24"/>
        </w:rPr>
        <w:t>采购文件，经详细研究，决定参加该项目评选，并作出如下承诺：</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1.同意并接受采购文件的各项要求，完全接受贵方设定的全部参数、配置、条款，满足采购文件中的各项需求（详见《需求响应表》），按采购文件的要求提供报价（详见报价表）。</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2.我方已详细研究采购文件的所有内容，包括修改文件(如有)和所有已收到的参考资料以及有关附件(如有)，并完全明白，不存在任何含糊不清和误解之处，同意放弃对这些文件所提出的异议和质疑的权利。</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3.我方同意按照贵方可能提出的要求而提供与参评有关的任何其它资料、数据或信息。</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4.我方保证，贵方在中华人民共和国使用该成果时，免受第三方提出的侵犯其专利权、商标权、著作权或其它知识产权的起诉。</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5.我方承诺在本次参评文件中提供的一切文件，无论是原件还是复印件均为真实和准确的，绝无任何虚假、伪造和夸大的成份，并随时接受贵方核实查验，否则，愿承担相应的后果和法律责任。</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6.我方为</w:t>
      </w:r>
      <w:r>
        <w:rPr>
          <w:rFonts w:hint="eastAsia" w:ascii="宋体" w:hAnsi="宋体" w:cs="宋体"/>
          <w:bCs/>
          <w:sz w:val="24"/>
          <w:lang w:val="zh-CN"/>
        </w:rPr>
        <w:t>具有</w:t>
      </w:r>
      <w:r>
        <w:rPr>
          <w:rFonts w:hint="eastAsia" w:ascii="宋体" w:hAnsi="宋体" w:cs="宋体"/>
          <w:bCs/>
          <w:sz w:val="24"/>
        </w:rPr>
        <w:t>独立</w:t>
      </w:r>
      <w:r>
        <w:rPr>
          <w:rFonts w:hint="eastAsia" w:ascii="宋体" w:hAnsi="宋体" w:cs="宋体"/>
          <w:bCs/>
          <w:sz w:val="24"/>
          <w:lang w:val="zh-CN"/>
        </w:rPr>
        <w:t>承担民事责任能力的在中华人民共和国境内注册的企业法人或其他社会组织，并独立于</w:t>
      </w:r>
      <w:r>
        <w:rPr>
          <w:rFonts w:hint="eastAsia" w:ascii="宋体" w:hAnsi="宋体" w:cs="宋体"/>
          <w:bCs/>
          <w:sz w:val="24"/>
        </w:rPr>
        <w:t>贵方，且</w:t>
      </w:r>
      <w:r>
        <w:rPr>
          <w:rFonts w:hint="eastAsia" w:ascii="宋体" w:hAnsi="宋体" w:cs="宋体"/>
          <w:b/>
          <w:sz w:val="24"/>
        </w:rPr>
        <w:t>非联合体参评报价</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7.我方如果中选，将按照贵方采购文件及其修改文件（如有）的要求及我方参评承诺，按质、按量、按期履行全部责任和义务，且</w:t>
      </w:r>
      <w:r>
        <w:rPr>
          <w:rFonts w:hint="eastAsia" w:ascii="宋体" w:hAnsi="宋体" w:cs="宋体"/>
          <w:b/>
          <w:sz w:val="24"/>
        </w:rPr>
        <w:t>不会以任何方式转包或分包本项目</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8.参评文件有效期：报名截止之日后90天内有效。</w:t>
      </w:r>
    </w:p>
    <w:p>
      <w:pPr>
        <w:tabs>
          <w:tab w:val="left" w:pos="900"/>
        </w:tabs>
        <w:spacing w:line="500" w:lineRule="exact"/>
        <w:ind w:firstLine="480" w:firstLineChars="200"/>
        <w:rPr>
          <w:rFonts w:ascii="宋体" w:hAnsi="宋体" w:cs="宋体"/>
          <w:bCs/>
          <w:sz w:val="24"/>
        </w:rPr>
      </w:pP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参评供应商（盖章）：</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 xml:space="preserve">地址： </w:t>
      </w:r>
    </w:p>
    <w:p>
      <w:pPr>
        <w:adjustRightInd w:val="0"/>
        <w:snapToGrid w:val="0"/>
        <w:spacing w:line="560" w:lineRule="exact"/>
        <w:ind w:firstLine="480" w:firstLineChars="200"/>
        <w:rPr>
          <w:rFonts w:ascii="宋体" w:hAnsi="宋体"/>
          <w:b/>
          <w:bCs/>
          <w:sz w:val="24"/>
        </w:rPr>
      </w:pPr>
      <w:r>
        <w:rPr>
          <w:rFonts w:hint="eastAsia" w:ascii="宋体" w:hAnsi="宋体" w:cs="宋体"/>
          <w:bCs/>
          <w:sz w:val="24"/>
        </w:rPr>
        <w:t>日期：</w:t>
      </w:r>
    </w:p>
    <w:p>
      <w:pPr>
        <w:adjustRightInd w:val="0"/>
        <w:snapToGrid w:val="0"/>
        <w:spacing w:line="560" w:lineRule="exact"/>
        <w:rPr>
          <w:rFonts w:hint="eastAsia"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格式2 法定代表人授权委托书及</w:t>
      </w:r>
      <w:r>
        <w:rPr>
          <w:rFonts w:ascii="宋体" w:hAnsi="宋体"/>
          <w:b/>
          <w:bCs/>
          <w:sz w:val="24"/>
        </w:rPr>
        <w:t>法人代表证明书</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法定代表人授权委托书</w:t>
      </w:r>
    </w:p>
    <w:p>
      <w:pPr>
        <w:tabs>
          <w:tab w:val="left" w:pos="900"/>
        </w:tabs>
        <w:spacing w:line="560" w:lineRule="exact"/>
        <w:rPr>
          <w:rFonts w:ascii="仿宋_GB2312" w:eastAsia="仿宋_GB2312"/>
          <w:bCs/>
          <w:sz w:val="24"/>
        </w:rPr>
      </w:pPr>
    </w:p>
    <w:p>
      <w:pPr>
        <w:adjustRightInd w:val="0"/>
        <w:snapToGrid w:val="0"/>
        <w:spacing w:line="560" w:lineRule="exact"/>
        <w:rPr>
          <w:rFonts w:ascii="宋体" w:hAnsi="宋体" w:cs="宋体"/>
          <w:bCs/>
          <w:sz w:val="24"/>
        </w:rPr>
      </w:pPr>
      <w:r>
        <w:rPr>
          <w:rFonts w:hint="eastAsia" w:ascii="宋体" w:hAnsi="宋体" w:cs="宋体"/>
          <w:bCs/>
          <w:sz w:val="24"/>
        </w:rPr>
        <w:t>致：中山市公共交通运输集团有限公司：</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兹授权</w:t>
      </w:r>
      <w:r>
        <w:rPr>
          <w:rFonts w:hint="eastAsia" w:ascii="宋体" w:hAnsi="宋体" w:cs="宋体"/>
          <w:bCs/>
          <w:sz w:val="24"/>
          <w:u w:val="single"/>
        </w:rPr>
        <w:t xml:space="preserve">          </w:t>
      </w:r>
      <w:r>
        <w:rPr>
          <w:rFonts w:hint="eastAsia" w:ascii="宋体" w:hAnsi="宋体" w:cs="宋体"/>
          <w:bCs/>
          <w:sz w:val="24"/>
        </w:rPr>
        <w:t>同志，为我方全权代表，全权参与贵方“中山市公共交通运输集团有限公司中山公交集团公交场站综合开发可行性研究项目</w:t>
      </w:r>
      <w:r>
        <w:rPr>
          <w:rFonts w:hint="eastAsia" w:ascii="宋体" w:hAnsi="宋体" w:cs="宋体"/>
          <w:bCs/>
          <w:sz w:val="24"/>
          <w:lang w:eastAsia="zh-CN"/>
        </w:rPr>
        <w:t>（</w:t>
      </w:r>
      <w:r>
        <w:rPr>
          <w:rFonts w:hint="eastAsia" w:ascii="宋体" w:hAnsi="宋体" w:cs="宋体"/>
          <w:bCs/>
          <w:sz w:val="24"/>
          <w:lang w:val="en-US" w:eastAsia="zh-CN"/>
        </w:rPr>
        <w:t>第二次</w:t>
      </w:r>
      <w:r>
        <w:rPr>
          <w:rFonts w:hint="eastAsia" w:ascii="宋体" w:hAnsi="宋体" w:cs="宋体"/>
          <w:bCs/>
          <w:sz w:val="24"/>
          <w:lang w:eastAsia="zh-CN"/>
        </w:rPr>
        <w:t>）</w:t>
      </w:r>
      <w:r>
        <w:rPr>
          <w:rFonts w:hint="eastAsia" w:ascii="宋体" w:hAnsi="宋体" w:cs="宋体"/>
          <w:bCs/>
          <w:sz w:val="24"/>
        </w:rPr>
        <w:t>”</w:t>
      </w:r>
      <w:r>
        <w:rPr>
          <w:rFonts w:hint="eastAsia" w:ascii="宋体" w:hAnsi="宋体" w:cs="宋体"/>
          <w:sz w:val="24"/>
          <w:szCs w:val="20"/>
        </w:rPr>
        <w:t>的参评、</w:t>
      </w:r>
      <w:r>
        <w:rPr>
          <w:rFonts w:hint="eastAsia" w:ascii="宋体" w:hAnsi="宋体" w:cs="宋体"/>
          <w:bCs/>
          <w:sz w:val="24"/>
        </w:rPr>
        <w:t>提供与签署确认文书资料等一切事宜。</w:t>
      </w:r>
    </w:p>
    <w:p>
      <w:pPr>
        <w:adjustRightInd w:val="0"/>
        <w:snapToGrid w:val="0"/>
        <w:spacing w:line="560" w:lineRule="exact"/>
        <w:ind w:firstLine="480" w:firstLineChars="200"/>
        <w:rPr>
          <w:rFonts w:ascii="宋体" w:hAnsi="宋体" w:cs="宋体"/>
          <w:bCs/>
          <w:sz w:val="24"/>
        </w:rPr>
      </w:pP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参评</w:t>
      </w:r>
      <w:r>
        <w:rPr>
          <w:rFonts w:hint="eastAsia" w:ascii="宋体" w:hAnsi="宋体" w:cs="宋体"/>
          <w:bCs/>
          <w:sz w:val="24"/>
          <w:lang w:eastAsia="zh-CN"/>
        </w:rPr>
        <w:t>供应</w:t>
      </w:r>
      <w:r>
        <w:rPr>
          <w:rFonts w:hint="eastAsia" w:ascii="宋体" w:hAnsi="宋体" w:cs="宋体"/>
          <w:bCs/>
          <w:sz w:val="24"/>
        </w:rPr>
        <w:t>商（盖章）：</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签发日期：</w:t>
      </w: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有效期：响应截止之日起90日内有效。</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附：被授权代表</w:t>
      </w:r>
      <w:r>
        <w:rPr>
          <w:rFonts w:hint="eastAsia" w:ascii="宋体" w:hAnsi="宋体" w:cs="宋体"/>
          <w:bCs/>
          <w:sz w:val="24"/>
          <w:lang w:eastAsia="zh-CN"/>
        </w:rPr>
        <w:t>（</w:t>
      </w:r>
      <w:r>
        <w:rPr>
          <w:rFonts w:hint="eastAsia" w:ascii="宋体" w:hAnsi="宋体" w:cs="宋体"/>
          <w:bCs/>
          <w:sz w:val="24"/>
          <w:lang w:val="en-US" w:eastAsia="zh-CN"/>
        </w:rPr>
        <w:t>签</w:t>
      </w:r>
      <w:r>
        <w:rPr>
          <w:rFonts w:hint="eastAsia" w:ascii="宋体" w:hAnsi="宋体" w:cs="宋体"/>
          <w:bCs/>
          <w:sz w:val="24"/>
        </w:rPr>
        <w:t>名</w:t>
      </w:r>
      <w:r>
        <w:rPr>
          <w:rFonts w:hint="eastAsia" w:ascii="宋体" w:hAnsi="宋体" w:cs="宋体"/>
          <w:bCs/>
          <w:sz w:val="24"/>
          <w:lang w:eastAsia="zh-CN"/>
        </w:rPr>
        <w:t>）</w:t>
      </w:r>
      <w:r>
        <w:rPr>
          <w:rFonts w:hint="eastAsia" w:ascii="宋体" w:hAnsi="宋体" w:cs="宋体"/>
          <w:bCs/>
          <w:sz w:val="24"/>
        </w:rPr>
        <w:t>：</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身份证号码：</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联系电话：</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联系邮箱：</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授权有效期限：与本公司参评文件中标注的有效期相同，自本单位盖公章之日起生效。</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参评签名代表为法定代表人</w:t>
      </w:r>
      <w:r>
        <w:rPr>
          <w:rFonts w:hint="eastAsia" w:ascii="宋体" w:hAnsi="宋体" w:cs="宋体"/>
          <w:bCs/>
          <w:sz w:val="24"/>
          <w:lang w:val="en-US" w:eastAsia="zh-CN"/>
        </w:rPr>
        <w:t>/负责人</w:t>
      </w:r>
      <w:r>
        <w:rPr>
          <w:rFonts w:hint="eastAsia" w:ascii="宋体" w:hAnsi="宋体" w:cs="宋体"/>
          <w:bCs/>
          <w:sz w:val="24"/>
        </w:rPr>
        <w:t>，则本委托书不适用。</w:t>
      </w:r>
    </w:p>
    <w:p>
      <w:pPr>
        <w:adjustRightInd w:val="0"/>
        <w:snapToGrid w:val="0"/>
        <w:spacing w:line="560" w:lineRule="exact"/>
        <w:ind w:firstLine="480" w:firstLineChars="200"/>
        <w:rPr>
          <w:rFonts w:ascii="宋体" w:hAnsi="宋体" w:cs="宋体"/>
          <w:bCs/>
          <w:sz w:val="24"/>
        </w:rPr>
      </w:pPr>
    </w:p>
    <w:p>
      <w:pPr>
        <w:widowControl/>
        <w:shd w:val="clear" w:color="auto" w:fill="FFFFFF"/>
        <w:spacing w:line="560" w:lineRule="exact"/>
        <w:ind w:firstLine="420" w:firstLineChars="200"/>
        <w:rPr>
          <w:rFonts w:ascii="宋体"/>
          <w:kern w:val="0"/>
          <w:szCs w:val="21"/>
        </w:rPr>
      </w:pPr>
      <w: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1312;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4TUFXWAAAACQEAAA8AAAAAAAAAAQAgAAAAIgAA&#10;AGRycy9kb3ducmV2LnhtbFBLAQIUABQAAAAIAIdO4kBkMZ76QwIAAGEEAAAOAAAAAAAAAAEAIAAA&#10;ACUBAABkcnMvZTJvRG9jLnhtbFBLBQYAAAAABgAGAFkBAADa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tabs>
          <w:tab w:val="left" w:pos="900"/>
        </w:tabs>
        <w:spacing w:line="560" w:lineRule="exact"/>
        <w:rPr>
          <w:rFonts w:ascii="宋体" w:hAnsi="宋体" w:cs="仿宋_GB2312"/>
          <w:b/>
          <w:sz w:val="44"/>
          <w:szCs w:val="44"/>
        </w:rPr>
      </w:pPr>
    </w:p>
    <w:p>
      <w:pPr>
        <w:tabs>
          <w:tab w:val="left" w:pos="900"/>
        </w:tabs>
        <w:spacing w:line="560" w:lineRule="exact"/>
        <w:rPr>
          <w:rFonts w:ascii="宋体" w:hAnsi="宋体" w:cs="仿宋_GB2312"/>
          <w:b/>
          <w:sz w:val="44"/>
          <w:szCs w:val="4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法定代表人证明书</w:t>
      </w:r>
    </w:p>
    <w:p>
      <w:pPr>
        <w:tabs>
          <w:tab w:val="left" w:pos="900"/>
        </w:tabs>
        <w:spacing w:line="560" w:lineRule="exact"/>
        <w:rPr>
          <w:rFonts w:ascii="仿宋_GB2312" w:eastAsia="仿宋_GB2312"/>
          <w:bCs/>
          <w:sz w:val="24"/>
        </w:rPr>
      </w:pPr>
    </w:p>
    <w:p>
      <w:pPr>
        <w:adjustRightInd w:val="0"/>
        <w:snapToGrid w:val="0"/>
        <w:spacing w:line="560" w:lineRule="exact"/>
        <w:ind w:firstLine="960" w:firstLineChars="400"/>
        <w:rPr>
          <w:rFonts w:ascii="宋体" w:hAnsi="宋体" w:cs="宋体"/>
          <w:bCs/>
          <w:sz w:val="24"/>
        </w:rPr>
      </w:pPr>
      <w:r>
        <w:rPr>
          <w:rFonts w:hint="eastAsia" w:ascii="宋体" w:hAnsi="宋体" w:cs="宋体"/>
          <w:sz w:val="24"/>
        </w:rPr>
        <w:t>______________</w:t>
      </w:r>
      <w:r>
        <w:rPr>
          <w:rFonts w:hint="eastAsia" w:ascii="宋体" w:hAnsi="宋体" w:cs="宋体"/>
          <w:bCs/>
          <w:sz w:val="24"/>
        </w:rPr>
        <w:t>同志，现任我单位职务</w:t>
      </w:r>
      <w:r>
        <w:rPr>
          <w:rFonts w:hint="eastAsia" w:ascii="宋体" w:hAnsi="宋体" w:cs="宋体"/>
          <w:sz w:val="24"/>
        </w:rPr>
        <w:t>______________</w:t>
      </w:r>
      <w:r>
        <w:rPr>
          <w:rFonts w:hint="eastAsia" w:ascii="宋体" w:hAnsi="宋体" w:cs="宋体"/>
          <w:bCs/>
          <w:sz w:val="24"/>
        </w:rPr>
        <w:t>，为法定代表人/负责人，特此证明。</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有效日期与本公司参评文件中标注的有效期相同。</w:t>
      </w:r>
    </w:p>
    <w:p>
      <w:pPr>
        <w:adjustRightInd w:val="0"/>
        <w:snapToGrid w:val="0"/>
        <w:spacing w:line="560" w:lineRule="exact"/>
        <w:ind w:firstLine="960" w:firstLineChars="400"/>
        <w:rPr>
          <w:rFonts w:ascii="宋体" w:hAnsi="宋体" w:cs="宋体"/>
          <w:bCs/>
          <w:sz w:val="24"/>
        </w:rPr>
      </w:pPr>
    </w:p>
    <w:p>
      <w:pPr>
        <w:tabs>
          <w:tab w:val="left" w:pos="900"/>
        </w:tabs>
        <w:spacing w:line="560" w:lineRule="exact"/>
        <w:ind w:firstLine="480" w:firstLineChars="200"/>
        <w:rPr>
          <w:rFonts w:ascii="宋体" w:hAnsi="宋体" w:cs="宋体"/>
          <w:bCs/>
          <w:sz w:val="24"/>
        </w:rPr>
      </w:pP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参评</w:t>
      </w:r>
      <w:r>
        <w:rPr>
          <w:rFonts w:hint="eastAsia" w:ascii="宋体" w:hAnsi="宋体" w:cs="宋体"/>
          <w:bCs/>
          <w:sz w:val="24"/>
          <w:lang w:eastAsia="zh-CN"/>
        </w:rPr>
        <w:t>供应</w:t>
      </w:r>
      <w:r>
        <w:rPr>
          <w:rFonts w:hint="eastAsia" w:ascii="宋体" w:hAnsi="宋体" w:cs="宋体"/>
          <w:bCs/>
          <w:sz w:val="24"/>
        </w:rPr>
        <w:t>商（盖章）：</w:t>
      </w: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签发日期：   年   月    日</w:t>
      </w:r>
    </w:p>
    <w:p>
      <w:pPr>
        <w:adjustRightInd w:val="0"/>
        <w:snapToGrid w:val="0"/>
        <w:spacing w:line="560" w:lineRule="exact"/>
        <w:rPr>
          <w:rFonts w:ascii="宋体" w:hAnsi="宋体" w:cs="宋体"/>
          <w:bCs/>
          <w:sz w:val="24"/>
        </w:rPr>
      </w:pPr>
    </w:p>
    <w:p>
      <w:pPr>
        <w:adjustRightInd w:val="0"/>
        <w:snapToGrid w:val="0"/>
        <w:spacing w:line="560" w:lineRule="exact"/>
        <w:ind w:firstLine="480" w:firstLineChars="200"/>
        <w:rPr>
          <w:rFonts w:ascii="宋体" w:hAnsi="宋体"/>
          <w:bCs/>
          <w:sz w:val="24"/>
        </w:rPr>
      </w:pPr>
    </w:p>
    <w:p>
      <w:pPr>
        <w:widowControl/>
        <w:shd w:val="clear" w:color="auto" w:fill="FFFFFF"/>
        <w:spacing w:line="560" w:lineRule="exact"/>
        <w:ind w:firstLine="420" w:firstLineChars="200"/>
        <w:rPr>
          <w:rFonts w:ascii="宋体"/>
          <w:kern w:val="0"/>
          <w:szCs w:val="21"/>
        </w:rPr>
      </w:pPr>
      <w:r>
        <mc:AlternateContent>
          <mc:Choice Requires="wps">
            <w:drawing>
              <wp:anchor distT="0" distB="0" distL="114300" distR="114300" simplePos="0" relativeHeight="251662336"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2336;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a1Ah1wAAAAkBAAAPAAAAAAAAAAEAIAAAACIA&#10;AABkcnMvZG93bnJldi54bWxQSwECFAAUAAAACACHTuJAkORwiEMCAABhBAAADgAAAAAAAAABACAA&#10;AAAmAQAAZHJzL2Uyb0RvYy54bWxQSwUGAAAAAAYABgBZAQAA2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80" w:firstLineChars="200"/>
        <w:rPr>
          <w:rFonts w:ascii="仿宋_GB2312" w:eastAsia="仿宋_GB2312"/>
          <w:bCs/>
          <w:sz w:val="24"/>
        </w:rPr>
      </w:pPr>
    </w:p>
    <w:p>
      <w:pPr>
        <w:spacing w:line="560" w:lineRule="exact"/>
        <w:rPr>
          <w:rFonts w:ascii="仿宋_GB2312" w:eastAsia="仿宋_GB2312"/>
          <w:bCs/>
          <w:sz w:val="24"/>
        </w:rPr>
      </w:pPr>
    </w:p>
    <w:p>
      <w:pPr>
        <w:spacing w:line="560" w:lineRule="exact"/>
        <w:rPr>
          <w:rFonts w:ascii="宋体" w:hAnsi="宋体"/>
          <w:bCs/>
          <w:sz w:val="24"/>
        </w:rPr>
      </w:pPr>
      <w:r>
        <w:rPr>
          <w:rFonts w:hint="eastAsia" w:ascii="宋体" w:hAnsi="宋体"/>
          <w:bCs/>
          <w:sz w:val="24"/>
        </w:rPr>
        <w:t xml:space="preserve">                                           </w:t>
      </w:r>
    </w:p>
    <w:p>
      <w:pPr>
        <w:adjustRightInd w:val="0"/>
        <w:snapToGrid w:val="0"/>
        <w:spacing w:line="560" w:lineRule="exact"/>
        <w:rPr>
          <w:rFonts w:ascii="宋体" w:hAnsi="宋体"/>
          <w:bCs/>
          <w:sz w:val="24"/>
        </w:rPr>
      </w:pPr>
    </w:p>
    <w:p>
      <w:pPr>
        <w:adjustRightInd w:val="0"/>
        <w:snapToGrid w:val="0"/>
        <w:spacing w:line="560" w:lineRule="exact"/>
        <w:rPr>
          <w:rFonts w:ascii="宋体" w:hAnsi="宋体"/>
          <w:b/>
          <w:bCs/>
          <w:sz w:val="24"/>
        </w:rPr>
      </w:pPr>
    </w:p>
    <w:p>
      <w:pPr>
        <w:pStyle w:val="11"/>
        <w:ind w:firstLine="241"/>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格式3 营业执照、资质证明等材料</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具有独立承担民事责任能力</w:t>
      </w:r>
      <w:r>
        <w:rPr>
          <w:rFonts w:hint="eastAsia" w:ascii="宋体" w:hAnsi="宋体" w:cs="仿宋_GB2312"/>
          <w:b/>
          <w:sz w:val="44"/>
          <w:szCs w:val="44"/>
          <w:lang w:val="en-US" w:eastAsia="zh-CN"/>
        </w:rPr>
        <w:t>及咨询等相关经营许可或资质</w:t>
      </w:r>
      <w:r>
        <w:rPr>
          <w:rFonts w:hint="eastAsia" w:ascii="宋体" w:hAnsi="宋体" w:cs="仿宋_GB2312"/>
          <w:b/>
          <w:sz w:val="44"/>
          <w:szCs w:val="44"/>
        </w:rPr>
        <w:t>的在中华人民共和国境内注册的企业法人或其他社会组织，提供营业执照（含经营范围）、资质证明等材料（盖章）</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 xml:space="preserve">格式4 </w:t>
      </w:r>
      <w:r>
        <w:rPr>
          <w:rFonts w:hint="eastAsia" w:ascii="宋体" w:hAnsi="宋体"/>
          <w:b/>
          <w:bCs/>
          <w:sz w:val="24"/>
          <w:lang w:val="en-US" w:eastAsia="zh-CN"/>
        </w:rPr>
        <w:t>团队人才资质</w:t>
      </w:r>
      <w:r>
        <w:rPr>
          <w:rFonts w:hint="eastAsia" w:ascii="宋体" w:hAnsi="宋体"/>
          <w:b/>
          <w:bCs/>
          <w:sz w:val="24"/>
        </w:rPr>
        <w:t>资料</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lang w:val="en-US" w:eastAsia="zh-CN"/>
        </w:rPr>
        <w:t>团队人才资质</w:t>
      </w:r>
      <w:r>
        <w:rPr>
          <w:rFonts w:hint="eastAsia" w:ascii="宋体" w:hAnsi="宋体" w:cs="仿宋_GB2312"/>
          <w:b/>
          <w:sz w:val="44"/>
          <w:szCs w:val="44"/>
        </w:rPr>
        <w:t>资料（</w:t>
      </w:r>
      <w:r>
        <w:rPr>
          <w:rFonts w:hint="eastAsia" w:ascii="宋体" w:hAnsi="宋体" w:cs="仿宋_GB2312"/>
          <w:b/>
          <w:sz w:val="44"/>
          <w:szCs w:val="44"/>
          <w:lang w:val="en-US" w:eastAsia="zh-CN"/>
        </w:rPr>
        <w:t>项目团队负责人及主要技术</w:t>
      </w:r>
      <w:r>
        <w:rPr>
          <w:rFonts w:hint="eastAsia" w:ascii="宋体" w:hAnsi="宋体" w:cs="仿宋_GB2312"/>
          <w:b/>
          <w:sz w:val="44"/>
          <w:szCs w:val="44"/>
        </w:rPr>
        <w:t>人员的职称</w:t>
      </w:r>
      <w:r>
        <w:rPr>
          <w:rFonts w:hint="eastAsia" w:ascii="宋体" w:hAnsi="宋体" w:cs="仿宋_GB2312"/>
          <w:b/>
          <w:sz w:val="44"/>
          <w:szCs w:val="44"/>
          <w:lang w:eastAsia="zh-CN"/>
        </w:rPr>
        <w:t>、</w:t>
      </w:r>
      <w:r>
        <w:rPr>
          <w:rFonts w:hint="eastAsia" w:ascii="宋体" w:hAnsi="宋体" w:cs="仿宋_GB2312"/>
          <w:b/>
          <w:sz w:val="44"/>
          <w:szCs w:val="44"/>
          <w:lang w:val="en-US" w:eastAsia="zh-CN"/>
        </w:rPr>
        <w:t>学历</w:t>
      </w:r>
      <w:r>
        <w:rPr>
          <w:rFonts w:hint="eastAsia" w:ascii="宋体" w:hAnsi="宋体" w:cs="仿宋_GB2312"/>
          <w:b/>
          <w:sz w:val="44"/>
          <w:szCs w:val="44"/>
        </w:rPr>
        <w:t>情况），提供相关资料</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br w:type="page"/>
      </w:r>
      <w:r>
        <w:rPr>
          <w:rFonts w:hint="eastAsia" w:ascii="宋体" w:hAnsi="宋体"/>
          <w:b/>
          <w:bCs/>
          <w:sz w:val="24"/>
        </w:rPr>
        <w:t>格式</w:t>
      </w:r>
      <w:r>
        <w:rPr>
          <w:rFonts w:hint="eastAsia" w:ascii="宋体" w:hAnsi="宋体"/>
          <w:b/>
          <w:bCs/>
          <w:sz w:val="24"/>
          <w:lang w:val="en-US" w:eastAsia="zh-CN"/>
        </w:rPr>
        <w:t>5</w:t>
      </w:r>
      <w:r>
        <w:rPr>
          <w:rFonts w:hint="eastAsia" w:ascii="宋体" w:hAnsi="宋体"/>
          <w:b/>
          <w:bCs/>
          <w:sz w:val="24"/>
        </w:rPr>
        <w:t xml:space="preserve"> 业绩经验资料</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同类项目业绩资料，提供合同等证明文件</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格式6 调研报告框架资料</w:t>
      </w:r>
    </w:p>
    <w:p>
      <w:pPr>
        <w:tabs>
          <w:tab w:val="left" w:pos="0"/>
        </w:tabs>
        <w:spacing w:line="560" w:lineRule="exact"/>
        <w:jc w:val="center"/>
        <w:rPr>
          <w:rFonts w:ascii="宋体" w:hAnsi="宋体"/>
          <w:b/>
          <w:sz w:val="44"/>
          <w:szCs w:val="44"/>
        </w:rPr>
      </w:pPr>
    </w:p>
    <w:p>
      <w:pPr>
        <w:tabs>
          <w:tab w:val="left" w:pos="0"/>
        </w:tabs>
        <w:spacing w:line="560" w:lineRule="exact"/>
        <w:jc w:val="center"/>
        <w:rPr>
          <w:rFonts w:hAnsi="宋体" w:cs="宋体"/>
          <w:b/>
          <w:sz w:val="24"/>
        </w:rPr>
      </w:pPr>
      <w:r>
        <w:rPr>
          <w:rFonts w:hint="eastAsia" w:ascii="宋体" w:hAnsi="宋体"/>
          <w:b/>
          <w:sz w:val="44"/>
          <w:szCs w:val="44"/>
        </w:rPr>
        <w:t>针对本项目，调研报告框架方案资料</w:t>
      </w:r>
    </w:p>
    <w:p>
      <w:pPr>
        <w:spacing w:line="560" w:lineRule="exact"/>
        <w:ind w:firstLine="3092" w:firstLineChars="700"/>
        <w:jc w:val="left"/>
        <w:rPr>
          <w:rFonts w:ascii="宋体" w:hAnsi="宋体" w:cs="宋体"/>
          <w:sz w:val="24"/>
        </w:rPr>
      </w:pPr>
      <w:r>
        <w:rPr>
          <w:rFonts w:hint="eastAsia" w:ascii="宋体" w:hAnsi="宋体" w:cs="仿宋_GB2312"/>
          <w:b/>
          <w:sz w:val="44"/>
          <w:szCs w:val="44"/>
        </w:rPr>
        <w:t>（格式自拟）</w:t>
      </w:r>
      <w:r>
        <w:rPr>
          <w:rFonts w:hint="eastAsia" w:ascii="宋体" w:hAnsi="宋体"/>
          <w:b/>
          <w:bCs/>
          <w:sz w:val="24"/>
        </w:rPr>
        <w:br w:type="page"/>
      </w:r>
      <w:r>
        <w:rPr>
          <w:rFonts w:hint="eastAsia" w:ascii="宋体" w:hAnsi="宋体"/>
          <w:b/>
          <w:bCs/>
          <w:sz w:val="24"/>
        </w:rPr>
        <w:t>格式7 服务方案资料</w:t>
      </w:r>
    </w:p>
    <w:p>
      <w:pPr>
        <w:pStyle w:val="15"/>
        <w:spacing w:line="560" w:lineRule="exact"/>
      </w:pPr>
    </w:p>
    <w:p>
      <w:pPr>
        <w:tabs>
          <w:tab w:val="left" w:pos="900"/>
        </w:tabs>
        <w:spacing w:line="560" w:lineRule="exact"/>
        <w:jc w:val="center"/>
        <w:rPr>
          <w:rFonts w:ascii="宋体" w:hAnsi="宋体" w:cs="仿宋_GB2312"/>
          <w:b/>
          <w:sz w:val="44"/>
          <w:szCs w:val="44"/>
        </w:rPr>
      </w:pPr>
      <w:r>
        <w:rPr>
          <w:rFonts w:hint="eastAsia" w:ascii="宋体" w:hAnsi="宋体"/>
          <w:b/>
          <w:sz w:val="44"/>
          <w:szCs w:val="44"/>
        </w:rPr>
        <w:t>针对本</w:t>
      </w:r>
      <w:r>
        <w:rPr>
          <w:rFonts w:hint="eastAsia" w:ascii="宋体" w:hAnsi="宋体" w:cs="仿宋_GB2312"/>
          <w:b/>
          <w:sz w:val="44"/>
          <w:szCs w:val="44"/>
        </w:rPr>
        <w:t>项目的服务方案资料</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br w:type="page"/>
      </w:r>
      <w:r>
        <w:rPr>
          <w:rFonts w:hint="eastAsia" w:ascii="宋体" w:hAnsi="宋体"/>
          <w:b/>
          <w:bCs/>
          <w:sz w:val="24"/>
        </w:rPr>
        <w:t>格式8 报价表</w:t>
      </w:r>
    </w:p>
    <w:p>
      <w:pPr>
        <w:adjustRightInd w:val="0"/>
        <w:snapToGrid w:val="0"/>
        <w:spacing w:line="560" w:lineRule="exact"/>
        <w:rPr>
          <w:rFonts w:ascii="宋体" w:hAnsi="宋体"/>
          <w:b/>
          <w:bCs/>
          <w:sz w:val="24"/>
        </w:rPr>
      </w:pPr>
    </w:p>
    <w:p>
      <w:pPr>
        <w:tabs>
          <w:tab w:val="left" w:pos="900"/>
        </w:tabs>
        <w:spacing w:line="560" w:lineRule="exact"/>
        <w:jc w:val="center"/>
        <w:rPr>
          <w:sz w:val="44"/>
          <w:szCs w:val="44"/>
        </w:rPr>
      </w:pPr>
      <w:r>
        <w:rPr>
          <w:rFonts w:hint="eastAsia" w:ascii="宋体" w:hAnsi="宋体" w:cs="仿宋_GB2312"/>
          <w:b/>
          <w:sz w:val="44"/>
          <w:szCs w:val="44"/>
        </w:rPr>
        <w:t>报价表</w:t>
      </w:r>
    </w:p>
    <w:p>
      <w:pPr>
        <w:adjustRightInd w:val="0"/>
        <w:snapToGrid w:val="0"/>
        <w:spacing w:line="560" w:lineRule="exact"/>
        <w:rPr>
          <w:rFonts w:ascii="宋体" w:hAnsi="宋体" w:cs="宋体"/>
          <w:b/>
          <w:bCs/>
          <w:sz w:val="22"/>
          <w:szCs w:val="22"/>
        </w:rPr>
      </w:pPr>
    </w:p>
    <w:p>
      <w:pPr>
        <w:adjustRightInd w:val="0"/>
        <w:snapToGrid w:val="0"/>
        <w:spacing w:line="560" w:lineRule="exact"/>
        <w:rPr>
          <w:rFonts w:ascii="宋体" w:hAnsi="宋体" w:cs="宋体"/>
          <w:b/>
          <w:bCs/>
          <w:spacing w:val="-11"/>
          <w:sz w:val="24"/>
        </w:rPr>
      </w:pPr>
      <w:r>
        <w:rPr>
          <w:rFonts w:hint="eastAsia" w:ascii="宋体" w:hAnsi="宋体" w:cs="宋体"/>
          <w:b/>
          <w:bCs/>
          <w:spacing w:val="-11"/>
          <w:sz w:val="24"/>
        </w:rPr>
        <w:t>项目名称：中山公交集团公交场站综合开发可行性研究项目</w:t>
      </w:r>
      <w:r>
        <w:rPr>
          <w:rFonts w:hint="eastAsia" w:ascii="宋体" w:hAnsi="宋体" w:cs="宋体"/>
          <w:b/>
          <w:bCs/>
          <w:spacing w:val="-11"/>
          <w:sz w:val="24"/>
          <w:lang w:eastAsia="zh-CN"/>
        </w:rPr>
        <w:t>（</w:t>
      </w:r>
      <w:r>
        <w:rPr>
          <w:rFonts w:hint="eastAsia" w:ascii="宋体" w:hAnsi="宋体" w:cs="宋体"/>
          <w:b/>
          <w:bCs/>
          <w:spacing w:val="-11"/>
          <w:sz w:val="24"/>
          <w:lang w:val="en-US" w:eastAsia="zh-CN"/>
        </w:rPr>
        <w:t>第二次</w:t>
      </w:r>
      <w:r>
        <w:rPr>
          <w:rFonts w:hint="eastAsia" w:ascii="宋体" w:hAnsi="宋体" w:cs="宋体"/>
          <w:b/>
          <w:bCs/>
          <w:spacing w:val="-11"/>
          <w:sz w:val="24"/>
          <w:lang w:eastAsia="zh-CN"/>
        </w:rPr>
        <w:t>）</w:t>
      </w:r>
    </w:p>
    <w:tbl>
      <w:tblPr>
        <w:tblStyle w:val="39"/>
        <w:tblW w:w="9289" w:type="dxa"/>
        <w:tblInd w:w="0" w:type="dxa"/>
        <w:tblLayout w:type="fixed"/>
        <w:tblCellMar>
          <w:top w:w="0" w:type="dxa"/>
          <w:left w:w="108" w:type="dxa"/>
          <w:bottom w:w="0" w:type="dxa"/>
          <w:right w:w="108" w:type="dxa"/>
        </w:tblCellMar>
      </w:tblPr>
      <w:tblGrid>
        <w:gridCol w:w="9289"/>
      </w:tblGrid>
      <w:tr>
        <w:tblPrEx>
          <w:tblLayout w:type="fixed"/>
          <w:tblCellMar>
            <w:top w:w="0" w:type="dxa"/>
            <w:left w:w="108" w:type="dxa"/>
            <w:bottom w:w="0" w:type="dxa"/>
            <w:right w:w="108" w:type="dxa"/>
          </w:tblCellMar>
        </w:tblPrEx>
        <w:trPr>
          <w:trHeight w:val="586" w:hRule="atLeast"/>
        </w:trPr>
        <w:tc>
          <w:tcPr>
            <w:tcW w:w="9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lang w:eastAsia="zh-CN" w:bidi="ar"/>
              </w:rPr>
              <w:t>需求服务</w:t>
            </w:r>
            <w:r>
              <w:rPr>
                <w:rFonts w:hint="eastAsia" w:ascii="宋体" w:hAnsi="宋体" w:cs="宋体"/>
                <w:color w:val="000000"/>
                <w:kern w:val="0"/>
                <w:sz w:val="24"/>
                <w:lang w:bidi="ar"/>
              </w:rPr>
              <w:t>内容</w:t>
            </w:r>
          </w:p>
        </w:tc>
      </w:tr>
      <w:tr>
        <w:tblPrEx>
          <w:tblLayout w:type="fixed"/>
          <w:tblCellMar>
            <w:top w:w="0" w:type="dxa"/>
            <w:left w:w="108" w:type="dxa"/>
            <w:bottom w:w="0" w:type="dxa"/>
            <w:right w:w="108" w:type="dxa"/>
          </w:tblCellMar>
        </w:tblPrEx>
        <w:trPr>
          <w:trHeight w:val="1370" w:hRule="atLeast"/>
        </w:trPr>
        <w:tc>
          <w:tcPr>
            <w:tcW w:w="9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both"/>
              <w:textAlignment w:val="top"/>
              <w:rPr>
                <w:rFonts w:hint="eastAsia" w:ascii="宋体" w:hAnsi="宋体" w:cs="宋体"/>
                <w:bCs w:val="0"/>
                <w:color w:val="000000"/>
                <w:kern w:val="0"/>
                <w:sz w:val="24"/>
                <w:lang w:eastAsia="zh-CN" w:bidi="ar"/>
              </w:rPr>
            </w:pPr>
            <w:r>
              <w:rPr>
                <w:rFonts w:hint="eastAsia" w:ascii="宋体" w:hAnsi="宋体" w:eastAsia="宋体" w:cs="宋体"/>
                <w:bCs w:val="0"/>
                <w:color w:val="000000"/>
                <w:kern w:val="0"/>
                <w:sz w:val="24"/>
                <w:szCs w:val="24"/>
                <w:lang w:val="en-US" w:eastAsia="zh-CN" w:bidi="ar"/>
              </w:rPr>
              <w:t>通过对</w:t>
            </w:r>
            <w:r>
              <w:rPr>
                <w:rFonts w:hint="eastAsia" w:ascii="宋体" w:hAnsi="宋体" w:cs="宋体"/>
                <w:bCs/>
                <w:sz w:val="24"/>
                <w:szCs w:val="24"/>
                <w:lang w:val="en-US" w:eastAsia="zh-CN"/>
              </w:rPr>
              <w:t>采购人自有</w:t>
            </w:r>
            <w:r>
              <w:rPr>
                <w:rFonts w:hint="eastAsia" w:ascii="宋体" w:hAnsi="宋体" w:eastAsia="宋体" w:cs="宋体"/>
                <w:bCs w:val="0"/>
                <w:color w:val="000000"/>
                <w:kern w:val="0"/>
                <w:sz w:val="24"/>
                <w:szCs w:val="24"/>
                <w:lang w:val="en-US" w:eastAsia="zh-CN" w:bidi="ar"/>
              </w:rPr>
              <w:t>公交场站</w:t>
            </w:r>
            <w:r>
              <w:rPr>
                <w:rFonts w:hint="eastAsia" w:ascii="宋体" w:hAnsi="宋体" w:cs="宋体"/>
                <w:bCs w:val="0"/>
                <w:color w:val="000000"/>
                <w:kern w:val="0"/>
                <w:sz w:val="24"/>
                <w:szCs w:val="24"/>
                <w:lang w:val="en-US" w:eastAsia="zh-CN" w:bidi="ar"/>
              </w:rPr>
              <w:t>和</w:t>
            </w:r>
            <w:r>
              <w:rPr>
                <w:rFonts w:hint="eastAsia" w:ascii="宋体" w:hAnsi="宋体" w:cs="宋体"/>
                <w:color w:val="000000"/>
                <w:kern w:val="0"/>
                <w:sz w:val="24"/>
                <w:lang w:bidi="ar"/>
              </w:rPr>
              <w:t>配套公建枢纽站</w:t>
            </w:r>
            <w:r>
              <w:rPr>
                <w:rFonts w:hint="eastAsia" w:ascii="宋体" w:hAnsi="宋体" w:eastAsia="宋体" w:cs="宋体"/>
                <w:bCs w:val="0"/>
                <w:color w:val="000000"/>
                <w:kern w:val="0"/>
                <w:sz w:val="24"/>
                <w:szCs w:val="24"/>
                <w:lang w:val="en-US" w:eastAsia="zh-CN" w:bidi="ar"/>
              </w:rPr>
              <w:t>的现状调研，</w:t>
            </w:r>
            <w:r>
              <w:rPr>
                <w:rFonts w:hint="eastAsia" w:ascii="宋体" w:hAnsi="宋体" w:eastAsia="宋体" w:cs="宋体"/>
                <w:b w:val="0"/>
                <w:bCs w:val="0"/>
                <w:color w:val="000000"/>
                <w:kern w:val="0"/>
                <w:sz w:val="24"/>
                <w:szCs w:val="24"/>
                <w:u w:val="none"/>
                <w:lang w:val="en-US" w:eastAsia="zh-CN" w:bidi="ar"/>
              </w:rPr>
              <w:t>梳理公交场站现状和存在问题</w:t>
            </w:r>
            <w:r>
              <w:rPr>
                <w:rFonts w:hint="eastAsia" w:ascii="宋体" w:hAnsi="宋体" w:cs="宋体"/>
                <w:bCs w:val="0"/>
                <w:color w:val="000000"/>
                <w:kern w:val="0"/>
                <w:sz w:val="24"/>
                <w:lang w:bidi="ar"/>
              </w:rPr>
              <w:t>，找出当前公交场站综合开发的痛点和难点</w:t>
            </w:r>
            <w:r>
              <w:rPr>
                <w:rFonts w:hint="eastAsia" w:ascii="宋体" w:hAnsi="宋体" w:cs="宋体"/>
                <w:bCs w:val="0"/>
                <w:color w:val="000000"/>
                <w:kern w:val="0"/>
                <w:sz w:val="24"/>
                <w:lang w:eastAsia="zh-CN" w:bidi="ar"/>
              </w:rPr>
              <w:t>。</w:t>
            </w:r>
          </w:p>
          <w:p>
            <w:pPr>
              <w:widowControl/>
              <w:numPr>
                <w:ilvl w:val="0"/>
                <w:numId w:val="3"/>
              </w:numPr>
              <w:jc w:val="both"/>
              <w:textAlignment w:val="top"/>
              <w:rPr>
                <w:rFonts w:ascii="宋体" w:hAnsi="宋体" w:cs="宋体"/>
                <w:color w:val="000000"/>
                <w:sz w:val="24"/>
              </w:rPr>
            </w:pPr>
            <w:r>
              <w:rPr>
                <w:rFonts w:hint="eastAsia" w:ascii="宋体" w:hAnsi="宋体" w:cs="宋体"/>
                <w:bCs w:val="0"/>
                <w:color w:val="000000"/>
                <w:kern w:val="0"/>
                <w:sz w:val="24"/>
                <w:lang w:bidi="ar"/>
              </w:rPr>
              <w:t>收集国内外，特别是粤港澳大湾区、长三角、京津冀等区域的城市公交场站综合开发案例，系统分析国内主要城市公交场站综合开发的成功经验及做法，为</w:t>
            </w:r>
            <w:r>
              <w:rPr>
                <w:rFonts w:hint="eastAsia" w:ascii="宋体" w:hAnsi="宋体" w:cs="宋体"/>
                <w:bCs w:val="0"/>
                <w:color w:val="000000"/>
                <w:kern w:val="0"/>
                <w:sz w:val="24"/>
                <w:lang w:val="en-US" w:eastAsia="zh-CN" w:bidi="ar"/>
              </w:rPr>
              <w:t>采购人</w:t>
            </w:r>
            <w:r>
              <w:rPr>
                <w:rFonts w:hint="eastAsia" w:ascii="宋体" w:hAnsi="宋体" w:cs="宋体"/>
                <w:bCs w:val="0"/>
                <w:color w:val="000000"/>
                <w:kern w:val="0"/>
                <w:sz w:val="24"/>
                <w:lang w:bidi="ar"/>
              </w:rPr>
              <w:t>在公交场站综合开发项目上提供经验借鉴和决策参考</w:t>
            </w:r>
            <w:r>
              <w:rPr>
                <w:rFonts w:hint="eastAsia" w:ascii="宋体" w:hAnsi="宋体" w:cs="宋体"/>
                <w:bCs w:val="0"/>
                <w:color w:val="000000"/>
                <w:kern w:val="0"/>
                <w:sz w:val="24"/>
                <w:lang w:eastAsia="zh-CN" w:bidi="ar"/>
              </w:rPr>
              <w:t>。</w:t>
            </w:r>
          </w:p>
          <w:p>
            <w:pPr>
              <w:widowControl/>
              <w:numPr>
                <w:ilvl w:val="0"/>
                <w:numId w:val="3"/>
              </w:numPr>
              <w:jc w:val="both"/>
              <w:textAlignment w:val="top"/>
              <w:rPr>
                <w:rFonts w:ascii="宋体" w:hAnsi="宋体" w:cs="宋体"/>
                <w:color w:val="000000"/>
                <w:sz w:val="24"/>
              </w:rPr>
            </w:pPr>
            <w:r>
              <w:rPr>
                <w:rFonts w:hint="eastAsia" w:ascii="宋体" w:hAnsi="宋体" w:cs="宋体"/>
                <w:bCs w:val="0"/>
                <w:color w:val="000000"/>
                <w:kern w:val="0"/>
                <w:sz w:val="24"/>
                <w:lang w:val="en-US" w:eastAsia="zh-CN" w:bidi="ar"/>
              </w:rPr>
              <w:t>将各</w:t>
            </w:r>
            <w:r>
              <w:rPr>
                <w:rFonts w:hint="eastAsia" w:ascii="宋体" w:hAnsi="宋体" w:cs="宋体"/>
                <w:bCs w:val="0"/>
                <w:color w:val="000000"/>
                <w:kern w:val="0"/>
                <w:sz w:val="24"/>
                <w:lang w:bidi="ar"/>
              </w:rPr>
              <w:t>场站建档分析，提出契合</w:t>
            </w:r>
            <w:r>
              <w:rPr>
                <w:rFonts w:hint="eastAsia" w:ascii="宋体" w:hAnsi="宋体" w:cs="宋体"/>
                <w:bCs w:val="0"/>
                <w:color w:val="000000"/>
                <w:kern w:val="0"/>
                <w:sz w:val="24"/>
                <w:lang w:val="en-US" w:eastAsia="zh-CN" w:bidi="ar"/>
              </w:rPr>
              <w:t>采购人</w:t>
            </w:r>
            <w:r>
              <w:rPr>
                <w:rFonts w:hint="eastAsia" w:ascii="宋体" w:hAnsi="宋体" w:cs="宋体"/>
                <w:bCs w:val="0"/>
                <w:color w:val="000000"/>
                <w:kern w:val="0"/>
                <w:sz w:val="24"/>
                <w:lang w:bidi="ar"/>
              </w:rPr>
              <w:t>的公交场站综合开发的方向:</w:t>
            </w:r>
            <w:r>
              <w:rPr>
                <w:rFonts w:hint="eastAsia" w:ascii="宋体" w:hAnsi="宋体" w:cs="宋体"/>
                <w:bCs w:val="0"/>
                <w:color w:val="000000"/>
                <w:kern w:val="0"/>
                <w:sz w:val="24"/>
                <w:lang w:val="en-US" w:eastAsia="zh-CN" w:bidi="ar"/>
              </w:rPr>
              <w:t>最后</w:t>
            </w:r>
            <w:r>
              <w:rPr>
                <w:rFonts w:hint="eastAsia" w:ascii="宋体" w:hAnsi="宋体" w:cs="宋体"/>
                <w:bCs w:val="0"/>
                <w:color w:val="000000"/>
                <w:kern w:val="0"/>
                <w:sz w:val="24"/>
                <w:lang w:bidi="ar"/>
              </w:rPr>
              <w:t>对每种可能适合公交场站综合开发的方案分别进行可行性论证，最终提出可行性研究结论与发展策略</w:t>
            </w:r>
            <w:r>
              <w:rPr>
                <w:rFonts w:hint="eastAsia" w:ascii="宋体" w:hAnsi="宋体" w:cs="宋体"/>
                <w:bCs w:val="0"/>
                <w:color w:val="000000"/>
                <w:kern w:val="0"/>
                <w:sz w:val="24"/>
                <w:lang w:eastAsia="zh-CN" w:bidi="ar"/>
              </w:rPr>
              <w:t>。</w:t>
            </w:r>
          </w:p>
          <w:p>
            <w:pPr>
              <w:widowControl/>
              <w:numPr>
                <w:ilvl w:val="0"/>
                <w:numId w:val="3"/>
              </w:numPr>
              <w:jc w:val="both"/>
              <w:textAlignment w:val="top"/>
              <w:rPr>
                <w:rFonts w:ascii="宋体" w:hAnsi="宋体" w:cs="宋体"/>
                <w:color w:val="000000"/>
                <w:sz w:val="24"/>
              </w:rPr>
            </w:pPr>
            <w:r>
              <w:rPr>
                <w:rFonts w:hint="eastAsia" w:ascii="宋体" w:hAnsi="宋体" w:cs="宋体"/>
                <w:bCs w:val="0"/>
                <w:color w:val="000000"/>
                <w:kern w:val="0"/>
                <w:sz w:val="24"/>
                <w:lang w:bidi="ar"/>
              </w:rPr>
              <w:t>将研究内容形成报告及PPT汇报材料，同时配合</w:t>
            </w:r>
            <w:r>
              <w:rPr>
                <w:rFonts w:hint="eastAsia" w:ascii="宋体" w:hAnsi="宋体" w:cs="宋体"/>
                <w:bCs/>
                <w:sz w:val="24"/>
                <w:szCs w:val="24"/>
                <w:lang w:val="en-US" w:eastAsia="zh-CN"/>
              </w:rPr>
              <w:t>采购人</w:t>
            </w:r>
            <w:r>
              <w:rPr>
                <w:rFonts w:hint="eastAsia" w:ascii="宋体" w:hAnsi="宋体" w:cs="宋体"/>
                <w:bCs w:val="0"/>
                <w:color w:val="000000"/>
                <w:kern w:val="0"/>
                <w:sz w:val="24"/>
                <w:lang w:bidi="ar"/>
              </w:rPr>
              <w:t>完成上级部门相关调研及汇报工作</w:t>
            </w: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868" w:hRule="atLeast"/>
        </w:trPr>
        <w:tc>
          <w:tcPr>
            <w:tcW w:w="928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top"/>
              <w:rPr>
                <w:rFonts w:ascii="宋体" w:hAnsi="宋体" w:cs="宋体"/>
                <w:color w:val="000000"/>
                <w:sz w:val="24"/>
              </w:rPr>
            </w:pPr>
            <w:r>
              <w:rPr>
                <w:rFonts w:hint="eastAsia" w:ascii="宋体" w:hAnsi="宋体" w:cs="宋体"/>
                <w:bCs/>
                <w:sz w:val="24"/>
                <w:lang w:val="en-US" w:eastAsia="zh-CN"/>
              </w:rPr>
              <w:t>服务期：</w:t>
            </w:r>
            <w:r>
              <w:rPr>
                <w:rFonts w:hint="eastAsia" w:ascii="宋体" w:hAnsi="宋体" w:cs="宋体"/>
                <w:bCs/>
                <w:sz w:val="24"/>
              </w:rPr>
              <w:t>自</w:t>
            </w:r>
            <w:r>
              <w:rPr>
                <w:rFonts w:hint="eastAsia" w:ascii="宋体" w:hAnsi="宋体" w:cs="宋体"/>
                <w:bCs/>
                <w:sz w:val="24"/>
                <w:highlight w:val="cyan"/>
              </w:rPr>
              <w:t>合同签订之日起</w:t>
            </w:r>
            <w:r>
              <w:rPr>
                <w:rFonts w:hint="eastAsia" w:ascii="宋体" w:hAnsi="宋体" w:cs="宋体"/>
                <w:bCs/>
                <w:sz w:val="24"/>
              </w:rPr>
              <w:t>15天内完成研究报告初稿并征求采购人意见建议，收到采购人修改意见</w:t>
            </w:r>
            <w:r>
              <w:rPr>
                <w:rFonts w:hint="eastAsia" w:ascii="宋体" w:hAnsi="宋体" w:cs="宋体"/>
                <w:bCs/>
                <w:sz w:val="24"/>
                <w:lang w:val="en-US" w:eastAsia="zh-CN"/>
              </w:rPr>
              <w:t>之日起</w:t>
            </w:r>
            <w:r>
              <w:rPr>
                <w:rFonts w:hint="eastAsia" w:ascii="宋体" w:hAnsi="宋体" w:cs="宋体"/>
                <w:bCs/>
                <w:sz w:val="24"/>
              </w:rPr>
              <w:t>10天内</w:t>
            </w:r>
            <w:r>
              <w:rPr>
                <w:rFonts w:hint="eastAsia" w:ascii="宋体" w:hAnsi="宋体" w:cs="宋体"/>
                <w:bCs/>
                <w:sz w:val="24"/>
                <w:lang w:val="en-US" w:eastAsia="zh-CN"/>
              </w:rPr>
              <w:t>提交</w:t>
            </w:r>
            <w:r>
              <w:rPr>
                <w:rFonts w:hint="eastAsia" w:ascii="宋体" w:hAnsi="宋体" w:cs="宋体"/>
                <w:bCs/>
                <w:sz w:val="24"/>
              </w:rPr>
              <w:t>研究报告正式稿（一式四份及PPT汇报材料）。</w:t>
            </w:r>
          </w:p>
        </w:tc>
      </w:tr>
      <w:tr>
        <w:tblPrEx>
          <w:tblLayout w:type="fixed"/>
          <w:tblCellMar>
            <w:top w:w="0" w:type="dxa"/>
            <w:left w:w="108" w:type="dxa"/>
            <w:bottom w:w="0" w:type="dxa"/>
            <w:right w:w="108" w:type="dxa"/>
          </w:tblCellMar>
        </w:tblPrEx>
        <w:trPr>
          <w:trHeight w:val="794" w:hRule="atLeast"/>
        </w:trPr>
        <w:tc>
          <w:tcPr>
            <w:tcW w:w="928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报价（含税）：人民币</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元</w:t>
            </w:r>
          </w:p>
        </w:tc>
      </w:tr>
    </w:tbl>
    <w:p>
      <w:pPr>
        <w:adjustRightInd w:val="0"/>
        <w:snapToGrid w:val="0"/>
        <w:spacing w:line="560" w:lineRule="exact"/>
        <w:rPr>
          <w:rFonts w:ascii="宋体" w:hAnsi="宋体"/>
          <w:bCs/>
          <w:sz w:val="24"/>
        </w:rPr>
      </w:pPr>
      <w:r>
        <w:rPr>
          <w:rFonts w:hint="eastAsia" w:ascii="宋体" w:hAnsi="宋体"/>
          <w:bCs/>
          <w:sz w:val="24"/>
        </w:rPr>
        <w:t>注：</w:t>
      </w:r>
    </w:p>
    <w:p>
      <w:pPr>
        <w:adjustRightInd w:val="0"/>
        <w:snapToGrid w:val="0"/>
        <w:spacing w:line="560" w:lineRule="exact"/>
        <w:rPr>
          <w:rFonts w:ascii="宋体" w:hAnsi="宋体" w:cs="宋体"/>
          <w:bCs/>
          <w:sz w:val="24"/>
        </w:rPr>
      </w:pPr>
      <w:r>
        <w:rPr>
          <w:rFonts w:hint="eastAsia" w:ascii="宋体" w:hAnsi="宋体" w:cs="宋体"/>
          <w:bCs/>
          <w:sz w:val="24"/>
        </w:rPr>
        <w:t>1.以上价格包含</w:t>
      </w:r>
      <w:r>
        <w:rPr>
          <w:rFonts w:hint="eastAsia" w:ascii="宋体" w:hAnsi="宋体" w:cs="宋体"/>
          <w:sz w:val="24"/>
        </w:rPr>
        <w:t>供应商完成上述项目的所需的调研费、报告费、印刷费、包装费、差旅费、售后服务费等一切费用。未经采购人书面同意，供应商不得向采购人额外收取其他费用</w:t>
      </w:r>
      <w:r>
        <w:rPr>
          <w:rFonts w:hint="eastAsia" w:ascii="宋体" w:hAnsi="宋体" w:cs="宋体"/>
          <w:bCs/>
          <w:sz w:val="24"/>
        </w:rPr>
        <w:t>。</w:t>
      </w:r>
    </w:p>
    <w:p>
      <w:pPr>
        <w:adjustRightInd w:val="0"/>
        <w:snapToGrid w:val="0"/>
        <w:spacing w:line="560" w:lineRule="exact"/>
        <w:rPr>
          <w:rFonts w:ascii="宋体" w:hAnsi="宋体" w:cs="宋体"/>
          <w:bCs/>
          <w:sz w:val="24"/>
        </w:rPr>
      </w:pPr>
      <w:r>
        <w:rPr>
          <w:rFonts w:hint="eastAsia" w:ascii="宋体" w:hAnsi="宋体" w:cs="宋体"/>
          <w:bCs/>
          <w:sz w:val="24"/>
        </w:rPr>
        <w:t>2.所有价格均以人民币作为货币单位填写及计算。</w:t>
      </w:r>
    </w:p>
    <w:p>
      <w:pPr>
        <w:adjustRightInd w:val="0"/>
        <w:snapToGrid w:val="0"/>
        <w:spacing w:line="560" w:lineRule="exact"/>
        <w:rPr>
          <w:rFonts w:ascii="宋体" w:hAnsi="宋体" w:cs="宋体"/>
          <w:bCs/>
          <w:sz w:val="24"/>
        </w:rPr>
      </w:pPr>
      <w:r>
        <w:rPr>
          <w:rFonts w:hint="eastAsia" w:ascii="宋体" w:hAnsi="宋体" w:cs="宋体"/>
          <w:bCs/>
          <w:sz w:val="24"/>
        </w:rPr>
        <w:t>3.报价自报名截止之日后90天内有效。</w:t>
      </w:r>
    </w:p>
    <w:p>
      <w:pPr>
        <w:adjustRightInd w:val="0"/>
        <w:snapToGrid w:val="0"/>
        <w:spacing w:line="560" w:lineRule="exact"/>
        <w:rPr>
          <w:rFonts w:ascii="宋体" w:hAnsi="宋体"/>
          <w:bCs/>
          <w:sz w:val="24"/>
        </w:rPr>
      </w:pPr>
    </w:p>
    <w:p>
      <w:pPr>
        <w:adjustRightInd w:val="0"/>
        <w:snapToGrid w:val="0"/>
        <w:spacing w:line="560" w:lineRule="exact"/>
        <w:rPr>
          <w:rFonts w:ascii="宋体" w:hAnsi="宋体"/>
          <w:bCs/>
          <w:sz w:val="24"/>
        </w:rPr>
      </w:pPr>
      <w:r>
        <w:rPr>
          <w:rFonts w:hint="eastAsia" w:ascii="宋体" w:hAnsi="宋体"/>
          <w:bCs/>
          <w:sz w:val="24"/>
        </w:rPr>
        <w:t xml:space="preserve">参评供应商（盖章）：         </w:t>
      </w:r>
    </w:p>
    <w:p>
      <w:pPr>
        <w:adjustRightInd w:val="0"/>
        <w:snapToGrid w:val="0"/>
        <w:spacing w:line="560" w:lineRule="exact"/>
        <w:rPr>
          <w:rFonts w:ascii="宋体" w:hAnsi="宋体"/>
          <w:bCs/>
          <w:sz w:val="24"/>
        </w:rPr>
      </w:pPr>
      <w:r>
        <w:rPr>
          <w:rFonts w:hint="eastAsia" w:ascii="宋体" w:hAnsi="宋体"/>
          <w:bCs/>
          <w:sz w:val="24"/>
        </w:rPr>
        <w:t>日期：</w:t>
      </w:r>
    </w:p>
    <w:p>
      <w:pPr>
        <w:adjustRightInd w:val="0"/>
        <w:snapToGrid w:val="0"/>
        <w:spacing w:line="560" w:lineRule="exact"/>
        <w:rPr>
          <w:rFonts w:ascii="宋体" w:hAnsi="宋体"/>
          <w:bCs/>
          <w:sz w:val="24"/>
        </w:rPr>
      </w:pPr>
    </w:p>
    <w:p>
      <w:r>
        <w:rPr>
          <w:rFonts w:hint="eastAsia" w:ascii="宋体" w:hAnsi="宋体"/>
          <w:b/>
          <w:bCs/>
          <w:sz w:val="24"/>
        </w:rPr>
        <w:br w:type="page"/>
      </w:r>
      <w:r>
        <w:rPr>
          <w:rFonts w:hint="eastAsia" w:ascii="宋体" w:hAnsi="宋体"/>
          <w:b/>
          <w:bCs/>
          <w:sz w:val="24"/>
        </w:rPr>
        <w:t>格式9 需求响应表</w:t>
      </w:r>
    </w:p>
    <w:p>
      <w:pPr>
        <w:spacing w:line="560" w:lineRule="exact"/>
      </w:pPr>
    </w:p>
    <w:p>
      <w:pPr>
        <w:jc w:val="center"/>
        <w:rPr>
          <w:sz w:val="44"/>
          <w:szCs w:val="44"/>
        </w:rPr>
      </w:pPr>
      <w:r>
        <w:rPr>
          <w:rFonts w:hint="eastAsia" w:ascii="宋体" w:hAnsi="宋体" w:cs="仿宋_GB2312"/>
          <w:b/>
          <w:sz w:val="44"/>
          <w:szCs w:val="44"/>
        </w:rPr>
        <w:t>需求响应表</w:t>
      </w:r>
    </w:p>
    <w:p>
      <w:pPr>
        <w:adjustRightInd w:val="0"/>
        <w:snapToGrid w:val="0"/>
        <w:spacing w:line="560" w:lineRule="exact"/>
        <w:jc w:val="left"/>
        <w:rPr>
          <w:rFonts w:ascii="宋体" w:hAnsi="宋体" w:cs="宋体"/>
          <w:b/>
          <w:bCs/>
          <w:sz w:val="24"/>
        </w:rPr>
      </w:pPr>
    </w:p>
    <w:p>
      <w:pPr>
        <w:adjustRightInd w:val="0"/>
        <w:snapToGrid w:val="0"/>
        <w:spacing w:line="560" w:lineRule="exact"/>
        <w:jc w:val="left"/>
        <w:rPr>
          <w:spacing w:val="-11"/>
          <w:sz w:val="44"/>
          <w:szCs w:val="44"/>
        </w:rPr>
      </w:pPr>
      <w:r>
        <w:rPr>
          <w:rFonts w:hint="eastAsia" w:ascii="宋体" w:hAnsi="宋体" w:cs="宋体"/>
          <w:b/>
          <w:bCs/>
          <w:spacing w:val="-11"/>
          <w:sz w:val="24"/>
        </w:rPr>
        <w:t>项目名称：中山公交集团公交场站综合开发可行性研究项目</w:t>
      </w:r>
      <w:r>
        <w:rPr>
          <w:rFonts w:hint="eastAsia" w:ascii="宋体" w:hAnsi="宋体" w:cs="宋体"/>
          <w:b/>
          <w:bCs/>
          <w:spacing w:val="-11"/>
          <w:sz w:val="24"/>
          <w:lang w:eastAsia="zh-CN"/>
        </w:rPr>
        <w:t>（</w:t>
      </w:r>
      <w:r>
        <w:rPr>
          <w:rFonts w:hint="eastAsia" w:ascii="宋体" w:hAnsi="宋体" w:cs="宋体"/>
          <w:b/>
          <w:bCs/>
          <w:spacing w:val="-11"/>
          <w:sz w:val="24"/>
          <w:lang w:val="en-US" w:eastAsia="zh-CN"/>
        </w:rPr>
        <w:t>第二次</w:t>
      </w:r>
      <w:r>
        <w:rPr>
          <w:rFonts w:hint="eastAsia" w:ascii="宋体" w:hAnsi="宋体" w:cs="宋体"/>
          <w:b/>
          <w:bCs/>
          <w:spacing w:val="-11"/>
          <w:sz w:val="24"/>
          <w:lang w:eastAsia="zh-CN"/>
        </w:rPr>
        <w:t>）</w:t>
      </w:r>
    </w:p>
    <w:tbl>
      <w:tblPr>
        <w:tblStyle w:val="3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683" w:type="dxa"/>
            <w:vAlign w:val="center"/>
          </w:tcPr>
          <w:p>
            <w:pPr>
              <w:jc w:val="center"/>
              <w:rPr>
                <w:rFonts w:ascii="宋体" w:hAnsi="宋体"/>
                <w:b/>
                <w:szCs w:val="21"/>
              </w:rPr>
            </w:pPr>
            <w:r>
              <w:rPr>
                <w:rFonts w:hint="eastAsia" w:ascii="宋体" w:hAnsi="宋体"/>
                <w:b/>
                <w:szCs w:val="21"/>
              </w:rPr>
              <w:t>序号</w:t>
            </w:r>
          </w:p>
        </w:tc>
        <w:tc>
          <w:tcPr>
            <w:tcW w:w="4945" w:type="dxa"/>
            <w:vAlign w:val="center"/>
          </w:tcPr>
          <w:p>
            <w:pPr>
              <w:jc w:val="center"/>
              <w:rPr>
                <w:rFonts w:ascii="宋体" w:hAnsi="宋体"/>
                <w:b/>
                <w:szCs w:val="21"/>
              </w:rPr>
            </w:pPr>
            <w:r>
              <w:rPr>
                <w:rFonts w:hint="eastAsia" w:ascii="宋体" w:hAnsi="宋体"/>
                <w:b/>
                <w:szCs w:val="21"/>
              </w:rPr>
              <w:t>条款要求</w:t>
            </w:r>
          </w:p>
        </w:tc>
        <w:tc>
          <w:tcPr>
            <w:tcW w:w="1642" w:type="dxa"/>
            <w:vAlign w:val="center"/>
          </w:tcPr>
          <w:p>
            <w:pPr>
              <w:jc w:val="center"/>
              <w:rPr>
                <w:rFonts w:ascii="宋体" w:hAnsi="宋体"/>
                <w:b/>
                <w:szCs w:val="21"/>
              </w:rPr>
            </w:pPr>
            <w:r>
              <w:rPr>
                <w:rFonts w:hint="eastAsia" w:ascii="宋体" w:hAnsi="宋体"/>
                <w:b/>
                <w:szCs w:val="21"/>
              </w:rPr>
              <w:t>响应情况</w:t>
            </w:r>
          </w:p>
        </w:tc>
        <w:tc>
          <w:tcPr>
            <w:tcW w:w="1769" w:type="dxa"/>
            <w:vAlign w:val="center"/>
          </w:tcPr>
          <w:p>
            <w:pPr>
              <w:jc w:val="center"/>
              <w:rPr>
                <w:rFonts w:ascii="宋体" w:hAnsi="宋体"/>
                <w:b/>
                <w:szCs w:val="21"/>
              </w:rPr>
            </w:pPr>
            <w:r>
              <w:rPr>
                <w:rFonts w:hint="eastAsia" w:ascii="宋体" w:hAnsi="宋体"/>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1</w:t>
            </w:r>
          </w:p>
        </w:tc>
        <w:tc>
          <w:tcPr>
            <w:tcW w:w="4945" w:type="dxa"/>
            <w:vAlign w:val="center"/>
          </w:tcPr>
          <w:p>
            <w:pPr>
              <w:wordWrap w:val="0"/>
              <w:rPr>
                <w:rFonts w:ascii="宋体" w:hAnsi="宋体"/>
                <w:szCs w:val="21"/>
              </w:rPr>
            </w:pPr>
            <w:r>
              <w:rPr>
                <w:rFonts w:hint="eastAsia" w:ascii="宋体" w:hAnsi="宋体"/>
                <w:szCs w:val="21"/>
              </w:rPr>
              <w:t>完全理解并接受评选文件</w:t>
            </w:r>
            <w:r>
              <w:rPr>
                <w:rFonts w:hint="eastAsia" w:ascii="宋体" w:hAnsi="宋体"/>
                <w:szCs w:val="21"/>
                <w:lang w:val="en-GB"/>
              </w:rPr>
              <w:t>所列</w:t>
            </w:r>
            <w:r>
              <w:rPr>
                <w:rFonts w:hint="eastAsia" w:ascii="宋体" w:hAnsi="宋体"/>
                <w:szCs w:val="21"/>
              </w:rPr>
              <w:t>条款的要求。</w:t>
            </w:r>
          </w:p>
        </w:tc>
        <w:tc>
          <w:tcPr>
            <w:tcW w:w="1642" w:type="dxa"/>
            <w:vAlign w:val="center"/>
          </w:tcPr>
          <w:p>
            <w:pPr>
              <w:pStyle w:val="63"/>
              <w:keepNext w:val="0"/>
              <w:adjustRightInd/>
              <w:spacing w:before="0" w:after="0" w:line="240" w:lineRule="auto"/>
              <w:textAlignment w:val="auto"/>
              <w:rPr>
                <w:snapToGrid/>
                <w:spacing w:val="0"/>
                <w:kern w:val="2"/>
                <w:sz w:val="21"/>
                <w:szCs w:val="24"/>
              </w:rPr>
            </w:pPr>
            <w:r>
              <w:rPr>
                <w:rFonts w:hint="eastAsia"/>
                <w:snapToGrid/>
                <w:spacing w:val="0"/>
                <w:kern w:val="2"/>
                <w:sz w:val="21"/>
                <w:szCs w:val="24"/>
              </w:rPr>
              <w:t>□完全响应  □部分响应</w:t>
            </w:r>
          </w:p>
        </w:tc>
        <w:tc>
          <w:tcPr>
            <w:tcW w:w="176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2</w:t>
            </w:r>
          </w:p>
        </w:tc>
        <w:tc>
          <w:tcPr>
            <w:tcW w:w="4945" w:type="dxa"/>
            <w:vAlign w:val="center"/>
          </w:tcPr>
          <w:p>
            <w:pPr>
              <w:wordWrap w:val="0"/>
              <w:rPr>
                <w:rFonts w:ascii="宋体" w:hAnsi="宋体"/>
                <w:szCs w:val="21"/>
              </w:rPr>
            </w:pPr>
            <w:r>
              <w:rPr>
                <w:rFonts w:hint="eastAsia" w:ascii="宋体" w:hAnsi="宋体"/>
                <w:szCs w:val="21"/>
                <w:lang w:val="en-US" w:eastAsia="zh-CN"/>
              </w:rPr>
              <w:t>满足</w:t>
            </w:r>
            <w:r>
              <w:rPr>
                <w:rFonts w:hint="eastAsia" w:ascii="宋体" w:hAnsi="宋体"/>
                <w:szCs w:val="21"/>
              </w:rPr>
              <w:t>资质要求。</w:t>
            </w:r>
          </w:p>
        </w:tc>
        <w:tc>
          <w:tcPr>
            <w:tcW w:w="1642" w:type="dxa"/>
            <w:vAlign w:val="center"/>
          </w:tcPr>
          <w:p>
            <w:pPr>
              <w:pStyle w:val="63"/>
              <w:keepNext w:val="0"/>
              <w:adjustRightInd/>
              <w:spacing w:before="0" w:after="0" w:line="240" w:lineRule="auto"/>
              <w:textAlignment w:val="auto"/>
              <w:rPr>
                <w:snapToGrid/>
                <w:spacing w:val="0"/>
                <w:kern w:val="2"/>
                <w:sz w:val="21"/>
                <w:szCs w:val="24"/>
              </w:rPr>
            </w:pPr>
            <w:r>
              <w:rPr>
                <w:rFonts w:hint="eastAsia"/>
                <w:snapToGrid/>
                <w:spacing w:val="0"/>
                <w:kern w:val="2"/>
                <w:sz w:val="21"/>
                <w:szCs w:val="24"/>
              </w:rPr>
              <w:t>□完全响应  □部分响应</w:t>
            </w:r>
          </w:p>
        </w:tc>
        <w:tc>
          <w:tcPr>
            <w:tcW w:w="176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3</w:t>
            </w:r>
          </w:p>
        </w:tc>
        <w:tc>
          <w:tcPr>
            <w:tcW w:w="4945" w:type="dxa"/>
            <w:vAlign w:val="center"/>
          </w:tcPr>
          <w:p>
            <w:pPr>
              <w:wordWrap w:val="0"/>
              <w:rPr>
                <w:rFonts w:ascii="宋体" w:hAnsi="宋体"/>
                <w:szCs w:val="21"/>
              </w:rPr>
            </w:pPr>
            <w:r>
              <w:rPr>
                <w:rFonts w:hint="eastAsia" w:ascii="宋体" w:hAnsi="宋体"/>
                <w:szCs w:val="21"/>
              </w:rPr>
              <w:t>完全理解并接受对参评供应商的各项须知、规约要求和责任义务。</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4</w:t>
            </w:r>
          </w:p>
        </w:tc>
        <w:tc>
          <w:tcPr>
            <w:tcW w:w="4945" w:type="dxa"/>
            <w:vAlign w:val="center"/>
          </w:tcPr>
          <w:p>
            <w:pPr>
              <w:wordWrap w:val="0"/>
              <w:rPr>
                <w:rFonts w:ascii="宋体" w:hAnsi="宋体"/>
                <w:szCs w:val="21"/>
              </w:rPr>
            </w:pPr>
            <w:r>
              <w:rPr>
                <w:rFonts w:hint="eastAsia" w:ascii="宋体" w:hAnsi="宋体"/>
                <w:szCs w:val="21"/>
                <w:lang w:val="en-US" w:eastAsia="zh-CN"/>
              </w:rPr>
              <w:t>满足</w:t>
            </w:r>
            <w:r>
              <w:rPr>
                <w:rFonts w:hint="eastAsia" w:ascii="宋体" w:hAnsi="宋体"/>
                <w:szCs w:val="21"/>
              </w:rPr>
              <w:t>用户需求书关于成果内容及要求。</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5</w:t>
            </w:r>
          </w:p>
        </w:tc>
        <w:tc>
          <w:tcPr>
            <w:tcW w:w="4945" w:type="dxa"/>
            <w:vAlign w:val="center"/>
          </w:tcPr>
          <w:p>
            <w:pPr>
              <w:wordWrap w:val="0"/>
              <w:rPr>
                <w:rFonts w:ascii="宋体" w:hAnsi="宋体"/>
                <w:szCs w:val="21"/>
              </w:rPr>
            </w:pPr>
            <w:r>
              <w:rPr>
                <w:rFonts w:hint="eastAsia" w:ascii="宋体" w:hAnsi="宋体"/>
                <w:szCs w:val="21"/>
                <w:lang w:val="en-US" w:eastAsia="zh-CN"/>
              </w:rPr>
              <w:t>接受</w:t>
            </w:r>
            <w:r>
              <w:rPr>
                <w:rFonts w:hint="eastAsia" w:ascii="宋体" w:hAnsi="宋体"/>
                <w:szCs w:val="21"/>
              </w:rPr>
              <w:t>付款方式。</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pStyle w:val="63"/>
              <w:keepNext w:val="0"/>
              <w:adjustRightInd/>
              <w:spacing w:before="0" w:after="0" w:line="240" w:lineRule="auto"/>
              <w:textAlignment w:val="auto"/>
              <w:rPr>
                <w:rFonts w:ascii="宋体" w:hAnsi="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6</w:t>
            </w:r>
          </w:p>
        </w:tc>
        <w:tc>
          <w:tcPr>
            <w:tcW w:w="4945" w:type="dxa"/>
            <w:vAlign w:val="center"/>
          </w:tcPr>
          <w:p>
            <w:pPr>
              <w:wordWrap w:val="0"/>
              <w:rPr>
                <w:rFonts w:ascii="宋体" w:hAnsi="宋体"/>
                <w:szCs w:val="21"/>
              </w:rPr>
            </w:pPr>
            <w:r>
              <w:rPr>
                <w:rFonts w:hint="eastAsia" w:ascii="宋体" w:hAnsi="宋体"/>
                <w:szCs w:val="21"/>
              </w:rPr>
              <w:t>报价内容均涵盖报价要求之一切费用和伴随服务。</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rPr>
            </w:pPr>
            <w:r>
              <w:rPr>
                <w:rFonts w:hint="eastAsia" w:ascii="宋体" w:hAnsi="宋体"/>
                <w:szCs w:val="21"/>
              </w:rPr>
              <w:t>7</w:t>
            </w:r>
          </w:p>
        </w:tc>
        <w:tc>
          <w:tcPr>
            <w:tcW w:w="4945" w:type="dxa"/>
            <w:vAlign w:val="center"/>
          </w:tcPr>
          <w:p>
            <w:pPr>
              <w:wordWrap w:val="0"/>
              <w:rPr>
                <w:rFonts w:ascii="宋体" w:hAnsi="宋体"/>
                <w:szCs w:val="21"/>
              </w:rPr>
            </w:pPr>
            <w:r>
              <w:rPr>
                <w:rFonts w:hint="eastAsia" w:ascii="宋体" w:hAnsi="宋体"/>
                <w:szCs w:val="21"/>
              </w:rPr>
              <w:t>同意采购人以任何形式对我方参评文件内容的真实性和有效性进行审查、验证。</w:t>
            </w:r>
          </w:p>
        </w:tc>
        <w:tc>
          <w:tcPr>
            <w:tcW w:w="1642" w:type="dxa"/>
            <w:vAlign w:val="center"/>
          </w:tcPr>
          <w:p>
            <w:pPr>
              <w:jc w:val="center"/>
              <w:rPr>
                <w:rFonts w:ascii="宋体" w:hAnsi="宋体"/>
                <w:szCs w:val="21"/>
              </w:rPr>
            </w:pPr>
            <w:r>
              <w:rPr>
                <w:rFonts w:hint="eastAsia"/>
              </w:rPr>
              <w:t>□完全响应  □部分响应</w:t>
            </w:r>
          </w:p>
        </w:tc>
        <w:tc>
          <w:tcPr>
            <w:tcW w:w="1769" w:type="dxa"/>
            <w:vAlign w:val="center"/>
          </w:tcPr>
          <w:p>
            <w:pPr>
              <w:jc w:val="center"/>
              <w:rPr>
                <w:rFonts w:ascii="宋体" w:hAnsi="宋体"/>
                <w:szCs w:val="21"/>
              </w:rPr>
            </w:pPr>
          </w:p>
        </w:tc>
      </w:tr>
    </w:tbl>
    <w:p>
      <w:pPr>
        <w:ind w:left="630" w:hanging="630" w:hangingChars="300"/>
        <w:jc w:val="left"/>
        <w:rPr>
          <w:rFonts w:ascii="宋体" w:hAnsi="宋体"/>
          <w:szCs w:val="21"/>
          <w:lang w:val="en-GB"/>
        </w:rPr>
      </w:pPr>
    </w:p>
    <w:p>
      <w:pPr>
        <w:jc w:val="left"/>
        <w:rPr>
          <w:sz w:val="44"/>
          <w:szCs w:val="44"/>
        </w:rPr>
      </w:pPr>
      <w:r>
        <w:rPr>
          <w:rFonts w:hint="eastAsia" w:ascii="宋体" w:hAnsi="宋体"/>
          <w:szCs w:val="21"/>
        </w:rPr>
        <w:t>注：对于上述要求，如参评供应商完全响应，则请在“响应情况”栏的“完全响应”框打“√”，对空白或“部分响应”框打“√”视为偏离，请在“偏离说明”栏内扼要说明偏离情况。</w:t>
      </w:r>
    </w:p>
    <w:p>
      <w:pPr>
        <w:jc w:val="center"/>
        <w:rPr>
          <w:sz w:val="44"/>
          <w:szCs w:val="44"/>
        </w:rPr>
      </w:pPr>
    </w:p>
    <w:p>
      <w:pPr>
        <w:adjustRightInd w:val="0"/>
        <w:snapToGrid w:val="0"/>
        <w:spacing w:line="560" w:lineRule="exact"/>
        <w:rPr>
          <w:rFonts w:ascii="宋体" w:hAnsi="宋体"/>
          <w:bCs/>
          <w:sz w:val="24"/>
        </w:rPr>
      </w:pPr>
      <w:r>
        <w:rPr>
          <w:rFonts w:hint="eastAsia" w:ascii="宋体" w:hAnsi="宋体"/>
          <w:bCs/>
          <w:sz w:val="24"/>
        </w:rPr>
        <w:t>参评供应商（盖章）：</w:t>
      </w:r>
    </w:p>
    <w:p>
      <w:pPr>
        <w:adjustRightInd w:val="0"/>
        <w:snapToGrid w:val="0"/>
        <w:spacing w:line="560" w:lineRule="exact"/>
        <w:rPr>
          <w:rFonts w:ascii="宋体" w:hAnsi="宋体" w:cs="宋体"/>
          <w:sz w:val="24"/>
        </w:rPr>
      </w:pPr>
      <w:r>
        <w:rPr>
          <w:rFonts w:hint="eastAsia" w:ascii="宋体" w:hAnsi="宋体"/>
          <w:bCs/>
          <w:sz w:val="24"/>
        </w:rPr>
        <w:t>日期：</w:t>
      </w:r>
    </w:p>
    <w:p>
      <w:pPr>
        <w:rPr>
          <w:rFonts w:ascii="宋体" w:hAnsi="宋体" w:cs="宋体"/>
          <w:sz w:val="24"/>
        </w:rPr>
      </w:pPr>
    </w:p>
    <w:p>
      <w:pPr>
        <w:pStyle w:val="15"/>
        <w:rPr>
          <w:rFonts w:ascii="宋体" w:hAnsi="宋体" w:cs="宋体"/>
          <w:sz w:val="24"/>
          <w:szCs w:val="24"/>
        </w:rPr>
      </w:pPr>
    </w:p>
    <w:p>
      <w:pPr>
        <w:rPr>
          <w:rFonts w:ascii="宋体" w:hAnsi="宋体" w:cs="宋体"/>
          <w:sz w:val="24"/>
        </w:rPr>
      </w:pPr>
    </w:p>
    <w:p>
      <w:pPr>
        <w:pStyle w:val="15"/>
        <w:rPr>
          <w:rFonts w:ascii="宋体" w:hAnsi="宋体" w:cs="宋体"/>
          <w:sz w:val="24"/>
          <w:szCs w:val="24"/>
        </w:rPr>
      </w:pPr>
    </w:p>
    <w:p>
      <w:pPr>
        <w:rPr>
          <w:rFonts w:ascii="宋体" w:hAnsi="宋体" w:cs="宋体"/>
          <w:sz w:val="24"/>
        </w:rPr>
      </w:pPr>
    </w:p>
    <w:p>
      <w:pPr>
        <w:pStyle w:val="15"/>
        <w:rPr>
          <w:rFonts w:ascii="宋体" w:hAnsi="宋体" w:cs="宋体"/>
          <w:sz w:val="24"/>
          <w:szCs w:val="24"/>
        </w:rPr>
      </w:pPr>
    </w:p>
    <w:bookmarkEnd w:id="0"/>
    <w:bookmarkEnd w:id="4"/>
    <w:p>
      <w:pPr>
        <w:pStyle w:val="15"/>
      </w:pPr>
    </w:p>
    <w:sectPr>
      <w:headerReference r:id="rId15" w:type="default"/>
      <w:footerReference r:id="rId16" w:type="default"/>
      <w:pgSz w:w="11907" w:h="16840"/>
      <w:pgMar w:top="1134" w:right="1417" w:bottom="1134" w:left="1417" w:header="62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8MtVL4BAABlAwAADgAAAAAAAAABACAAAAAeAQAAZHJzL2Uyb0RvYy54bWxQSwUGAAAA&#10;AAYABgBZAQAATgU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gdRd1vQEAAGUDAAAOAAAAAAAAAAEAIAAAAB4BAABkcnMvZTJvRG9jLnhtbFBLBQYAAAAA&#10;BgAGAFkBAABNBQ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Pr>
    </w:pPr>
    <w:r>
      <w:fldChar w:fldCharType="begin"/>
    </w:r>
    <w:r>
      <w:rPr>
        <w:rStyle w:val="36"/>
      </w:rPr>
      <w:instrText xml:space="preserve">PAGE  </w:instrText>
    </w:r>
    <w:r>
      <w:fldChar w:fldCharType="end"/>
    </w:r>
  </w:p>
  <w:p>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BGAFqvQEAAGUDAAAOAAAAAAAAAAEAIAAAAB4BAABkcnMvZTJvRG9jLnhtbFBLBQYAAAAA&#10;BgAGAFkBAABNBQ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5C3342E"/>
    <w:multiLevelType w:val="singleLevel"/>
    <w:tmpl w:val="65C3342E"/>
    <w:lvl w:ilvl="0" w:tentative="0">
      <w:start w:val="1"/>
      <w:numFmt w:val="decimal"/>
      <w:suff w:val="nothing"/>
      <w:lvlText w:val="%1、"/>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zVjZTM0NDQyNjkyYmU1ZTEwMGI0YWE3MTI3YTcifQ=="/>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E07BD"/>
    <w:rsid w:val="000F7A8C"/>
    <w:rsid w:val="00100638"/>
    <w:rsid w:val="0011449C"/>
    <w:rsid w:val="001179CF"/>
    <w:rsid w:val="001226CA"/>
    <w:rsid w:val="001358E8"/>
    <w:rsid w:val="00151C1F"/>
    <w:rsid w:val="001601A5"/>
    <w:rsid w:val="001706DD"/>
    <w:rsid w:val="00172A27"/>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2F612D"/>
    <w:rsid w:val="00304ECE"/>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3D39"/>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17308"/>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5171A"/>
    <w:rsid w:val="00860BFD"/>
    <w:rsid w:val="00861FE8"/>
    <w:rsid w:val="00865042"/>
    <w:rsid w:val="0087554E"/>
    <w:rsid w:val="00877A3B"/>
    <w:rsid w:val="008B44D7"/>
    <w:rsid w:val="008B6E9E"/>
    <w:rsid w:val="008D03C2"/>
    <w:rsid w:val="00935A07"/>
    <w:rsid w:val="009459B5"/>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B7C6A"/>
    <w:rsid w:val="00AC411A"/>
    <w:rsid w:val="00AD057E"/>
    <w:rsid w:val="00AD70D5"/>
    <w:rsid w:val="00AF0A88"/>
    <w:rsid w:val="00AF124A"/>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9EB"/>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E21A9"/>
    <w:rsid w:val="00FF735E"/>
    <w:rsid w:val="00FF7EA3"/>
    <w:rsid w:val="010B7BD2"/>
    <w:rsid w:val="0143496A"/>
    <w:rsid w:val="014A287B"/>
    <w:rsid w:val="0161429B"/>
    <w:rsid w:val="016F521A"/>
    <w:rsid w:val="018577CD"/>
    <w:rsid w:val="01884664"/>
    <w:rsid w:val="0192287F"/>
    <w:rsid w:val="01B468B1"/>
    <w:rsid w:val="01E8330A"/>
    <w:rsid w:val="021B3E9D"/>
    <w:rsid w:val="022F5059"/>
    <w:rsid w:val="023E3A14"/>
    <w:rsid w:val="02733950"/>
    <w:rsid w:val="02796243"/>
    <w:rsid w:val="028231FE"/>
    <w:rsid w:val="0290785E"/>
    <w:rsid w:val="02A527D9"/>
    <w:rsid w:val="02C23FDF"/>
    <w:rsid w:val="02C53D7C"/>
    <w:rsid w:val="02D45384"/>
    <w:rsid w:val="02D47B30"/>
    <w:rsid w:val="02E9454E"/>
    <w:rsid w:val="03173D0F"/>
    <w:rsid w:val="0331669D"/>
    <w:rsid w:val="036E530E"/>
    <w:rsid w:val="037C3748"/>
    <w:rsid w:val="03980F58"/>
    <w:rsid w:val="03A53C9A"/>
    <w:rsid w:val="03BD46AF"/>
    <w:rsid w:val="03E906EE"/>
    <w:rsid w:val="03EB4E90"/>
    <w:rsid w:val="04241E73"/>
    <w:rsid w:val="04262995"/>
    <w:rsid w:val="042B5724"/>
    <w:rsid w:val="0433107A"/>
    <w:rsid w:val="043D0974"/>
    <w:rsid w:val="043D09D3"/>
    <w:rsid w:val="04690C9B"/>
    <w:rsid w:val="04D2377E"/>
    <w:rsid w:val="04D24BD5"/>
    <w:rsid w:val="04F1742A"/>
    <w:rsid w:val="04FC5E0B"/>
    <w:rsid w:val="052E22E8"/>
    <w:rsid w:val="05347706"/>
    <w:rsid w:val="05435A52"/>
    <w:rsid w:val="05472224"/>
    <w:rsid w:val="055D4226"/>
    <w:rsid w:val="05BE1387"/>
    <w:rsid w:val="05D7205D"/>
    <w:rsid w:val="05F06675"/>
    <w:rsid w:val="05F36725"/>
    <w:rsid w:val="05F97E1E"/>
    <w:rsid w:val="05FC5F6C"/>
    <w:rsid w:val="05FF3E62"/>
    <w:rsid w:val="05FF5242"/>
    <w:rsid w:val="06231EFD"/>
    <w:rsid w:val="062C04B9"/>
    <w:rsid w:val="06422DB1"/>
    <w:rsid w:val="065870C9"/>
    <w:rsid w:val="065D210B"/>
    <w:rsid w:val="066B0753"/>
    <w:rsid w:val="06702EAB"/>
    <w:rsid w:val="067072DC"/>
    <w:rsid w:val="06795F3F"/>
    <w:rsid w:val="067E389C"/>
    <w:rsid w:val="06813213"/>
    <w:rsid w:val="069D6864"/>
    <w:rsid w:val="06A134CC"/>
    <w:rsid w:val="06A60C30"/>
    <w:rsid w:val="06B119B4"/>
    <w:rsid w:val="06D30203"/>
    <w:rsid w:val="070F54E4"/>
    <w:rsid w:val="07151A4F"/>
    <w:rsid w:val="071627EF"/>
    <w:rsid w:val="07247C28"/>
    <w:rsid w:val="07343593"/>
    <w:rsid w:val="073E02C2"/>
    <w:rsid w:val="075705A1"/>
    <w:rsid w:val="07B551BD"/>
    <w:rsid w:val="07BC4774"/>
    <w:rsid w:val="07C5140B"/>
    <w:rsid w:val="07D141F8"/>
    <w:rsid w:val="07D26C76"/>
    <w:rsid w:val="081630AE"/>
    <w:rsid w:val="083E2775"/>
    <w:rsid w:val="084D157A"/>
    <w:rsid w:val="08611CE7"/>
    <w:rsid w:val="086766A0"/>
    <w:rsid w:val="086C1CAF"/>
    <w:rsid w:val="086F4BF2"/>
    <w:rsid w:val="08734B0F"/>
    <w:rsid w:val="08E13BA5"/>
    <w:rsid w:val="08EF12F5"/>
    <w:rsid w:val="08F37C0A"/>
    <w:rsid w:val="08FE2B4C"/>
    <w:rsid w:val="091D6D2A"/>
    <w:rsid w:val="0934428C"/>
    <w:rsid w:val="09535363"/>
    <w:rsid w:val="09581E0B"/>
    <w:rsid w:val="095D64D1"/>
    <w:rsid w:val="09606FD4"/>
    <w:rsid w:val="0997783B"/>
    <w:rsid w:val="09D973F0"/>
    <w:rsid w:val="09DF3508"/>
    <w:rsid w:val="09EB6247"/>
    <w:rsid w:val="0A002D14"/>
    <w:rsid w:val="0A057831"/>
    <w:rsid w:val="0A0A4B54"/>
    <w:rsid w:val="0A1D7AE7"/>
    <w:rsid w:val="0A1F4B6E"/>
    <w:rsid w:val="0A34078D"/>
    <w:rsid w:val="0A3C237F"/>
    <w:rsid w:val="0A6778F5"/>
    <w:rsid w:val="0A715808"/>
    <w:rsid w:val="0AA64848"/>
    <w:rsid w:val="0AB038FA"/>
    <w:rsid w:val="0AB42826"/>
    <w:rsid w:val="0ACE526C"/>
    <w:rsid w:val="0ACF685A"/>
    <w:rsid w:val="0ADD0260"/>
    <w:rsid w:val="0AEE0D24"/>
    <w:rsid w:val="0B1378FA"/>
    <w:rsid w:val="0B176497"/>
    <w:rsid w:val="0B210255"/>
    <w:rsid w:val="0B627B1C"/>
    <w:rsid w:val="0B7569DD"/>
    <w:rsid w:val="0BDC6240"/>
    <w:rsid w:val="0C470E4E"/>
    <w:rsid w:val="0C567B94"/>
    <w:rsid w:val="0C5A35C8"/>
    <w:rsid w:val="0C724156"/>
    <w:rsid w:val="0C741DC6"/>
    <w:rsid w:val="0C961F39"/>
    <w:rsid w:val="0CA0246C"/>
    <w:rsid w:val="0CAB7001"/>
    <w:rsid w:val="0CAD5F38"/>
    <w:rsid w:val="0CB76E20"/>
    <w:rsid w:val="0CB908B9"/>
    <w:rsid w:val="0CB9349C"/>
    <w:rsid w:val="0CD043B5"/>
    <w:rsid w:val="0CD64A3A"/>
    <w:rsid w:val="0CDB39AB"/>
    <w:rsid w:val="0D01395E"/>
    <w:rsid w:val="0D0F1ED1"/>
    <w:rsid w:val="0D153DDC"/>
    <w:rsid w:val="0D1D57DC"/>
    <w:rsid w:val="0D1E7B48"/>
    <w:rsid w:val="0D277310"/>
    <w:rsid w:val="0D5200A9"/>
    <w:rsid w:val="0D5B02E4"/>
    <w:rsid w:val="0D766F90"/>
    <w:rsid w:val="0D9711B2"/>
    <w:rsid w:val="0DCB4048"/>
    <w:rsid w:val="0DD72AB2"/>
    <w:rsid w:val="0DDA5B01"/>
    <w:rsid w:val="0DFE43DA"/>
    <w:rsid w:val="0E204832"/>
    <w:rsid w:val="0E21634A"/>
    <w:rsid w:val="0E245870"/>
    <w:rsid w:val="0E383782"/>
    <w:rsid w:val="0E520ADE"/>
    <w:rsid w:val="0E54482E"/>
    <w:rsid w:val="0E8A0880"/>
    <w:rsid w:val="0E9111D2"/>
    <w:rsid w:val="0E91595E"/>
    <w:rsid w:val="0EB649B2"/>
    <w:rsid w:val="0EC70682"/>
    <w:rsid w:val="0EC71BEC"/>
    <w:rsid w:val="0ED23EEC"/>
    <w:rsid w:val="0F032F6F"/>
    <w:rsid w:val="0F044E3A"/>
    <w:rsid w:val="0F055CCB"/>
    <w:rsid w:val="0F0B351D"/>
    <w:rsid w:val="0F1A4731"/>
    <w:rsid w:val="0F7F147A"/>
    <w:rsid w:val="0F8D58B3"/>
    <w:rsid w:val="0FB86BB8"/>
    <w:rsid w:val="0FD77F2D"/>
    <w:rsid w:val="10051C50"/>
    <w:rsid w:val="10291797"/>
    <w:rsid w:val="10457982"/>
    <w:rsid w:val="104929A1"/>
    <w:rsid w:val="105150BD"/>
    <w:rsid w:val="10586587"/>
    <w:rsid w:val="1063189E"/>
    <w:rsid w:val="107C435F"/>
    <w:rsid w:val="108353AD"/>
    <w:rsid w:val="1086619E"/>
    <w:rsid w:val="10A36E15"/>
    <w:rsid w:val="10CA369B"/>
    <w:rsid w:val="10F2503A"/>
    <w:rsid w:val="10FD0629"/>
    <w:rsid w:val="10FD2625"/>
    <w:rsid w:val="11030642"/>
    <w:rsid w:val="1107142E"/>
    <w:rsid w:val="11100E3C"/>
    <w:rsid w:val="111A4E7A"/>
    <w:rsid w:val="116022E6"/>
    <w:rsid w:val="117D3864"/>
    <w:rsid w:val="11A42091"/>
    <w:rsid w:val="11CC15E8"/>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6C78B1"/>
    <w:rsid w:val="13A37C7E"/>
    <w:rsid w:val="13B50586"/>
    <w:rsid w:val="13C27156"/>
    <w:rsid w:val="14131A4D"/>
    <w:rsid w:val="14172225"/>
    <w:rsid w:val="142B7F7D"/>
    <w:rsid w:val="14424B94"/>
    <w:rsid w:val="1448764C"/>
    <w:rsid w:val="146F42CC"/>
    <w:rsid w:val="147F2942"/>
    <w:rsid w:val="14884750"/>
    <w:rsid w:val="14AD4E44"/>
    <w:rsid w:val="14BB5653"/>
    <w:rsid w:val="14CA0D90"/>
    <w:rsid w:val="14E821D0"/>
    <w:rsid w:val="14EA4831"/>
    <w:rsid w:val="14EE2851"/>
    <w:rsid w:val="14FB6342"/>
    <w:rsid w:val="15000592"/>
    <w:rsid w:val="150666DC"/>
    <w:rsid w:val="15170445"/>
    <w:rsid w:val="151B37F7"/>
    <w:rsid w:val="15316EAD"/>
    <w:rsid w:val="154F680F"/>
    <w:rsid w:val="15A33AAA"/>
    <w:rsid w:val="15C40A69"/>
    <w:rsid w:val="15CE3D48"/>
    <w:rsid w:val="163312FC"/>
    <w:rsid w:val="163D7C22"/>
    <w:rsid w:val="16690925"/>
    <w:rsid w:val="167563A8"/>
    <w:rsid w:val="16AE6042"/>
    <w:rsid w:val="16C57731"/>
    <w:rsid w:val="16CC5793"/>
    <w:rsid w:val="16FC3E17"/>
    <w:rsid w:val="173914CE"/>
    <w:rsid w:val="173F657E"/>
    <w:rsid w:val="17693BCC"/>
    <w:rsid w:val="17827659"/>
    <w:rsid w:val="17854F74"/>
    <w:rsid w:val="17A97FFD"/>
    <w:rsid w:val="17AA183F"/>
    <w:rsid w:val="17BF17AC"/>
    <w:rsid w:val="17D54812"/>
    <w:rsid w:val="17FE6DF4"/>
    <w:rsid w:val="180D670A"/>
    <w:rsid w:val="18213480"/>
    <w:rsid w:val="18247151"/>
    <w:rsid w:val="185A0B11"/>
    <w:rsid w:val="185A4860"/>
    <w:rsid w:val="1870489F"/>
    <w:rsid w:val="18732A1B"/>
    <w:rsid w:val="18937086"/>
    <w:rsid w:val="18A04D95"/>
    <w:rsid w:val="18FB18AE"/>
    <w:rsid w:val="190C2680"/>
    <w:rsid w:val="191F63D5"/>
    <w:rsid w:val="19484078"/>
    <w:rsid w:val="195B7EBD"/>
    <w:rsid w:val="1960646A"/>
    <w:rsid w:val="19654D59"/>
    <w:rsid w:val="196F4069"/>
    <w:rsid w:val="19891909"/>
    <w:rsid w:val="198F1C5B"/>
    <w:rsid w:val="19AC5E26"/>
    <w:rsid w:val="19D87C3F"/>
    <w:rsid w:val="19E15BC1"/>
    <w:rsid w:val="19EF1F11"/>
    <w:rsid w:val="1A184016"/>
    <w:rsid w:val="1A217292"/>
    <w:rsid w:val="1A253E7A"/>
    <w:rsid w:val="1A5307EE"/>
    <w:rsid w:val="1A6D79F3"/>
    <w:rsid w:val="1A736B05"/>
    <w:rsid w:val="1A765907"/>
    <w:rsid w:val="1AA27163"/>
    <w:rsid w:val="1AAA4644"/>
    <w:rsid w:val="1AC8598D"/>
    <w:rsid w:val="1ACF439A"/>
    <w:rsid w:val="1AE17584"/>
    <w:rsid w:val="1AE24E3B"/>
    <w:rsid w:val="1AE3057E"/>
    <w:rsid w:val="1B0F7662"/>
    <w:rsid w:val="1B2F01F7"/>
    <w:rsid w:val="1B807457"/>
    <w:rsid w:val="1B832885"/>
    <w:rsid w:val="1B952E18"/>
    <w:rsid w:val="1BB10A56"/>
    <w:rsid w:val="1C1B17CC"/>
    <w:rsid w:val="1C35198D"/>
    <w:rsid w:val="1C3A1777"/>
    <w:rsid w:val="1C3B0523"/>
    <w:rsid w:val="1C3B7E7E"/>
    <w:rsid w:val="1C4933F0"/>
    <w:rsid w:val="1C626417"/>
    <w:rsid w:val="1C89706E"/>
    <w:rsid w:val="1C991EF3"/>
    <w:rsid w:val="1C9F4644"/>
    <w:rsid w:val="1CAE4C75"/>
    <w:rsid w:val="1CB97042"/>
    <w:rsid w:val="1CC50B01"/>
    <w:rsid w:val="1CD8293B"/>
    <w:rsid w:val="1CDA33E7"/>
    <w:rsid w:val="1CFA0471"/>
    <w:rsid w:val="1D0A2E3C"/>
    <w:rsid w:val="1D1711DB"/>
    <w:rsid w:val="1D30010B"/>
    <w:rsid w:val="1D492FA7"/>
    <w:rsid w:val="1D4F721C"/>
    <w:rsid w:val="1D77798B"/>
    <w:rsid w:val="1DA63EF4"/>
    <w:rsid w:val="1DC81A3C"/>
    <w:rsid w:val="1DF76DD6"/>
    <w:rsid w:val="1E324B0D"/>
    <w:rsid w:val="1E3910A4"/>
    <w:rsid w:val="1E5F445F"/>
    <w:rsid w:val="1E696A14"/>
    <w:rsid w:val="1EAD63D5"/>
    <w:rsid w:val="1EB04B98"/>
    <w:rsid w:val="1EC11295"/>
    <w:rsid w:val="1EE02710"/>
    <w:rsid w:val="1F1A719F"/>
    <w:rsid w:val="1F1B1D40"/>
    <w:rsid w:val="1F1C3EE6"/>
    <w:rsid w:val="1F4F1119"/>
    <w:rsid w:val="1F761129"/>
    <w:rsid w:val="1F7D16F3"/>
    <w:rsid w:val="1F82305D"/>
    <w:rsid w:val="1F9C4CF0"/>
    <w:rsid w:val="1FA05471"/>
    <w:rsid w:val="1FAF5847"/>
    <w:rsid w:val="1FB11B9C"/>
    <w:rsid w:val="1FBC7C45"/>
    <w:rsid w:val="1FEC1CDB"/>
    <w:rsid w:val="20043A13"/>
    <w:rsid w:val="2009646C"/>
    <w:rsid w:val="201F50AB"/>
    <w:rsid w:val="20286BE7"/>
    <w:rsid w:val="202D7C49"/>
    <w:rsid w:val="205301FE"/>
    <w:rsid w:val="205C55F5"/>
    <w:rsid w:val="20867976"/>
    <w:rsid w:val="2089713B"/>
    <w:rsid w:val="209B5B4C"/>
    <w:rsid w:val="20A02DD5"/>
    <w:rsid w:val="20A506EA"/>
    <w:rsid w:val="20A8265D"/>
    <w:rsid w:val="20C23B31"/>
    <w:rsid w:val="2108125A"/>
    <w:rsid w:val="21093CBF"/>
    <w:rsid w:val="211E72B1"/>
    <w:rsid w:val="214B7ACF"/>
    <w:rsid w:val="214D5390"/>
    <w:rsid w:val="21591110"/>
    <w:rsid w:val="215C51D1"/>
    <w:rsid w:val="216633DA"/>
    <w:rsid w:val="217A58B4"/>
    <w:rsid w:val="21C464B4"/>
    <w:rsid w:val="21DA72BB"/>
    <w:rsid w:val="21DB070A"/>
    <w:rsid w:val="21DB684C"/>
    <w:rsid w:val="21EC349F"/>
    <w:rsid w:val="21F444B6"/>
    <w:rsid w:val="21FF47DB"/>
    <w:rsid w:val="2240258F"/>
    <w:rsid w:val="22595980"/>
    <w:rsid w:val="22702D5E"/>
    <w:rsid w:val="227674C8"/>
    <w:rsid w:val="22821F7B"/>
    <w:rsid w:val="2298358E"/>
    <w:rsid w:val="22B02C65"/>
    <w:rsid w:val="22CF3A06"/>
    <w:rsid w:val="22D40D00"/>
    <w:rsid w:val="231E2A9A"/>
    <w:rsid w:val="23296394"/>
    <w:rsid w:val="2335498D"/>
    <w:rsid w:val="2345760F"/>
    <w:rsid w:val="235112E4"/>
    <w:rsid w:val="23621F42"/>
    <w:rsid w:val="2366347A"/>
    <w:rsid w:val="238C52DA"/>
    <w:rsid w:val="238F728B"/>
    <w:rsid w:val="23F877B1"/>
    <w:rsid w:val="23FA2EBA"/>
    <w:rsid w:val="24055D9A"/>
    <w:rsid w:val="240A43A3"/>
    <w:rsid w:val="24220906"/>
    <w:rsid w:val="2499073E"/>
    <w:rsid w:val="24C40DEC"/>
    <w:rsid w:val="24C47B4E"/>
    <w:rsid w:val="24ED0608"/>
    <w:rsid w:val="24EE2B98"/>
    <w:rsid w:val="24F40911"/>
    <w:rsid w:val="24F51A50"/>
    <w:rsid w:val="25013871"/>
    <w:rsid w:val="250F7ADC"/>
    <w:rsid w:val="251A2EC1"/>
    <w:rsid w:val="255F743F"/>
    <w:rsid w:val="25672DEE"/>
    <w:rsid w:val="257A5247"/>
    <w:rsid w:val="257A5BE4"/>
    <w:rsid w:val="25B95445"/>
    <w:rsid w:val="25C1365F"/>
    <w:rsid w:val="25D20F8E"/>
    <w:rsid w:val="25DB357E"/>
    <w:rsid w:val="25E2074D"/>
    <w:rsid w:val="25F70039"/>
    <w:rsid w:val="261467FE"/>
    <w:rsid w:val="262E15FD"/>
    <w:rsid w:val="264B1906"/>
    <w:rsid w:val="264E4B97"/>
    <w:rsid w:val="264F033F"/>
    <w:rsid w:val="266A49FF"/>
    <w:rsid w:val="267723DF"/>
    <w:rsid w:val="26830FF4"/>
    <w:rsid w:val="268C2763"/>
    <w:rsid w:val="269665BD"/>
    <w:rsid w:val="269A103F"/>
    <w:rsid w:val="26B25CF2"/>
    <w:rsid w:val="26D41885"/>
    <w:rsid w:val="26D5416E"/>
    <w:rsid w:val="26D62895"/>
    <w:rsid w:val="26D911BC"/>
    <w:rsid w:val="26EF7DFB"/>
    <w:rsid w:val="2704485B"/>
    <w:rsid w:val="27111275"/>
    <w:rsid w:val="271C0900"/>
    <w:rsid w:val="273B0E9F"/>
    <w:rsid w:val="273F6507"/>
    <w:rsid w:val="27482927"/>
    <w:rsid w:val="276C7196"/>
    <w:rsid w:val="278D4002"/>
    <w:rsid w:val="27983D43"/>
    <w:rsid w:val="27C6726C"/>
    <w:rsid w:val="27CB2974"/>
    <w:rsid w:val="27CC086E"/>
    <w:rsid w:val="282657B4"/>
    <w:rsid w:val="2826784C"/>
    <w:rsid w:val="28354087"/>
    <w:rsid w:val="283C6077"/>
    <w:rsid w:val="289E7019"/>
    <w:rsid w:val="28B21185"/>
    <w:rsid w:val="28C57065"/>
    <w:rsid w:val="28E02D20"/>
    <w:rsid w:val="2900490A"/>
    <w:rsid w:val="29104F95"/>
    <w:rsid w:val="29160A6A"/>
    <w:rsid w:val="2916382F"/>
    <w:rsid w:val="291B45DE"/>
    <w:rsid w:val="293A6BA0"/>
    <w:rsid w:val="293D2F9F"/>
    <w:rsid w:val="29496A2B"/>
    <w:rsid w:val="298619C5"/>
    <w:rsid w:val="29C35AC2"/>
    <w:rsid w:val="29CD6E0B"/>
    <w:rsid w:val="29DB7009"/>
    <w:rsid w:val="29E12779"/>
    <w:rsid w:val="29F274D9"/>
    <w:rsid w:val="29F54660"/>
    <w:rsid w:val="2A074834"/>
    <w:rsid w:val="2A1A4B90"/>
    <w:rsid w:val="2A6E077A"/>
    <w:rsid w:val="2A7C537A"/>
    <w:rsid w:val="2A8D0BC5"/>
    <w:rsid w:val="2A9D6489"/>
    <w:rsid w:val="2AAE5511"/>
    <w:rsid w:val="2B3A611D"/>
    <w:rsid w:val="2B3A7863"/>
    <w:rsid w:val="2B4A23FD"/>
    <w:rsid w:val="2B5F4365"/>
    <w:rsid w:val="2B836CA6"/>
    <w:rsid w:val="2B857219"/>
    <w:rsid w:val="2B8E2A76"/>
    <w:rsid w:val="2B972B67"/>
    <w:rsid w:val="2BFF1B37"/>
    <w:rsid w:val="2C0F7423"/>
    <w:rsid w:val="2C2B19BA"/>
    <w:rsid w:val="2C442B0D"/>
    <w:rsid w:val="2C4C727A"/>
    <w:rsid w:val="2C6251CE"/>
    <w:rsid w:val="2C6B4037"/>
    <w:rsid w:val="2C95682C"/>
    <w:rsid w:val="2CA15966"/>
    <w:rsid w:val="2CB143C5"/>
    <w:rsid w:val="2CEF19AF"/>
    <w:rsid w:val="2D176EDB"/>
    <w:rsid w:val="2D2536DC"/>
    <w:rsid w:val="2D380720"/>
    <w:rsid w:val="2D3F4A4F"/>
    <w:rsid w:val="2DB37418"/>
    <w:rsid w:val="2DF86A89"/>
    <w:rsid w:val="2E0010BE"/>
    <w:rsid w:val="2E065750"/>
    <w:rsid w:val="2E2703EA"/>
    <w:rsid w:val="2E632F3C"/>
    <w:rsid w:val="2EBE53A3"/>
    <w:rsid w:val="2ECB42D1"/>
    <w:rsid w:val="2ECD0CBF"/>
    <w:rsid w:val="2EEE2F8B"/>
    <w:rsid w:val="2EFE112F"/>
    <w:rsid w:val="2F143137"/>
    <w:rsid w:val="2F2E713E"/>
    <w:rsid w:val="2F2F4078"/>
    <w:rsid w:val="2F3F511C"/>
    <w:rsid w:val="2F4F7689"/>
    <w:rsid w:val="2F6E2E44"/>
    <w:rsid w:val="2F9766E3"/>
    <w:rsid w:val="2FE5271D"/>
    <w:rsid w:val="2FEA6CD6"/>
    <w:rsid w:val="2FED502D"/>
    <w:rsid w:val="2FF11DF6"/>
    <w:rsid w:val="2FFD6164"/>
    <w:rsid w:val="30107868"/>
    <w:rsid w:val="301B756B"/>
    <w:rsid w:val="30200624"/>
    <w:rsid w:val="302216FB"/>
    <w:rsid w:val="3037562B"/>
    <w:rsid w:val="30402632"/>
    <w:rsid w:val="30733E1D"/>
    <w:rsid w:val="3096741E"/>
    <w:rsid w:val="30A110A4"/>
    <w:rsid w:val="30B36C61"/>
    <w:rsid w:val="30B52369"/>
    <w:rsid w:val="30B73648"/>
    <w:rsid w:val="30BC2B47"/>
    <w:rsid w:val="30C21F49"/>
    <w:rsid w:val="30C37B1B"/>
    <w:rsid w:val="30CE69CD"/>
    <w:rsid w:val="30D957DB"/>
    <w:rsid w:val="30F07905"/>
    <w:rsid w:val="31283BB5"/>
    <w:rsid w:val="312F419E"/>
    <w:rsid w:val="31434320"/>
    <w:rsid w:val="31486F2C"/>
    <w:rsid w:val="315D757E"/>
    <w:rsid w:val="31A4332B"/>
    <w:rsid w:val="31B12DC9"/>
    <w:rsid w:val="31B2630F"/>
    <w:rsid w:val="31B41A25"/>
    <w:rsid w:val="31E05B58"/>
    <w:rsid w:val="321A4060"/>
    <w:rsid w:val="321C6ECD"/>
    <w:rsid w:val="323131C9"/>
    <w:rsid w:val="32323330"/>
    <w:rsid w:val="32420BDA"/>
    <w:rsid w:val="32602235"/>
    <w:rsid w:val="32732870"/>
    <w:rsid w:val="327B0E70"/>
    <w:rsid w:val="328027DA"/>
    <w:rsid w:val="32AD0407"/>
    <w:rsid w:val="32B70202"/>
    <w:rsid w:val="32C26D2F"/>
    <w:rsid w:val="32C3297F"/>
    <w:rsid w:val="32CA669F"/>
    <w:rsid w:val="32D91720"/>
    <w:rsid w:val="32DA6D76"/>
    <w:rsid w:val="32EC51EE"/>
    <w:rsid w:val="32F468C9"/>
    <w:rsid w:val="33211ACB"/>
    <w:rsid w:val="33335DC6"/>
    <w:rsid w:val="33342717"/>
    <w:rsid w:val="334D5D09"/>
    <w:rsid w:val="33532CCF"/>
    <w:rsid w:val="33615080"/>
    <w:rsid w:val="338349BC"/>
    <w:rsid w:val="33BA52ED"/>
    <w:rsid w:val="33F37670"/>
    <w:rsid w:val="33F61A2E"/>
    <w:rsid w:val="343245B1"/>
    <w:rsid w:val="347A0144"/>
    <w:rsid w:val="34855048"/>
    <w:rsid w:val="348A461C"/>
    <w:rsid w:val="349D7093"/>
    <w:rsid w:val="34A21994"/>
    <w:rsid w:val="34B1413D"/>
    <w:rsid w:val="34B46FD2"/>
    <w:rsid w:val="34C12DBA"/>
    <w:rsid w:val="357A4D33"/>
    <w:rsid w:val="357B023E"/>
    <w:rsid w:val="357D1B6A"/>
    <w:rsid w:val="35851A3A"/>
    <w:rsid w:val="35AB0D5C"/>
    <w:rsid w:val="35BE7F5D"/>
    <w:rsid w:val="35CD3935"/>
    <w:rsid w:val="35E82D36"/>
    <w:rsid w:val="35F12602"/>
    <w:rsid w:val="36014FA3"/>
    <w:rsid w:val="362F31D7"/>
    <w:rsid w:val="36411B93"/>
    <w:rsid w:val="364B3E7A"/>
    <w:rsid w:val="365E566F"/>
    <w:rsid w:val="36601FFD"/>
    <w:rsid w:val="37011FF0"/>
    <w:rsid w:val="37074BD6"/>
    <w:rsid w:val="37145210"/>
    <w:rsid w:val="37161042"/>
    <w:rsid w:val="37224DFE"/>
    <w:rsid w:val="37724D1E"/>
    <w:rsid w:val="379850D3"/>
    <w:rsid w:val="379B2ED6"/>
    <w:rsid w:val="379D4EBE"/>
    <w:rsid w:val="37A30CFD"/>
    <w:rsid w:val="37A72FFE"/>
    <w:rsid w:val="37B26DB8"/>
    <w:rsid w:val="37D50473"/>
    <w:rsid w:val="37FE1E64"/>
    <w:rsid w:val="381D355B"/>
    <w:rsid w:val="38203191"/>
    <w:rsid w:val="383E5D60"/>
    <w:rsid w:val="384D1B5D"/>
    <w:rsid w:val="385A0EAA"/>
    <w:rsid w:val="385D408A"/>
    <w:rsid w:val="386A6F5A"/>
    <w:rsid w:val="386B4E07"/>
    <w:rsid w:val="3881359D"/>
    <w:rsid w:val="3899362A"/>
    <w:rsid w:val="38B17492"/>
    <w:rsid w:val="38EF2E3F"/>
    <w:rsid w:val="38F75971"/>
    <w:rsid w:val="39183F7E"/>
    <w:rsid w:val="391C0FB5"/>
    <w:rsid w:val="392D2BC8"/>
    <w:rsid w:val="394D72A3"/>
    <w:rsid w:val="39521DE6"/>
    <w:rsid w:val="39544012"/>
    <w:rsid w:val="3960396A"/>
    <w:rsid w:val="39640063"/>
    <w:rsid w:val="39723136"/>
    <w:rsid w:val="397A58BC"/>
    <w:rsid w:val="397B52BF"/>
    <w:rsid w:val="39843B34"/>
    <w:rsid w:val="39C53791"/>
    <w:rsid w:val="39E3224E"/>
    <w:rsid w:val="3A04181E"/>
    <w:rsid w:val="3A084E0F"/>
    <w:rsid w:val="3A144F76"/>
    <w:rsid w:val="3A3C3F6F"/>
    <w:rsid w:val="3A3D4BC8"/>
    <w:rsid w:val="3A537A01"/>
    <w:rsid w:val="3A591337"/>
    <w:rsid w:val="3A5C5DC6"/>
    <w:rsid w:val="3A633593"/>
    <w:rsid w:val="3A641186"/>
    <w:rsid w:val="3A6D0344"/>
    <w:rsid w:val="3A782F64"/>
    <w:rsid w:val="3AA071B2"/>
    <w:rsid w:val="3AA97F22"/>
    <w:rsid w:val="3AB75123"/>
    <w:rsid w:val="3ACC0644"/>
    <w:rsid w:val="3ADE30A1"/>
    <w:rsid w:val="3AF81A31"/>
    <w:rsid w:val="3B1235D0"/>
    <w:rsid w:val="3B3F6A44"/>
    <w:rsid w:val="3B530B25"/>
    <w:rsid w:val="3B7B47DC"/>
    <w:rsid w:val="3B9B6C48"/>
    <w:rsid w:val="3BB20F3E"/>
    <w:rsid w:val="3BB228A3"/>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EF523A"/>
    <w:rsid w:val="3CF743AE"/>
    <w:rsid w:val="3D0F3D59"/>
    <w:rsid w:val="3D144349"/>
    <w:rsid w:val="3D1B6DFC"/>
    <w:rsid w:val="3D24377E"/>
    <w:rsid w:val="3D2F28A7"/>
    <w:rsid w:val="3D391FA3"/>
    <w:rsid w:val="3D520814"/>
    <w:rsid w:val="3D566BA8"/>
    <w:rsid w:val="3D5E4230"/>
    <w:rsid w:val="3D6D446D"/>
    <w:rsid w:val="3D7A4326"/>
    <w:rsid w:val="3DB0519A"/>
    <w:rsid w:val="3DB336B7"/>
    <w:rsid w:val="3DC455CF"/>
    <w:rsid w:val="3DD622EB"/>
    <w:rsid w:val="3DE2769F"/>
    <w:rsid w:val="3DF22B68"/>
    <w:rsid w:val="3E0A1BD2"/>
    <w:rsid w:val="3E0A6A1E"/>
    <w:rsid w:val="3E653217"/>
    <w:rsid w:val="3E76449F"/>
    <w:rsid w:val="3E9C2E3E"/>
    <w:rsid w:val="3EA34E24"/>
    <w:rsid w:val="3ECF0B70"/>
    <w:rsid w:val="3ED56AED"/>
    <w:rsid w:val="3ED633E1"/>
    <w:rsid w:val="3EF07D44"/>
    <w:rsid w:val="3EF43037"/>
    <w:rsid w:val="3F0B4C4E"/>
    <w:rsid w:val="3F2912BD"/>
    <w:rsid w:val="3F504E1C"/>
    <w:rsid w:val="3F5E51FF"/>
    <w:rsid w:val="3F6A5C45"/>
    <w:rsid w:val="3F8871E1"/>
    <w:rsid w:val="3FD61D7A"/>
    <w:rsid w:val="3FDF24E4"/>
    <w:rsid w:val="3FF104A5"/>
    <w:rsid w:val="4004706C"/>
    <w:rsid w:val="400E2F20"/>
    <w:rsid w:val="403C519D"/>
    <w:rsid w:val="403F697C"/>
    <w:rsid w:val="406A3F6F"/>
    <w:rsid w:val="40783708"/>
    <w:rsid w:val="40813CE0"/>
    <w:rsid w:val="40A01C85"/>
    <w:rsid w:val="40AA22DB"/>
    <w:rsid w:val="40B22B2C"/>
    <w:rsid w:val="40BB7C11"/>
    <w:rsid w:val="41406D10"/>
    <w:rsid w:val="41441915"/>
    <w:rsid w:val="417B0F19"/>
    <w:rsid w:val="41B22D3C"/>
    <w:rsid w:val="41B57C77"/>
    <w:rsid w:val="41E33C60"/>
    <w:rsid w:val="41E869B7"/>
    <w:rsid w:val="41F36D58"/>
    <w:rsid w:val="41F73DDE"/>
    <w:rsid w:val="4218005B"/>
    <w:rsid w:val="42224789"/>
    <w:rsid w:val="425129E2"/>
    <w:rsid w:val="425E32E0"/>
    <w:rsid w:val="42677A68"/>
    <w:rsid w:val="42A3119D"/>
    <w:rsid w:val="42C40F54"/>
    <w:rsid w:val="42EF6284"/>
    <w:rsid w:val="42F40182"/>
    <w:rsid w:val="4311120E"/>
    <w:rsid w:val="433504EC"/>
    <w:rsid w:val="43382772"/>
    <w:rsid w:val="435B32FF"/>
    <w:rsid w:val="438C4BC4"/>
    <w:rsid w:val="43940580"/>
    <w:rsid w:val="43AC6452"/>
    <w:rsid w:val="43C03369"/>
    <w:rsid w:val="43C91E50"/>
    <w:rsid w:val="43DA7FEE"/>
    <w:rsid w:val="440532AB"/>
    <w:rsid w:val="44260321"/>
    <w:rsid w:val="44382F71"/>
    <w:rsid w:val="444A2CAD"/>
    <w:rsid w:val="446115D1"/>
    <w:rsid w:val="44827761"/>
    <w:rsid w:val="44AE1A62"/>
    <w:rsid w:val="44C04765"/>
    <w:rsid w:val="44DA759D"/>
    <w:rsid w:val="452C0086"/>
    <w:rsid w:val="452E722C"/>
    <w:rsid w:val="45324783"/>
    <w:rsid w:val="45605633"/>
    <w:rsid w:val="456C3E29"/>
    <w:rsid w:val="45901A3B"/>
    <w:rsid w:val="45A315F0"/>
    <w:rsid w:val="45B953B2"/>
    <w:rsid w:val="45D85A8D"/>
    <w:rsid w:val="45FA5263"/>
    <w:rsid w:val="46420936"/>
    <w:rsid w:val="46437EB6"/>
    <w:rsid w:val="46456F86"/>
    <w:rsid w:val="466510E8"/>
    <w:rsid w:val="46793B1E"/>
    <w:rsid w:val="46851570"/>
    <w:rsid w:val="46E0729E"/>
    <w:rsid w:val="472407E9"/>
    <w:rsid w:val="47372C35"/>
    <w:rsid w:val="47623D82"/>
    <w:rsid w:val="477259CF"/>
    <w:rsid w:val="477B4F66"/>
    <w:rsid w:val="47805B8E"/>
    <w:rsid w:val="478A48A3"/>
    <w:rsid w:val="47AC2395"/>
    <w:rsid w:val="47BC49C7"/>
    <w:rsid w:val="47C30FA3"/>
    <w:rsid w:val="47E32FBE"/>
    <w:rsid w:val="47E92D3B"/>
    <w:rsid w:val="47ED3CBC"/>
    <w:rsid w:val="47F70F9C"/>
    <w:rsid w:val="48010667"/>
    <w:rsid w:val="48103D65"/>
    <w:rsid w:val="481423AF"/>
    <w:rsid w:val="48802209"/>
    <w:rsid w:val="48850A29"/>
    <w:rsid w:val="488E5E34"/>
    <w:rsid w:val="488F02E4"/>
    <w:rsid w:val="48BD051D"/>
    <w:rsid w:val="48E44FE2"/>
    <w:rsid w:val="48E70F87"/>
    <w:rsid w:val="48FE718B"/>
    <w:rsid w:val="49172519"/>
    <w:rsid w:val="491931DD"/>
    <w:rsid w:val="491A21ED"/>
    <w:rsid w:val="493A2D00"/>
    <w:rsid w:val="49647897"/>
    <w:rsid w:val="49743816"/>
    <w:rsid w:val="498C7290"/>
    <w:rsid w:val="49957340"/>
    <w:rsid w:val="49A20B9F"/>
    <w:rsid w:val="49EA2030"/>
    <w:rsid w:val="49F06669"/>
    <w:rsid w:val="49F20CC6"/>
    <w:rsid w:val="49FA026B"/>
    <w:rsid w:val="4A031138"/>
    <w:rsid w:val="4A04238F"/>
    <w:rsid w:val="4A0C378D"/>
    <w:rsid w:val="4A1C2405"/>
    <w:rsid w:val="4A537429"/>
    <w:rsid w:val="4A5964DD"/>
    <w:rsid w:val="4A5B66ED"/>
    <w:rsid w:val="4A801718"/>
    <w:rsid w:val="4A866F35"/>
    <w:rsid w:val="4A995C7E"/>
    <w:rsid w:val="4A9B56ED"/>
    <w:rsid w:val="4AA61F8B"/>
    <w:rsid w:val="4AB82F3C"/>
    <w:rsid w:val="4ABA40F8"/>
    <w:rsid w:val="4AC715A1"/>
    <w:rsid w:val="4ACF3ABF"/>
    <w:rsid w:val="4AD17F53"/>
    <w:rsid w:val="4AD44683"/>
    <w:rsid w:val="4B2042C9"/>
    <w:rsid w:val="4B4A7D1A"/>
    <w:rsid w:val="4B7F2A23"/>
    <w:rsid w:val="4B9767A4"/>
    <w:rsid w:val="4BAA597C"/>
    <w:rsid w:val="4BC11CC6"/>
    <w:rsid w:val="4BEE3A62"/>
    <w:rsid w:val="4C045231"/>
    <w:rsid w:val="4C187FDE"/>
    <w:rsid w:val="4C1A02F6"/>
    <w:rsid w:val="4C3C4BA4"/>
    <w:rsid w:val="4C3F4DB6"/>
    <w:rsid w:val="4C541AA8"/>
    <w:rsid w:val="4C5432D9"/>
    <w:rsid w:val="4C7A183F"/>
    <w:rsid w:val="4C85706A"/>
    <w:rsid w:val="4C885E9F"/>
    <w:rsid w:val="4C8E5FF6"/>
    <w:rsid w:val="4CA57814"/>
    <w:rsid w:val="4CB070AF"/>
    <w:rsid w:val="4CB4456A"/>
    <w:rsid w:val="4CBC5F6C"/>
    <w:rsid w:val="4CC71203"/>
    <w:rsid w:val="4CD70354"/>
    <w:rsid w:val="4D0F01CA"/>
    <w:rsid w:val="4D1D271C"/>
    <w:rsid w:val="4D330863"/>
    <w:rsid w:val="4D3E6A52"/>
    <w:rsid w:val="4D6F3140"/>
    <w:rsid w:val="4D7805EE"/>
    <w:rsid w:val="4D833619"/>
    <w:rsid w:val="4D9C08E0"/>
    <w:rsid w:val="4DB946E5"/>
    <w:rsid w:val="4DC85592"/>
    <w:rsid w:val="4DC974FC"/>
    <w:rsid w:val="4DCA2651"/>
    <w:rsid w:val="4DCE5F5F"/>
    <w:rsid w:val="4DEC33FC"/>
    <w:rsid w:val="4E063825"/>
    <w:rsid w:val="4E0A1EFC"/>
    <w:rsid w:val="4E3113F2"/>
    <w:rsid w:val="4E340184"/>
    <w:rsid w:val="4E455504"/>
    <w:rsid w:val="4E7E543D"/>
    <w:rsid w:val="4E823055"/>
    <w:rsid w:val="4E8E5E30"/>
    <w:rsid w:val="4E98704C"/>
    <w:rsid w:val="4E996D02"/>
    <w:rsid w:val="4EB262C0"/>
    <w:rsid w:val="4EB33649"/>
    <w:rsid w:val="4EEF0743"/>
    <w:rsid w:val="4EFD4933"/>
    <w:rsid w:val="4F0F0F08"/>
    <w:rsid w:val="4F711134"/>
    <w:rsid w:val="4FB410AD"/>
    <w:rsid w:val="4FD72062"/>
    <w:rsid w:val="4FFF539C"/>
    <w:rsid w:val="5006529A"/>
    <w:rsid w:val="500C7AB9"/>
    <w:rsid w:val="50110D78"/>
    <w:rsid w:val="50231AA3"/>
    <w:rsid w:val="504A2ADD"/>
    <w:rsid w:val="5061724C"/>
    <w:rsid w:val="50AA36E0"/>
    <w:rsid w:val="50E63666"/>
    <w:rsid w:val="50EC3059"/>
    <w:rsid w:val="519611B1"/>
    <w:rsid w:val="52161328"/>
    <w:rsid w:val="522C54FE"/>
    <w:rsid w:val="523E3D8C"/>
    <w:rsid w:val="524A4C06"/>
    <w:rsid w:val="525B5AA9"/>
    <w:rsid w:val="52603955"/>
    <w:rsid w:val="52972888"/>
    <w:rsid w:val="52AB2167"/>
    <w:rsid w:val="52AC506F"/>
    <w:rsid w:val="52C34AF7"/>
    <w:rsid w:val="52CC3259"/>
    <w:rsid w:val="52DC7ADA"/>
    <w:rsid w:val="52EE16A6"/>
    <w:rsid w:val="52EE4555"/>
    <w:rsid w:val="530F7F4A"/>
    <w:rsid w:val="53400087"/>
    <w:rsid w:val="535449BE"/>
    <w:rsid w:val="53580116"/>
    <w:rsid w:val="53716767"/>
    <w:rsid w:val="53765375"/>
    <w:rsid w:val="53A7323B"/>
    <w:rsid w:val="53B44984"/>
    <w:rsid w:val="53B73D24"/>
    <w:rsid w:val="53DE30B3"/>
    <w:rsid w:val="53E82400"/>
    <w:rsid w:val="53F5446E"/>
    <w:rsid w:val="541115C4"/>
    <w:rsid w:val="54421842"/>
    <w:rsid w:val="54566DBB"/>
    <w:rsid w:val="546F7B53"/>
    <w:rsid w:val="54783BB9"/>
    <w:rsid w:val="54C7347C"/>
    <w:rsid w:val="54E0593D"/>
    <w:rsid w:val="551C775D"/>
    <w:rsid w:val="553F0A67"/>
    <w:rsid w:val="55402FB8"/>
    <w:rsid w:val="555464AA"/>
    <w:rsid w:val="555A05A2"/>
    <w:rsid w:val="555B4AE8"/>
    <w:rsid w:val="55943D4D"/>
    <w:rsid w:val="55AD79E6"/>
    <w:rsid w:val="55DB4F23"/>
    <w:rsid w:val="55E52D00"/>
    <w:rsid w:val="55E71B19"/>
    <w:rsid w:val="55F20FAE"/>
    <w:rsid w:val="55F522DF"/>
    <w:rsid w:val="55FA65BB"/>
    <w:rsid w:val="560A616A"/>
    <w:rsid w:val="56292132"/>
    <w:rsid w:val="56300D4C"/>
    <w:rsid w:val="56364B97"/>
    <w:rsid w:val="565E5677"/>
    <w:rsid w:val="5699334B"/>
    <w:rsid w:val="56AB3033"/>
    <w:rsid w:val="56B819B5"/>
    <w:rsid w:val="56C90E1A"/>
    <w:rsid w:val="56D12FC4"/>
    <w:rsid w:val="56E224E3"/>
    <w:rsid w:val="56FC74AA"/>
    <w:rsid w:val="570539B2"/>
    <w:rsid w:val="5716253D"/>
    <w:rsid w:val="57226735"/>
    <w:rsid w:val="57284393"/>
    <w:rsid w:val="57362CD6"/>
    <w:rsid w:val="574700A2"/>
    <w:rsid w:val="574C4C89"/>
    <w:rsid w:val="5751145C"/>
    <w:rsid w:val="57584ED1"/>
    <w:rsid w:val="57591526"/>
    <w:rsid w:val="57644DBD"/>
    <w:rsid w:val="576A0C7E"/>
    <w:rsid w:val="57772E27"/>
    <w:rsid w:val="57BF5269"/>
    <w:rsid w:val="5803146B"/>
    <w:rsid w:val="583D527E"/>
    <w:rsid w:val="58421D79"/>
    <w:rsid w:val="584256A6"/>
    <w:rsid w:val="58452B50"/>
    <w:rsid w:val="589318F2"/>
    <w:rsid w:val="589755E4"/>
    <w:rsid w:val="58D06CE7"/>
    <w:rsid w:val="58D07D35"/>
    <w:rsid w:val="58DD0FB2"/>
    <w:rsid w:val="58EE7873"/>
    <w:rsid w:val="58EF2B3F"/>
    <w:rsid w:val="5915197D"/>
    <w:rsid w:val="59166E20"/>
    <w:rsid w:val="59300B63"/>
    <w:rsid w:val="59444D5E"/>
    <w:rsid w:val="5980650D"/>
    <w:rsid w:val="598F33C5"/>
    <w:rsid w:val="5990466F"/>
    <w:rsid w:val="59EB7B18"/>
    <w:rsid w:val="5A035A7E"/>
    <w:rsid w:val="5A041EA2"/>
    <w:rsid w:val="5A116406"/>
    <w:rsid w:val="5A194102"/>
    <w:rsid w:val="5A194CD7"/>
    <w:rsid w:val="5A1B5B01"/>
    <w:rsid w:val="5A236E98"/>
    <w:rsid w:val="5A342954"/>
    <w:rsid w:val="5A3E5B3B"/>
    <w:rsid w:val="5A4335AF"/>
    <w:rsid w:val="5A5859F5"/>
    <w:rsid w:val="5A754F5B"/>
    <w:rsid w:val="5A78262F"/>
    <w:rsid w:val="5A9B3C41"/>
    <w:rsid w:val="5AC103A3"/>
    <w:rsid w:val="5AD61C66"/>
    <w:rsid w:val="5ADB058E"/>
    <w:rsid w:val="5ADF702C"/>
    <w:rsid w:val="5AEF1D4A"/>
    <w:rsid w:val="5AF05C2A"/>
    <w:rsid w:val="5AF734FA"/>
    <w:rsid w:val="5B0C6127"/>
    <w:rsid w:val="5B1733CD"/>
    <w:rsid w:val="5B640D81"/>
    <w:rsid w:val="5B6D1B12"/>
    <w:rsid w:val="5B7244A9"/>
    <w:rsid w:val="5B7D0EE0"/>
    <w:rsid w:val="5B89037A"/>
    <w:rsid w:val="5B94420C"/>
    <w:rsid w:val="5B995664"/>
    <w:rsid w:val="5B9F25CB"/>
    <w:rsid w:val="5B9F7E0E"/>
    <w:rsid w:val="5BE87EA3"/>
    <w:rsid w:val="5C1D46F3"/>
    <w:rsid w:val="5C244164"/>
    <w:rsid w:val="5C341852"/>
    <w:rsid w:val="5C5136EC"/>
    <w:rsid w:val="5C8F56E5"/>
    <w:rsid w:val="5C9D5CFC"/>
    <w:rsid w:val="5CBC2899"/>
    <w:rsid w:val="5CCE4539"/>
    <w:rsid w:val="5CE623CE"/>
    <w:rsid w:val="5D1B684A"/>
    <w:rsid w:val="5D25594A"/>
    <w:rsid w:val="5D46671A"/>
    <w:rsid w:val="5D5061F6"/>
    <w:rsid w:val="5D7063F7"/>
    <w:rsid w:val="5D770DC5"/>
    <w:rsid w:val="5D8777FB"/>
    <w:rsid w:val="5D887595"/>
    <w:rsid w:val="5DA14140"/>
    <w:rsid w:val="5DA6621F"/>
    <w:rsid w:val="5DFE2B1C"/>
    <w:rsid w:val="5E134275"/>
    <w:rsid w:val="5E1E7C8C"/>
    <w:rsid w:val="5E28014D"/>
    <w:rsid w:val="5E280F21"/>
    <w:rsid w:val="5E30337C"/>
    <w:rsid w:val="5E375833"/>
    <w:rsid w:val="5E567963"/>
    <w:rsid w:val="5E596C5B"/>
    <w:rsid w:val="5EAD3456"/>
    <w:rsid w:val="5EE13545"/>
    <w:rsid w:val="5EE668B3"/>
    <w:rsid w:val="5EEB6F20"/>
    <w:rsid w:val="5F132513"/>
    <w:rsid w:val="5F2010E3"/>
    <w:rsid w:val="5F2340BB"/>
    <w:rsid w:val="5F296758"/>
    <w:rsid w:val="5F405680"/>
    <w:rsid w:val="5F4179F5"/>
    <w:rsid w:val="5F4E0225"/>
    <w:rsid w:val="5F581F25"/>
    <w:rsid w:val="5F79562D"/>
    <w:rsid w:val="5F817D60"/>
    <w:rsid w:val="5FA40CA6"/>
    <w:rsid w:val="5FBF4A2D"/>
    <w:rsid w:val="5FCA4D1B"/>
    <w:rsid w:val="5FCE7A88"/>
    <w:rsid w:val="5FDC09A4"/>
    <w:rsid w:val="5FF909F7"/>
    <w:rsid w:val="600A528D"/>
    <w:rsid w:val="602A462E"/>
    <w:rsid w:val="608A03D0"/>
    <w:rsid w:val="60A242F4"/>
    <w:rsid w:val="60AC1E47"/>
    <w:rsid w:val="60B04315"/>
    <w:rsid w:val="60DF2C33"/>
    <w:rsid w:val="60F27F33"/>
    <w:rsid w:val="610C47C1"/>
    <w:rsid w:val="61103B02"/>
    <w:rsid w:val="61225CE4"/>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DF7449"/>
    <w:rsid w:val="61E0487E"/>
    <w:rsid w:val="620E3238"/>
    <w:rsid w:val="62134A81"/>
    <w:rsid w:val="624219D4"/>
    <w:rsid w:val="624B31E8"/>
    <w:rsid w:val="6269236A"/>
    <w:rsid w:val="62695DD8"/>
    <w:rsid w:val="62AE6F88"/>
    <w:rsid w:val="62DB6218"/>
    <w:rsid w:val="62F47015"/>
    <w:rsid w:val="6329133C"/>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2C4BC8"/>
    <w:rsid w:val="64407BFB"/>
    <w:rsid w:val="64580460"/>
    <w:rsid w:val="6468704A"/>
    <w:rsid w:val="64700C9D"/>
    <w:rsid w:val="647C1DB2"/>
    <w:rsid w:val="64C15C8A"/>
    <w:rsid w:val="64E8140A"/>
    <w:rsid w:val="64FB4868"/>
    <w:rsid w:val="64FB76AD"/>
    <w:rsid w:val="6508244C"/>
    <w:rsid w:val="650B2B24"/>
    <w:rsid w:val="65164170"/>
    <w:rsid w:val="651E2D4A"/>
    <w:rsid w:val="652C38CB"/>
    <w:rsid w:val="657966D6"/>
    <w:rsid w:val="65C021EE"/>
    <w:rsid w:val="65ED42ED"/>
    <w:rsid w:val="663F2148"/>
    <w:rsid w:val="664416B7"/>
    <w:rsid w:val="66575A26"/>
    <w:rsid w:val="66651F0E"/>
    <w:rsid w:val="668F32F7"/>
    <w:rsid w:val="66912E15"/>
    <w:rsid w:val="6694143E"/>
    <w:rsid w:val="66B52C87"/>
    <w:rsid w:val="66C51580"/>
    <w:rsid w:val="66CD1258"/>
    <w:rsid w:val="66E6621D"/>
    <w:rsid w:val="66E666F9"/>
    <w:rsid w:val="670B532E"/>
    <w:rsid w:val="67133448"/>
    <w:rsid w:val="67203DB8"/>
    <w:rsid w:val="677560D9"/>
    <w:rsid w:val="677769DB"/>
    <w:rsid w:val="67D82B17"/>
    <w:rsid w:val="67DB0582"/>
    <w:rsid w:val="684C2343"/>
    <w:rsid w:val="685013FC"/>
    <w:rsid w:val="6880754B"/>
    <w:rsid w:val="688478B7"/>
    <w:rsid w:val="68BE1513"/>
    <w:rsid w:val="6945758D"/>
    <w:rsid w:val="695B08E4"/>
    <w:rsid w:val="697A7BC6"/>
    <w:rsid w:val="69A17E74"/>
    <w:rsid w:val="69A736F2"/>
    <w:rsid w:val="6A1977D6"/>
    <w:rsid w:val="6A6148DC"/>
    <w:rsid w:val="6A622CA8"/>
    <w:rsid w:val="6A7470A3"/>
    <w:rsid w:val="6A81338F"/>
    <w:rsid w:val="6AA8243F"/>
    <w:rsid w:val="6AAB7162"/>
    <w:rsid w:val="6ABF0D2B"/>
    <w:rsid w:val="6AD41442"/>
    <w:rsid w:val="6AE06B15"/>
    <w:rsid w:val="6B082D6E"/>
    <w:rsid w:val="6B0D4C59"/>
    <w:rsid w:val="6B2B29E1"/>
    <w:rsid w:val="6B470CF0"/>
    <w:rsid w:val="6B6E5025"/>
    <w:rsid w:val="6B871B5D"/>
    <w:rsid w:val="6B9F6CC6"/>
    <w:rsid w:val="6BA06DB9"/>
    <w:rsid w:val="6BAB2B03"/>
    <w:rsid w:val="6BCB05E8"/>
    <w:rsid w:val="6BDF1690"/>
    <w:rsid w:val="6C312590"/>
    <w:rsid w:val="6C3B481B"/>
    <w:rsid w:val="6C4B6345"/>
    <w:rsid w:val="6CA56566"/>
    <w:rsid w:val="6CB6087E"/>
    <w:rsid w:val="6D005DA3"/>
    <w:rsid w:val="6D0E4BFD"/>
    <w:rsid w:val="6D830B7D"/>
    <w:rsid w:val="6D9914F3"/>
    <w:rsid w:val="6DD14EB6"/>
    <w:rsid w:val="6DDC364A"/>
    <w:rsid w:val="6E0779B6"/>
    <w:rsid w:val="6E3F02ED"/>
    <w:rsid w:val="6E44547D"/>
    <w:rsid w:val="6E5A3889"/>
    <w:rsid w:val="6E671002"/>
    <w:rsid w:val="6E866A33"/>
    <w:rsid w:val="6E96509E"/>
    <w:rsid w:val="6E9817E3"/>
    <w:rsid w:val="6EDA2090"/>
    <w:rsid w:val="6EE21295"/>
    <w:rsid w:val="6EF709D3"/>
    <w:rsid w:val="6EFE5D0F"/>
    <w:rsid w:val="6F0B7C94"/>
    <w:rsid w:val="6F227EA1"/>
    <w:rsid w:val="6F2F4126"/>
    <w:rsid w:val="6F396F64"/>
    <w:rsid w:val="6F6E5034"/>
    <w:rsid w:val="6F7B7BEC"/>
    <w:rsid w:val="6F814D09"/>
    <w:rsid w:val="6FAD2D94"/>
    <w:rsid w:val="6FBF1882"/>
    <w:rsid w:val="6FC40412"/>
    <w:rsid w:val="6FC512C7"/>
    <w:rsid w:val="6FDD529B"/>
    <w:rsid w:val="6FF72C1C"/>
    <w:rsid w:val="704B27CA"/>
    <w:rsid w:val="70517453"/>
    <w:rsid w:val="70576F43"/>
    <w:rsid w:val="70906757"/>
    <w:rsid w:val="70BE2749"/>
    <w:rsid w:val="70DC17CE"/>
    <w:rsid w:val="70EB650A"/>
    <w:rsid w:val="70F23D09"/>
    <w:rsid w:val="710E48BB"/>
    <w:rsid w:val="7122764C"/>
    <w:rsid w:val="71266898"/>
    <w:rsid w:val="712C426F"/>
    <w:rsid w:val="713D268B"/>
    <w:rsid w:val="71425FB3"/>
    <w:rsid w:val="714C327A"/>
    <w:rsid w:val="714E74C1"/>
    <w:rsid w:val="714F2E46"/>
    <w:rsid w:val="7151701B"/>
    <w:rsid w:val="71563A5E"/>
    <w:rsid w:val="716C7B6A"/>
    <w:rsid w:val="71813538"/>
    <w:rsid w:val="71B9071B"/>
    <w:rsid w:val="71BB1E19"/>
    <w:rsid w:val="71C22BD1"/>
    <w:rsid w:val="71DA5B13"/>
    <w:rsid w:val="71E137F4"/>
    <w:rsid w:val="71E773D6"/>
    <w:rsid w:val="71F95B7C"/>
    <w:rsid w:val="7200098D"/>
    <w:rsid w:val="72243330"/>
    <w:rsid w:val="72282A45"/>
    <w:rsid w:val="723666B3"/>
    <w:rsid w:val="725D0EDE"/>
    <w:rsid w:val="72632F3A"/>
    <w:rsid w:val="7276353F"/>
    <w:rsid w:val="7282152E"/>
    <w:rsid w:val="72C24EA8"/>
    <w:rsid w:val="72E71B23"/>
    <w:rsid w:val="72EA7412"/>
    <w:rsid w:val="72EF0EFD"/>
    <w:rsid w:val="730443D8"/>
    <w:rsid w:val="73246BE6"/>
    <w:rsid w:val="732F38B8"/>
    <w:rsid w:val="7342138D"/>
    <w:rsid w:val="739661C5"/>
    <w:rsid w:val="73C077A3"/>
    <w:rsid w:val="73D46810"/>
    <w:rsid w:val="73D75697"/>
    <w:rsid w:val="73E8476A"/>
    <w:rsid w:val="73EA5F16"/>
    <w:rsid w:val="73EA6467"/>
    <w:rsid w:val="73EE3736"/>
    <w:rsid w:val="73F3740F"/>
    <w:rsid w:val="740B0A69"/>
    <w:rsid w:val="741255AF"/>
    <w:rsid w:val="74263A6C"/>
    <w:rsid w:val="742D56D4"/>
    <w:rsid w:val="745D20F1"/>
    <w:rsid w:val="74785185"/>
    <w:rsid w:val="74A06C82"/>
    <w:rsid w:val="74B13AC0"/>
    <w:rsid w:val="74C645B6"/>
    <w:rsid w:val="74D71A77"/>
    <w:rsid w:val="74E41E3F"/>
    <w:rsid w:val="74F76549"/>
    <w:rsid w:val="75006A13"/>
    <w:rsid w:val="75143C10"/>
    <w:rsid w:val="751E3E47"/>
    <w:rsid w:val="753C2ACE"/>
    <w:rsid w:val="753E6CEC"/>
    <w:rsid w:val="7553542F"/>
    <w:rsid w:val="7554378C"/>
    <w:rsid w:val="75560F56"/>
    <w:rsid w:val="755D28D9"/>
    <w:rsid w:val="756714F0"/>
    <w:rsid w:val="756C2266"/>
    <w:rsid w:val="7577343F"/>
    <w:rsid w:val="757D4E2D"/>
    <w:rsid w:val="75934E57"/>
    <w:rsid w:val="75B52CAC"/>
    <w:rsid w:val="75DE5787"/>
    <w:rsid w:val="75E2338B"/>
    <w:rsid w:val="75ED0ABD"/>
    <w:rsid w:val="75F87FD5"/>
    <w:rsid w:val="76171EA7"/>
    <w:rsid w:val="763253C4"/>
    <w:rsid w:val="764D7283"/>
    <w:rsid w:val="765760D0"/>
    <w:rsid w:val="76592AF4"/>
    <w:rsid w:val="767C6DED"/>
    <w:rsid w:val="76C87996"/>
    <w:rsid w:val="76C97F25"/>
    <w:rsid w:val="76CF1651"/>
    <w:rsid w:val="76EB4EFF"/>
    <w:rsid w:val="76F24EA2"/>
    <w:rsid w:val="77147463"/>
    <w:rsid w:val="77266ECD"/>
    <w:rsid w:val="77274014"/>
    <w:rsid w:val="772E60A5"/>
    <w:rsid w:val="772F49B7"/>
    <w:rsid w:val="775B3643"/>
    <w:rsid w:val="7775620B"/>
    <w:rsid w:val="777E15A5"/>
    <w:rsid w:val="777E76EA"/>
    <w:rsid w:val="77DF669D"/>
    <w:rsid w:val="77E6256B"/>
    <w:rsid w:val="780178D3"/>
    <w:rsid w:val="78101057"/>
    <w:rsid w:val="78174B63"/>
    <w:rsid w:val="78270079"/>
    <w:rsid w:val="785F2C67"/>
    <w:rsid w:val="789B03CD"/>
    <w:rsid w:val="78AF50A2"/>
    <w:rsid w:val="78BB50B5"/>
    <w:rsid w:val="78D53072"/>
    <w:rsid w:val="78E72717"/>
    <w:rsid w:val="78FA33E7"/>
    <w:rsid w:val="790229FE"/>
    <w:rsid w:val="79071BED"/>
    <w:rsid w:val="79134DAF"/>
    <w:rsid w:val="791A2350"/>
    <w:rsid w:val="79264FF4"/>
    <w:rsid w:val="792D18D9"/>
    <w:rsid w:val="792D736C"/>
    <w:rsid w:val="79372177"/>
    <w:rsid w:val="79405A73"/>
    <w:rsid w:val="794B7229"/>
    <w:rsid w:val="795C334F"/>
    <w:rsid w:val="798B13E2"/>
    <w:rsid w:val="798C137C"/>
    <w:rsid w:val="79997901"/>
    <w:rsid w:val="79BA797F"/>
    <w:rsid w:val="79CA3393"/>
    <w:rsid w:val="79D77B27"/>
    <w:rsid w:val="79DB0863"/>
    <w:rsid w:val="79E2530B"/>
    <w:rsid w:val="79E7633C"/>
    <w:rsid w:val="79F05485"/>
    <w:rsid w:val="79FC3BB6"/>
    <w:rsid w:val="7A184A9C"/>
    <w:rsid w:val="7A3129A1"/>
    <w:rsid w:val="7A376B29"/>
    <w:rsid w:val="7A423EEC"/>
    <w:rsid w:val="7A703649"/>
    <w:rsid w:val="7AA4325F"/>
    <w:rsid w:val="7AB65128"/>
    <w:rsid w:val="7ABE3508"/>
    <w:rsid w:val="7AD60649"/>
    <w:rsid w:val="7ADA0531"/>
    <w:rsid w:val="7B1B4CE1"/>
    <w:rsid w:val="7B2E7ECD"/>
    <w:rsid w:val="7B305576"/>
    <w:rsid w:val="7B396537"/>
    <w:rsid w:val="7BA25186"/>
    <w:rsid w:val="7BAC3172"/>
    <w:rsid w:val="7BCA6449"/>
    <w:rsid w:val="7BDC0745"/>
    <w:rsid w:val="7BEA37FA"/>
    <w:rsid w:val="7BF969EC"/>
    <w:rsid w:val="7C0569B5"/>
    <w:rsid w:val="7C14258F"/>
    <w:rsid w:val="7C256EC8"/>
    <w:rsid w:val="7C3D1BF5"/>
    <w:rsid w:val="7C664B17"/>
    <w:rsid w:val="7C6C743E"/>
    <w:rsid w:val="7C736A5E"/>
    <w:rsid w:val="7C9A5A13"/>
    <w:rsid w:val="7CA70B1D"/>
    <w:rsid w:val="7CDA70F7"/>
    <w:rsid w:val="7CE43668"/>
    <w:rsid w:val="7CE4418A"/>
    <w:rsid w:val="7CF91FCA"/>
    <w:rsid w:val="7D4420F2"/>
    <w:rsid w:val="7D481598"/>
    <w:rsid w:val="7D49303B"/>
    <w:rsid w:val="7D5A704A"/>
    <w:rsid w:val="7D7E4262"/>
    <w:rsid w:val="7DAA59ED"/>
    <w:rsid w:val="7DD707ED"/>
    <w:rsid w:val="7DE91210"/>
    <w:rsid w:val="7E0D3F64"/>
    <w:rsid w:val="7E210829"/>
    <w:rsid w:val="7E212B56"/>
    <w:rsid w:val="7E3D57DB"/>
    <w:rsid w:val="7E4135F5"/>
    <w:rsid w:val="7E5D6EFF"/>
    <w:rsid w:val="7E6476FC"/>
    <w:rsid w:val="7E6C6BD5"/>
    <w:rsid w:val="7E7E7292"/>
    <w:rsid w:val="7E9D7FC8"/>
    <w:rsid w:val="7EB71685"/>
    <w:rsid w:val="7EB725AE"/>
    <w:rsid w:val="7EC520CE"/>
    <w:rsid w:val="7ECD592F"/>
    <w:rsid w:val="7EE07B1D"/>
    <w:rsid w:val="7EEC24B0"/>
    <w:rsid w:val="7EF40344"/>
    <w:rsid w:val="7EF85335"/>
    <w:rsid w:val="7EFC617C"/>
    <w:rsid w:val="7F296963"/>
    <w:rsid w:val="7F4133F6"/>
    <w:rsid w:val="7F8015A7"/>
    <w:rsid w:val="7F834860"/>
    <w:rsid w:val="7F9B1826"/>
    <w:rsid w:val="7FA41788"/>
    <w:rsid w:val="7FC91E5B"/>
    <w:rsid w:val="7FE17645"/>
    <w:rsid w:val="7FE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34">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jc w:val="left"/>
    </w:pPr>
    <w:rPr>
      <w:rFonts w:ascii="Calibri" w:hAnsi="Calibri"/>
      <w:sz w:val="28"/>
      <w:szCs w:val="28"/>
    </w:rPr>
  </w:style>
  <w:style w:type="paragraph" w:styleId="7">
    <w:name w:val="Normal Indent"/>
    <w:basedOn w:val="1"/>
    <w:qFormat/>
    <w:uiPriority w:val="0"/>
    <w:pPr>
      <w:ind w:firstLine="420"/>
    </w:pPr>
    <w:rPr>
      <w:szCs w:val="20"/>
    </w:rPr>
  </w:style>
  <w:style w:type="paragraph" w:styleId="9">
    <w:name w:val="annotation subject"/>
    <w:basedOn w:val="10"/>
    <w:next w:val="10"/>
    <w:link w:val="44"/>
    <w:qFormat/>
    <w:uiPriority w:val="0"/>
    <w:pPr>
      <w:widowControl w:val="0"/>
    </w:pPr>
    <w:rPr>
      <w:b/>
      <w:bCs/>
      <w:kern w:val="2"/>
      <w:szCs w:val="24"/>
    </w:rPr>
  </w:style>
  <w:style w:type="paragraph" w:styleId="10">
    <w:name w:val="annotation text"/>
    <w:basedOn w:val="1"/>
    <w:link w:val="42"/>
    <w:qFormat/>
    <w:uiPriority w:val="99"/>
    <w:pPr>
      <w:widowControl/>
      <w:jc w:val="left"/>
    </w:pPr>
    <w:rPr>
      <w:kern w:val="0"/>
      <w:szCs w:val="20"/>
    </w:rPr>
  </w:style>
  <w:style w:type="paragraph" w:styleId="11">
    <w:name w:val="Body Text First Indent"/>
    <w:basedOn w:val="1"/>
    <w:next w:val="1"/>
    <w:qFormat/>
    <w:uiPriority w:val="0"/>
    <w:pPr>
      <w:spacing w:after="120"/>
      <w:ind w:firstLine="420" w:firstLineChars="1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41"/>
    <w:qFormat/>
    <w:uiPriority w:val="0"/>
    <w:rPr>
      <w:rFonts w:ascii="宋体"/>
      <w:sz w:val="24"/>
    </w:rPr>
  </w:style>
  <w:style w:type="paragraph" w:styleId="14">
    <w:name w:val="Body Text 3"/>
    <w:basedOn w:val="1"/>
    <w:qFormat/>
    <w:uiPriority w:val="0"/>
    <w:pPr>
      <w:spacing w:after="120"/>
    </w:pPr>
    <w:rPr>
      <w:sz w:val="16"/>
      <w:szCs w:val="16"/>
    </w:rPr>
  </w:style>
  <w:style w:type="paragraph" w:styleId="15">
    <w:name w:val="Body Text"/>
    <w:basedOn w:val="1"/>
    <w:next w:val="1"/>
    <w:qFormat/>
    <w:uiPriority w:val="0"/>
    <w:pPr>
      <w:spacing w:line="360" w:lineRule="auto"/>
    </w:pPr>
    <w:rPr>
      <w:szCs w:val="20"/>
    </w:rPr>
  </w:style>
  <w:style w:type="paragraph" w:styleId="16">
    <w:name w:val="Body Text Indent"/>
    <w:basedOn w:val="1"/>
    <w:qFormat/>
    <w:uiPriority w:val="0"/>
    <w:pPr>
      <w:spacing w:line="360" w:lineRule="auto"/>
      <w:ind w:left="608" w:hanging="608"/>
    </w:pPr>
    <w:rPr>
      <w:rFonts w:ascii="宋体"/>
      <w:sz w:val="28"/>
    </w:rPr>
  </w:style>
  <w:style w:type="paragraph" w:styleId="17">
    <w:name w:val="toc 5"/>
    <w:basedOn w:val="1"/>
    <w:next w:val="1"/>
    <w:qFormat/>
    <w:uiPriority w:val="0"/>
    <w:pPr>
      <w:ind w:left="1680"/>
    </w:pPr>
  </w:style>
  <w:style w:type="paragraph" w:styleId="18">
    <w:name w:val="toc 3"/>
    <w:basedOn w:val="1"/>
    <w:next w:val="1"/>
    <w:qFormat/>
    <w:uiPriority w:val="39"/>
    <w:pPr>
      <w:ind w:left="840" w:leftChars="400"/>
    </w:pPr>
  </w:style>
  <w:style w:type="paragraph" w:styleId="19">
    <w:name w:val="Plain Text"/>
    <w:basedOn w:val="1"/>
    <w:next w:val="1"/>
    <w:qFormat/>
    <w:uiPriority w:val="0"/>
    <w:rPr>
      <w:rFonts w:ascii="宋体" w:hAnsi="Courier New" w:cs="Courier New"/>
      <w:szCs w:val="21"/>
    </w:rPr>
  </w:style>
  <w:style w:type="paragraph" w:styleId="20">
    <w:name w:val="Date"/>
    <w:basedOn w:val="1"/>
    <w:next w:val="1"/>
    <w:qFormat/>
    <w:uiPriority w:val="0"/>
    <w:pPr>
      <w:autoSpaceDE w:val="0"/>
      <w:autoSpaceDN w:val="0"/>
      <w:adjustRightInd w:val="0"/>
      <w:textAlignment w:val="baseline"/>
    </w:pPr>
    <w:rPr>
      <w:rFonts w:ascii="宋体"/>
      <w:sz w:val="28"/>
    </w:rPr>
  </w:style>
  <w:style w:type="paragraph" w:styleId="21">
    <w:name w:val="Body Text Indent 2"/>
    <w:basedOn w:val="1"/>
    <w:unhideWhenUsed/>
    <w:qFormat/>
    <w:uiPriority w:val="99"/>
    <w:pPr>
      <w:spacing w:after="120" w:line="480" w:lineRule="auto"/>
      <w:ind w:left="420" w:leftChars="200"/>
    </w:pPr>
  </w:style>
  <w:style w:type="paragraph" w:styleId="22">
    <w:name w:val="Balloon Text"/>
    <w:basedOn w:val="1"/>
    <w:link w:val="43"/>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Body Text First Indent 2"/>
    <w:basedOn w:val="16"/>
    <w:qFormat/>
    <w:uiPriority w:val="0"/>
    <w:pPr>
      <w:snapToGrid w:val="0"/>
      <w:spacing w:after="120"/>
      <w:ind w:left="420" w:firstLine="420" w:firstLineChars="200"/>
    </w:pPr>
    <w:rPr>
      <w:rFonts w:ascii="Tahoma" w:hAnsi="Tahoma"/>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7">
    <w:name w:val="index heading"/>
    <w:basedOn w:val="1"/>
    <w:next w:val="28"/>
    <w:semiHidden/>
    <w:qFormat/>
    <w:uiPriority w:val="0"/>
    <w:rPr>
      <w:szCs w:val="20"/>
    </w:rPr>
  </w:style>
  <w:style w:type="paragraph" w:styleId="28">
    <w:name w:val="index 1"/>
    <w:basedOn w:val="1"/>
    <w:next w:val="1"/>
    <w:semiHidden/>
    <w:qFormat/>
    <w:uiPriority w:val="0"/>
  </w:style>
  <w:style w:type="paragraph" w:styleId="29">
    <w:name w:val="toc 6"/>
    <w:basedOn w:val="1"/>
    <w:next w:val="1"/>
    <w:qFormat/>
    <w:uiPriority w:val="99"/>
    <w:pPr>
      <w:ind w:left="2100" w:leftChars="1000"/>
    </w:pPr>
    <w:rPr>
      <w:rFonts w:ascii="Calibri" w:hAnsi="Calibri"/>
      <w:szCs w:val="22"/>
    </w:rPr>
  </w:style>
  <w:style w:type="paragraph" w:styleId="30">
    <w:name w:val="Body Text Indent 3"/>
    <w:basedOn w:val="1"/>
    <w:qFormat/>
    <w:uiPriority w:val="0"/>
    <w:pPr>
      <w:spacing w:line="360" w:lineRule="auto"/>
      <w:ind w:firstLine="420" w:firstLineChars="200"/>
    </w:pPr>
    <w:rPr>
      <w:szCs w:val="20"/>
    </w:rPr>
  </w:style>
  <w:style w:type="paragraph" w:styleId="31">
    <w:name w:val="toc 2"/>
    <w:basedOn w:val="1"/>
    <w:next w:val="1"/>
    <w:qFormat/>
    <w:uiPriority w:val="39"/>
    <w:pPr>
      <w:ind w:left="420" w:leftChars="200"/>
    </w:p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qFormat/>
    <w:uiPriority w:val="0"/>
    <w:pPr>
      <w:spacing w:before="100" w:beforeAutospacing="1" w:after="100" w:afterAutospacing="1"/>
      <w:jc w:val="left"/>
    </w:pPr>
    <w:rPr>
      <w:kern w:val="0"/>
      <w:sz w:val="24"/>
    </w:rPr>
  </w:style>
  <w:style w:type="character" w:styleId="35">
    <w:name w:val="Strong"/>
    <w:basedOn w:val="34"/>
    <w:qFormat/>
    <w:uiPriority w:val="0"/>
    <w:rPr>
      <w:b/>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1">
    <w:name w:val="文档结构图 字符"/>
    <w:link w:val="13"/>
    <w:qFormat/>
    <w:uiPriority w:val="0"/>
    <w:rPr>
      <w:rFonts w:ascii="宋体"/>
      <w:kern w:val="2"/>
      <w:sz w:val="24"/>
      <w:szCs w:val="24"/>
    </w:rPr>
  </w:style>
  <w:style w:type="character" w:customStyle="1" w:styleId="42">
    <w:name w:val="批注文字 字符"/>
    <w:link w:val="10"/>
    <w:qFormat/>
    <w:uiPriority w:val="99"/>
    <w:rPr>
      <w:sz w:val="21"/>
    </w:rPr>
  </w:style>
  <w:style w:type="character" w:customStyle="1" w:styleId="43">
    <w:name w:val="批注框文本 字符"/>
    <w:link w:val="22"/>
    <w:qFormat/>
    <w:uiPriority w:val="0"/>
    <w:rPr>
      <w:kern w:val="2"/>
      <w:sz w:val="18"/>
      <w:szCs w:val="18"/>
    </w:rPr>
  </w:style>
  <w:style w:type="character" w:customStyle="1" w:styleId="44">
    <w:name w:val="批注主题 字符"/>
    <w:link w:val="9"/>
    <w:qFormat/>
    <w:uiPriority w:val="0"/>
    <w:rPr>
      <w:b/>
      <w:bCs/>
      <w:kern w:val="2"/>
      <w:sz w:val="21"/>
      <w:szCs w:val="24"/>
    </w:rPr>
  </w:style>
  <w:style w:type="character" w:customStyle="1" w:styleId="45">
    <w:name w:val="font01"/>
    <w:basedOn w:val="34"/>
    <w:qFormat/>
    <w:uiPriority w:val="0"/>
    <w:rPr>
      <w:rFonts w:hint="default" w:ascii="Times New Roman" w:hAnsi="Times New Roman" w:cs="Times New Roman"/>
      <w:color w:val="000000"/>
      <w:sz w:val="20"/>
      <w:szCs w:val="20"/>
      <w:u w:val="none"/>
    </w:rPr>
  </w:style>
  <w:style w:type="character" w:customStyle="1" w:styleId="46">
    <w:name w:val="generalinfo-address-text"/>
    <w:basedOn w:val="34"/>
    <w:qFormat/>
    <w:uiPriority w:val="0"/>
  </w:style>
  <w:style w:type="character" w:customStyle="1" w:styleId="47">
    <w:name w:val="font11"/>
    <w:basedOn w:val="34"/>
    <w:qFormat/>
    <w:uiPriority w:val="0"/>
    <w:rPr>
      <w:rFonts w:hint="eastAsia" w:ascii="宋体" w:hAnsi="宋体" w:eastAsia="宋体" w:cs="宋体"/>
      <w:b/>
      <w:color w:val="000000"/>
      <w:sz w:val="24"/>
      <w:szCs w:val="24"/>
      <w:u w:val="none"/>
    </w:rPr>
  </w:style>
  <w:style w:type="paragraph" w:customStyle="1" w:styleId="48">
    <w:name w:val="列出段落1"/>
    <w:basedOn w:val="1"/>
    <w:qFormat/>
    <w:uiPriority w:val="34"/>
    <w:pPr>
      <w:ind w:firstLine="420" w:firstLineChars="200"/>
    </w:pPr>
  </w:style>
  <w:style w:type="paragraph" w:customStyle="1" w:styleId="49">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qFormat/>
    <w:uiPriority w:val="0"/>
    <w:rPr>
      <w:rFonts w:ascii="Arial" w:hAnsi="Arial" w:cs="Arial"/>
      <w:bCs/>
      <w:sz w:val="24"/>
    </w:rPr>
  </w:style>
  <w:style w:type="paragraph" w:customStyle="1" w:styleId="52">
    <w:name w:val="题注5"/>
    <w:basedOn w:val="1"/>
    <w:next w:val="12"/>
    <w:qFormat/>
    <w:uiPriority w:val="0"/>
    <w:pPr>
      <w:jc w:val="center"/>
    </w:pPr>
    <w:rPr>
      <w:b/>
      <w:color w:val="000000"/>
      <w:sz w:val="24"/>
      <w:szCs w:val="21"/>
    </w:rPr>
  </w:style>
  <w:style w:type="paragraph" w:customStyle="1" w:styleId="53">
    <w:name w:val="Table Paragraph"/>
    <w:basedOn w:val="1"/>
    <w:qFormat/>
    <w:uiPriority w:val="1"/>
  </w:style>
  <w:style w:type="paragraph" w:customStyle="1" w:styleId="54">
    <w:name w:val="List Paragraph"/>
    <w:basedOn w:val="1"/>
    <w:qFormat/>
    <w:uiPriority w:val="34"/>
    <w:pPr>
      <w:ind w:firstLine="420" w:firstLineChars="200"/>
    </w:pPr>
  </w:style>
  <w:style w:type="paragraph" w:customStyle="1" w:styleId="55">
    <w:name w:val="索引 11"/>
    <w:basedOn w:val="1"/>
    <w:next w:val="1"/>
    <w:qFormat/>
    <w:uiPriority w:val="0"/>
    <w:pPr>
      <w:jc w:val="center"/>
    </w:pPr>
  </w:style>
  <w:style w:type="paragraph" w:customStyle="1" w:styleId="56">
    <w:name w:val="彩色列表1"/>
    <w:basedOn w:val="1"/>
    <w:qFormat/>
    <w:uiPriority w:val="34"/>
    <w:pPr>
      <w:ind w:firstLine="420" w:firstLineChars="200"/>
    </w:pPr>
  </w:style>
  <w:style w:type="paragraph" w:customStyle="1" w:styleId="57">
    <w:name w:val="样式 首行缩进:  0 字符"/>
    <w:basedOn w:val="1"/>
    <w:qFormat/>
    <w:uiPriority w:val="0"/>
  </w:style>
  <w:style w:type="paragraph" w:customStyle="1" w:styleId="58">
    <w:name w:val="普通(网站)1"/>
    <w:basedOn w:val="1"/>
    <w:qFormat/>
    <w:uiPriority w:val="0"/>
    <w:pPr>
      <w:widowControl/>
      <w:spacing w:beforeAutospacing="1" w:afterAutospacing="1"/>
      <w:jc w:val="left"/>
    </w:pPr>
    <w:rPr>
      <w:rFonts w:hAnsi="宋体" w:cs="宋体"/>
      <w:sz w:val="24"/>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15"/>
    <w:qFormat/>
    <w:uiPriority w:val="0"/>
    <w:pPr>
      <w:spacing w:before="25" w:after="25"/>
      <w:jc w:val="left"/>
    </w:pPr>
    <w:rPr>
      <w:bCs/>
      <w:spacing w:val="10"/>
      <w:kern w:val="0"/>
      <w:sz w:val="24"/>
      <w:szCs w:val="20"/>
    </w:rPr>
  </w:style>
  <w:style w:type="paragraph" w:customStyle="1" w:styleId="61">
    <w:name w:val="p0"/>
    <w:basedOn w:val="1"/>
    <w:qFormat/>
    <w:uiPriority w:val="0"/>
    <w:rPr>
      <w:szCs w:val="21"/>
    </w:rPr>
  </w:style>
  <w:style w:type="paragraph" w:customStyle="1" w:styleId="62">
    <w:name w:val="Char Char Char Char"/>
    <w:basedOn w:val="1"/>
    <w:qFormat/>
    <w:uiPriority w:val="0"/>
    <w:rPr>
      <w:rFonts w:ascii="Tahoma" w:hAnsi="Tahoma"/>
      <w:sz w:val="24"/>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12"/>
    <w:qFormat/>
    <w:uiPriority w:val="0"/>
    <w:pPr>
      <w:ind w:left="-132" w:leftChars="-64" w:right="-105" w:rightChars="-50" w:hanging="2"/>
      <w:jc w:val="center"/>
    </w:pPr>
    <w:rPr>
      <w:b/>
      <w:color w:val="FF0000"/>
      <w:szCs w:val="21"/>
      <w:lang w:val="en-GB"/>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标题1"/>
    <w:basedOn w:val="1"/>
    <w:qFormat/>
    <w:uiPriority w:val="0"/>
    <w:pPr>
      <w:widowControl/>
      <w:spacing w:line="360" w:lineRule="auto"/>
      <w:jc w:val="center"/>
    </w:pPr>
    <w:rPr>
      <w:rFonts w:ascii="黑体" w:eastAsia="黑体"/>
      <w:b/>
      <w:kern w:val="0"/>
      <w:sz w:val="44"/>
      <w:szCs w:val="20"/>
    </w:rPr>
  </w:style>
  <w:style w:type="paragraph" w:customStyle="1" w:styleId="69">
    <w:name w:val="_Style 68"/>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qFormat/>
    <w:uiPriority w:val="0"/>
    <w:pPr>
      <w:spacing w:line="360" w:lineRule="auto"/>
      <w:ind w:firstLine="200" w:firstLineChars="200"/>
    </w:pPr>
    <w:rPr>
      <w:rFonts w:ascii="Arial" w:hAnsi="Arial"/>
      <w:b/>
      <w:sz w:val="24"/>
    </w:rPr>
  </w:style>
  <w:style w:type="paragraph" w:customStyle="1" w:styleId="71">
    <w:name w:val="正文（缩进）"/>
    <w:basedOn w:val="1"/>
    <w:qFormat/>
    <w:uiPriority w:val="0"/>
    <w:pPr>
      <w:spacing w:beforeLines="50" w:afterLines="50"/>
      <w:ind w:firstLine="480" w:firstLineChars="200"/>
    </w:pPr>
  </w:style>
  <w:style w:type="paragraph" w:customStyle="1" w:styleId="72">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3">
    <w:name w:val="NormalCharacter"/>
    <w:semiHidden/>
    <w:qFormat/>
    <w:uiPriority w:val="0"/>
  </w:style>
  <w:style w:type="paragraph" w:customStyle="1" w:styleId="74">
    <w:name w:val="列出段落2"/>
    <w:basedOn w:val="1"/>
    <w:qFormat/>
    <w:uiPriority w:val="34"/>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1085</Words>
  <Characters>6190</Characters>
  <Lines>51</Lines>
  <Paragraphs>14</Paragraphs>
  <TotalTime>384</TotalTime>
  <ScaleCrop>false</ScaleCrop>
  <LinksUpToDate>false</LinksUpToDate>
  <CharactersWithSpaces>7261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admin888</cp:lastModifiedBy>
  <cp:lastPrinted>2023-10-11T09:43:00Z</cp:lastPrinted>
  <dcterms:modified xsi:type="dcterms:W3CDTF">2024-03-04T08:16:12Z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567153E321714220880914C36C73CD04_13</vt:lpwstr>
  </property>
</Properties>
</file>