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C872F">
      <w:pPr>
        <w:jc w:val="center"/>
        <w:rPr>
          <w:rFonts w:ascii="仿宋" w:hAnsi="仿宋" w:eastAsia="仿宋"/>
          <w:b/>
          <w:w w:val="90"/>
          <w:szCs w:val="21"/>
        </w:rPr>
      </w:pPr>
    </w:p>
    <w:p w14:paraId="258530F3">
      <w:pPr>
        <w:jc w:val="center"/>
        <w:rPr>
          <w:rFonts w:ascii="方正小标宋简体" w:hAnsi="仿宋" w:eastAsia="方正小标宋简体"/>
          <w:b/>
          <w:w w:val="90"/>
          <w:sz w:val="30"/>
          <w:szCs w:val="30"/>
        </w:rPr>
      </w:pPr>
      <w:r>
        <w:rPr>
          <w:rFonts w:hint="eastAsia" w:ascii="方正小标宋简体" w:hAnsi="仿宋" w:eastAsia="方正小标宋简体"/>
          <w:b/>
          <w:w w:val="90"/>
          <w:sz w:val="48"/>
          <w:szCs w:val="48"/>
        </w:rPr>
        <w:t>租赁广告牌协议</w:t>
      </w:r>
    </w:p>
    <w:p w14:paraId="29257BDA">
      <w:pPr>
        <w:spacing w:line="520" w:lineRule="exact"/>
        <w:rPr>
          <w:rFonts w:hint="default" w:ascii="宋体" w:hAnsi="宋体" w:eastAsia="宋体"/>
          <w:w w:val="90"/>
          <w:sz w:val="24"/>
          <w:lang w:val="en-US" w:eastAsia="zh-CN"/>
        </w:rPr>
      </w:pPr>
      <w:r>
        <w:rPr>
          <w:rFonts w:hint="eastAsia" w:ascii="仿宋" w:hAnsi="仿宋" w:eastAsia="仿宋"/>
          <w:b/>
          <w:w w:val="90"/>
          <w:szCs w:val="21"/>
        </w:rPr>
        <w:t xml:space="preserve">                                                                        </w:t>
      </w:r>
      <w:r>
        <w:rPr>
          <w:rFonts w:hint="eastAsia" w:ascii="宋体" w:hAnsi="宋体"/>
          <w:w w:val="90"/>
          <w:sz w:val="24"/>
        </w:rPr>
        <w:t>合同号</w:t>
      </w:r>
      <w:r>
        <w:rPr>
          <w:rFonts w:ascii="宋体" w:hAnsi="宋体"/>
          <w:w w:val="90"/>
          <w:sz w:val="24"/>
        </w:rPr>
        <w:t>:</w:t>
      </w:r>
    </w:p>
    <w:p w14:paraId="636256F9">
      <w:pPr>
        <w:spacing w:line="600" w:lineRule="exact"/>
        <w:jc w:val="left"/>
        <w:rPr>
          <w:rFonts w:ascii="宋体" w:hAnsi="宋体"/>
          <w:bCs/>
          <w:sz w:val="24"/>
        </w:rPr>
      </w:pPr>
      <w:r>
        <w:rPr>
          <w:rFonts w:hint="eastAsia" w:ascii="宋体" w:hAnsi="宋体"/>
          <w:bCs/>
          <w:sz w:val="24"/>
        </w:rPr>
        <w:t>甲方：中山市坦洲镇集体资产经营有限公司</w:t>
      </w:r>
    </w:p>
    <w:p w14:paraId="43C2D20E">
      <w:pPr>
        <w:spacing w:line="600" w:lineRule="exact"/>
        <w:jc w:val="left"/>
        <w:rPr>
          <w:rFonts w:ascii="宋体" w:hAnsi="宋体"/>
          <w:bCs/>
          <w:sz w:val="24"/>
        </w:rPr>
      </w:pPr>
      <w:r>
        <w:rPr>
          <w:rFonts w:ascii="宋体" w:hAnsi="宋体"/>
          <w:bCs/>
          <w:sz w:val="24"/>
        </w:rPr>
        <w:t xml:space="preserve">      法人代表:</w:t>
      </w:r>
      <w:r>
        <w:rPr>
          <w:rFonts w:hint="eastAsia" w:ascii="宋体" w:hAnsi="宋体"/>
          <w:bCs/>
          <w:sz w:val="24"/>
        </w:rPr>
        <w:t>麦伟森</w:t>
      </w:r>
      <w:r>
        <w:rPr>
          <w:rFonts w:ascii="宋体" w:hAnsi="宋体"/>
          <w:bCs/>
          <w:sz w:val="24"/>
        </w:rPr>
        <w:t xml:space="preserve">                </w:t>
      </w:r>
      <w:r>
        <w:rPr>
          <w:rFonts w:hint="eastAsia" w:ascii="宋体" w:hAnsi="宋体"/>
          <w:bCs/>
          <w:sz w:val="24"/>
        </w:rPr>
        <w:t xml:space="preserve">             </w:t>
      </w:r>
      <w:r>
        <w:rPr>
          <w:rFonts w:ascii="宋体" w:hAnsi="宋体"/>
          <w:bCs/>
          <w:sz w:val="24"/>
        </w:rPr>
        <w:t>电话:86651237</w:t>
      </w:r>
    </w:p>
    <w:p w14:paraId="28A2FB0F">
      <w:pPr>
        <w:spacing w:line="600" w:lineRule="exact"/>
        <w:jc w:val="left"/>
        <w:rPr>
          <w:rFonts w:hint="eastAsia" w:ascii="宋体" w:hAnsi="宋体"/>
          <w:bCs/>
          <w:sz w:val="24"/>
          <w:lang w:val="en-US" w:eastAsia="zh-CN"/>
        </w:rPr>
      </w:pPr>
      <w:r>
        <w:rPr>
          <w:rFonts w:hint="eastAsia" w:ascii="宋体" w:hAnsi="宋体"/>
          <w:bCs/>
          <w:sz w:val="24"/>
        </w:rPr>
        <w:t xml:space="preserve">乙方：                                </w:t>
      </w:r>
      <w:r>
        <w:rPr>
          <w:rFonts w:hint="eastAsia" w:ascii="宋体" w:hAnsi="宋体"/>
          <w:bCs/>
          <w:sz w:val="24"/>
          <w:lang w:val="en-US" w:eastAsia="zh-CN"/>
        </w:rPr>
        <w:t xml:space="preserve">             </w:t>
      </w:r>
    </w:p>
    <w:p w14:paraId="45C5DF6D">
      <w:pPr>
        <w:spacing w:line="600" w:lineRule="exact"/>
        <w:jc w:val="left"/>
        <w:rPr>
          <w:rFonts w:hint="default" w:ascii="宋体" w:hAnsi="宋体" w:eastAsia="宋体"/>
          <w:bCs/>
          <w:sz w:val="24"/>
          <w:lang w:val="en-US" w:eastAsia="zh-CN"/>
        </w:rPr>
      </w:pPr>
      <w:r>
        <w:rPr>
          <w:rFonts w:ascii="宋体" w:hAnsi="宋体"/>
          <w:bCs/>
          <w:sz w:val="24"/>
        </w:rPr>
        <w:t xml:space="preserve">法人代表: </w:t>
      </w:r>
      <w:r>
        <w:rPr>
          <w:rFonts w:hint="eastAsia" w:ascii="宋体" w:hAnsi="宋体"/>
          <w:bCs/>
          <w:sz w:val="24"/>
          <w:lang w:val="en-US" w:eastAsia="zh-CN"/>
        </w:rPr>
        <w:t xml:space="preserve">                                        </w:t>
      </w:r>
      <w:r>
        <w:rPr>
          <w:rFonts w:hint="eastAsia" w:ascii="宋体" w:hAnsi="宋体"/>
          <w:bCs/>
          <w:sz w:val="24"/>
        </w:rPr>
        <w:t>电话</w:t>
      </w:r>
      <w:r>
        <w:rPr>
          <w:rFonts w:ascii="宋体" w:hAnsi="宋体"/>
          <w:bCs/>
          <w:sz w:val="24"/>
        </w:rPr>
        <w:t>:</w:t>
      </w:r>
    </w:p>
    <w:p w14:paraId="45BF99FC">
      <w:pPr>
        <w:spacing w:line="600" w:lineRule="exact"/>
        <w:ind w:firstLine="720" w:firstLineChars="300"/>
        <w:jc w:val="left"/>
        <w:rPr>
          <w:rFonts w:ascii="宋体" w:hAnsi="宋体"/>
          <w:bCs/>
          <w:w w:val="100"/>
          <w:sz w:val="24"/>
        </w:rPr>
      </w:pPr>
      <w:r>
        <w:rPr>
          <w:rFonts w:hint="eastAsia" w:ascii="宋体" w:hAnsi="宋体"/>
          <w:bCs/>
          <w:w w:val="100"/>
          <w:sz w:val="24"/>
        </w:rPr>
        <w:t>经协商，甲方同意乙方在指定路段</w:t>
      </w:r>
      <w:r>
        <w:rPr>
          <w:rFonts w:ascii="宋体" w:hAnsi="宋体"/>
          <w:bCs/>
          <w:w w:val="100"/>
          <w:sz w:val="24"/>
        </w:rPr>
        <w:t>[</w:t>
      </w:r>
      <w:r>
        <w:rPr>
          <w:rFonts w:hint="eastAsia" w:ascii="宋体" w:hAnsi="宋体"/>
          <w:bCs/>
          <w:w w:val="100"/>
          <w:sz w:val="24"/>
        </w:rPr>
        <w:t>地点：中山市坦洲镇德溪路39号]设置指示牌，乙方须服从甲方对其指示牌（广告）的监督管理，双方就有关事宜达成如下协议：</w:t>
      </w:r>
    </w:p>
    <w:p w14:paraId="79C2A6D4">
      <w:pPr>
        <w:numPr>
          <w:ilvl w:val="0"/>
          <w:numId w:val="0"/>
        </w:numPr>
        <w:spacing w:line="600" w:lineRule="exact"/>
        <w:ind w:firstLine="480" w:firstLineChars="200"/>
        <w:jc w:val="left"/>
        <w:rPr>
          <w:rFonts w:ascii="宋体" w:hAnsi="宋体"/>
          <w:bCs/>
          <w:sz w:val="24"/>
        </w:rPr>
      </w:pPr>
      <w:r>
        <w:rPr>
          <w:rFonts w:hint="eastAsia" w:ascii="宋体" w:hAnsi="宋体"/>
          <w:bCs/>
          <w:sz w:val="24"/>
          <w:lang w:val="en-US" w:eastAsia="zh-CN"/>
        </w:rPr>
        <w:t>一、</w:t>
      </w:r>
      <w:r>
        <w:rPr>
          <w:rFonts w:hint="eastAsia" w:ascii="宋体" w:hAnsi="宋体"/>
          <w:bCs/>
          <w:sz w:val="24"/>
        </w:rPr>
        <w:t>指示牌（广告</w:t>
      </w:r>
      <w:r>
        <w:rPr>
          <w:rFonts w:ascii="宋体" w:hAnsi="宋体"/>
          <w:bCs/>
          <w:sz w:val="24"/>
        </w:rPr>
        <w:t>）</w:t>
      </w:r>
      <w:r>
        <w:rPr>
          <w:rFonts w:hint="eastAsia" w:ascii="宋体" w:hAnsi="宋体"/>
          <w:bCs/>
          <w:sz w:val="24"/>
        </w:rPr>
        <w:t>设置发布类型：</w:t>
      </w:r>
      <w:r>
        <w:rPr>
          <w:rFonts w:hint="eastAsia" w:ascii="宋体" w:hAnsi="宋体"/>
          <w:bCs/>
          <w:sz w:val="24"/>
          <w:lang w:val="en-US" w:eastAsia="zh-CN"/>
        </w:rPr>
        <w:t>广告</w:t>
      </w:r>
      <w:r>
        <w:rPr>
          <w:rFonts w:hint="eastAsia" w:ascii="宋体" w:hAnsi="宋体"/>
          <w:bCs/>
          <w:sz w:val="24"/>
        </w:rPr>
        <w:t>牌。</w:t>
      </w:r>
    </w:p>
    <w:p w14:paraId="7E072FF1">
      <w:pPr>
        <w:tabs>
          <w:tab w:val="left" w:pos="1287"/>
        </w:tabs>
        <w:spacing w:line="600" w:lineRule="exact"/>
        <w:ind w:right="-82" w:rightChars="-39" w:firstLine="480" w:firstLineChars="200"/>
        <w:jc w:val="left"/>
        <w:rPr>
          <w:rFonts w:ascii="宋体" w:hAnsi="宋体"/>
          <w:bCs/>
          <w:sz w:val="24"/>
        </w:rPr>
      </w:pPr>
      <w:r>
        <w:rPr>
          <w:rFonts w:hint="eastAsia" w:ascii="宋体" w:hAnsi="宋体"/>
          <w:bCs/>
          <w:sz w:val="24"/>
          <w:lang w:val="en-US" w:eastAsia="zh-CN"/>
        </w:rPr>
        <w:t>二、</w:t>
      </w:r>
      <w:r>
        <w:rPr>
          <w:rFonts w:hint="eastAsia" w:ascii="宋体" w:hAnsi="宋体"/>
          <w:bCs/>
          <w:sz w:val="24"/>
        </w:rPr>
        <w:t>指示牌（广告）设置路段及数量：地点中山市坦洲镇</w:t>
      </w:r>
      <w:r>
        <w:rPr>
          <w:rFonts w:hint="eastAsia" w:ascii="宋体" w:hAnsi="宋体"/>
          <w:bCs/>
          <w:w w:val="100"/>
          <w:sz w:val="24"/>
        </w:rPr>
        <w:t>德溪路39号</w:t>
      </w:r>
      <w:r>
        <w:rPr>
          <w:rFonts w:hint="eastAsia" w:ascii="宋体" w:hAnsi="宋体"/>
          <w:bCs/>
          <w:sz w:val="24"/>
        </w:rPr>
        <w:t>路口</w:t>
      </w:r>
      <w:r>
        <w:rPr>
          <w:rFonts w:hint="eastAsia" w:ascii="宋体" w:hAnsi="宋体"/>
          <w:bCs/>
          <w:sz w:val="24"/>
          <w:lang w:val="en-US" w:eastAsia="zh-CN"/>
        </w:rPr>
        <w:t>1个</w:t>
      </w:r>
      <w:r>
        <w:rPr>
          <w:rFonts w:hint="eastAsia" w:ascii="宋体" w:hAnsi="宋体"/>
          <w:bCs/>
          <w:sz w:val="24"/>
        </w:rPr>
        <w:t>、（附图片效果图）。</w:t>
      </w:r>
    </w:p>
    <w:p w14:paraId="0AD887AA">
      <w:pPr>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三、</w:t>
      </w:r>
      <w:r>
        <w:rPr>
          <w:rFonts w:hint="eastAsia" w:ascii="宋体" w:hAnsi="宋体"/>
          <w:bCs/>
          <w:sz w:val="24"/>
        </w:rPr>
        <w:t>指示牌（广告）设置发布期限：由</w:t>
      </w:r>
      <w:r>
        <w:rPr>
          <w:rFonts w:ascii="宋体" w:hAnsi="宋体"/>
          <w:bCs/>
          <w:sz w:val="24"/>
        </w:rPr>
        <w:t>20</w:t>
      </w:r>
      <w:r>
        <w:rPr>
          <w:rFonts w:hint="eastAsia" w:ascii="宋体" w:hAnsi="宋体"/>
          <w:bCs/>
          <w:sz w:val="24"/>
        </w:rPr>
        <w:t>2</w:t>
      </w:r>
      <w:r>
        <w:rPr>
          <w:rFonts w:hint="eastAsia" w:ascii="宋体" w:hAnsi="宋体"/>
          <w:bCs/>
          <w:sz w:val="24"/>
          <w:lang w:val="en-US" w:eastAsia="zh-CN"/>
        </w:rPr>
        <w:t>4</w:t>
      </w:r>
      <w:r>
        <w:rPr>
          <w:rFonts w:hint="eastAsia" w:ascii="宋体" w:hAnsi="宋体"/>
          <w:bCs/>
          <w:sz w:val="24"/>
        </w:rPr>
        <w:t>年</w:t>
      </w:r>
      <w:r>
        <w:rPr>
          <w:rFonts w:hint="eastAsia" w:ascii="宋体" w:hAnsi="宋体"/>
          <w:bCs/>
          <w:sz w:val="24"/>
          <w:lang w:val="en-US" w:eastAsia="zh-CN"/>
        </w:rPr>
        <w:t>10</w:t>
      </w:r>
      <w:r>
        <w:rPr>
          <w:rFonts w:hint="eastAsia" w:ascii="宋体" w:hAnsi="宋体"/>
          <w:bCs/>
          <w:sz w:val="24"/>
        </w:rPr>
        <w:t>月</w:t>
      </w:r>
      <w:r>
        <w:rPr>
          <w:rFonts w:ascii="宋体" w:hAnsi="宋体"/>
          <w:bCs/>
          <w:sz w:val="24"/>
        </w:rPr>
        <w:t>1</w:t>
      </w:r>
      <w:r>
        <w:rPr>
          <w:rFonts w:hint="eastAsia" w:ascii="宋体" w:hAnsi="宋体"/>
          <w:bCs/>
          <w:sz w:val="24"/>
        </w:rPr>
        <w:t>日至</w:t>
      </w:r>
      <w:r>
        <w:rPr>
          <w:rFonts w:ascii="宋体" w:hAnsi="宋体"/>
          <w:bCs/>
          <w:sz w:val="24"/>
        </w:rPr>
        <w:t>20</w:t>
      </w: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年</w:t>
      </w:r>
      <w:r>
        <w:rPr>
          <w:rFonts w:hint="eastAsia" w:ascii="宋体" w:hAnsi="宋体"/>
          <w:bCs/>
          <w:sz w:val="24"/>
          <w:lang w:val="en-US" w:eastAsia="zh-CN"/>
        </w:rPr>
        <w:t>9</w:t>
      </w:r>
      <w:r>
        <w:rPr>
          <w:rFonts w:hint="eastAsia" w:ascii="宋体" w:hAnsi="宋体"/>
          <w:bCs/>
          <w:sz w:val="24"/>
        </w:rPr>
        <w:t>月</w:t>
      </w:r>
      <w:r>
        <w:rPr>
          <w:rFonts w:ascii="宋体" w:hAnsi="宋体"/>
          <w:bCs/>
          <w:sz w:val="24"/>
        </w:rPr>
        <w:t>3</w:t>
      </w:r>
      <w:r>
        <w:rPr>
          <w:rFonts w:hint="eastAsia" w:ascii="宋体" w:hAnsi="宋体"/>
          <w:bCs/>
          <w:sz w:val="24"/>
          <w:lang w:val="en-US" w:eastAsia="zh-CN"/>
        </w:rPr>
        <w:t>0</w:t>
      </w:r>
      <w:r>
        <w:rPr>
          <w:rFonts w:hint="eastAsia" w:ascii="宋体" w:hAnsi="宋体"/>
          <w:bCs/>
          <w:sz w:val="24"/>
        </w:rPr>
        <w:t>日共</w:t>
      </w:r>
    </w:p>
    <w:p w14:paraId="01929DE0">
      <w:pPr>
        <w:tabs>
          <w:tab w:val="left" w:pos="1287"/>
        </w:tabs>
        <w:spacing w:line="600" w:lineRule="exact"/>
        <w:jc w:val="left"/>
        <w:rPr>
          <w:rFonts w:ascii="宋体" w:hAnsi="宋体"/>
          <w:bCs/>
          <w:sz w:val="24"/>
        </w:rPr>
      </w:pPr>
      <w:r>
        <w:rPr>
          <w:rFonts w:hint="eastAsia" w:ascii="宋体" w:hAnsi="宋体"/>
          <w:bCs/>
          <w:sz w:val="24"/>
          <w:lang w:val="en-US" w:eastAsia="zh-CN"/>
        </w:rPr>
        <w:t>三</w:t>
      </w:r>
      <w:r>
        <w:rPr>
          <w:rFonts w:hint="eastAsia" w:ascii="宋体" w:hAnsi="宋体"/>
          <w:bCs/>
          <w:sz w:val="24"/>
        </w:rPr>
        <w:t>年。</w:t>
      </w:r>
    </w:p>
    <w:p w14:paraId="2FC43292">
      <w:pPr>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四、</w:t>
      </w:r>
      <w:r>
        <w:rPr>
          <w:rFonts w:hint="eastAsia" w:ascii="宋体" w:hAnsi="宋体"/>
          <w:bCs/>
          <w:sz w:val="24"/>
        </w:rPr>
        <w:t>指示牌（广告）设置费用：</w:t>
      </w:r>
      <w:r>
        <w:rPr>
          <w:rFonts w:hint="eastAsia" w:ascii="宋体" w:hAnsi="宋体"/>
          <w:bCs/>
          <w:sz w:val="24"/>
          <w:lang w:val="en-US" w:eastAsia="zh-CN"/>
        </w:rPr>
        <w:t>壹</w:t>
      </w:r>
      <w:r>
        <w:rPr>
          <w:rFonts w:hint="eastAsia" w:ascii="宋体" w:hAnsi="宋体"/>
          <w:bCs/>
          <w:sz w:val="24"/>
        </w:rPr>
        <w:t>年的设施补偿费共人民币</w:t>
      </w:r>
      <w:r>
        <w:rPr>
          <w:rFonts w:hint="eastAsia" w:ascii="宋体" w:hAnsi="宋体"/>
          <w:bCs/>
          <w:sz w:val="24"/>
          <w:lang w:val="en-US" w:eastAsia="zh-CN"/>
        </w:rPr>
        <w:t>玖仟陆</w:t>
      </w:r>
      <w:r>
        <w:rPr>
          <w:rFonts w:hint="eastAsia" w:ascii="宋体" w:hAnsi="宋体"/>
          <w:bCs/>
          <w:sz w:val="24"/>
          <w:lang w:eastAsia="zh-CN"/>
        </w:rPr>
        <w:t>佰</w:t>
      </w:r>
      <w:r>
        <w:rPr>
          <w:rFonts w:hint="eastAsia" w:ascii="宋体" w:hAnsi="宋体"/>
          <w:bCs/>
          <w:sz w:val="24"/>
        </w:rPr>
        <w:t>元整(¥</w:t>
      </w:r>
      <w:r>
        <w:rPr>
          <w:rFonts w:hint="eastAsia" w:ascii="宋体" w:hAnsi="宋体"/>
          <w:bCs/>
          <w:sz w:val="24"/>
          <w:lang w:val="en-US" w:eastAsia="zh-CN"/>
        </w:rPr>
        <w:t>96</w:t>
      </w:r>
      <w:r>
        <w:rPr>
          <w:rFonts w:hint="eastAsia" w:ascii="宋体" w:hAnsi="宋体"/>
          <w:bCs/>
          <w:sz w:val="24"/>
        </w:rPr>
        <w:t>00</w:t>
      </w:r>
    </w:p>
    <w:p w14:paraId="1938CB35">
      <w:pPr>
        <w:tabs>
          <w:tab w:val="left" w:pos="1287"/>
        </w:tabs>
        <w:spacing w:line="600" w:lineRule="exact"/>
        <w:jc w:val="left"/>
        <w:rPr>
          <w:rFonts w:ascii="宋体" w:hAnsi="宋体"/>
          <w:bCs/>
          <w:sz w:val="24"/>
        </w:rPr>
      </w:pPr>
      <w:r>
        <w:rPr>
          <w:rFonts w:hint="eastAsia" w:ascii="宋体" w:hAnsi="宋体"/>
          <w:bCs/>
          <w:sz w:val="24"/>
        </w:rPr>
        <w:t>元)</w:t>
      </w:r>
      <w:r>
        <w:rPr>
          <w:rFonts w:hint="eastAsia" w:ascii="宋体" w:hAnsi="宋体"/>
          <w:bCs/>
          <w:sz w:val="24"/>
          <w:lang w:eastAsia="zh-CN"/>
        </w:rPr>
        <w:t>，</w:t>
      </w:r>
      <w:r>
        <w:rPr>
          <w:rFonts w:hint="eastAsia" w:ascii="宋体" w:hAnsi="宋体"/>
          <w:bCs/>
          <w:sz w:val="24"/>
        </w:rPr>
        <w:t>该指示牌（广告）由乙方出资负责按规范改造更换和制作安装，乙方于本协议签订之日起</w:t>
      </w:r>
      <w:r>
        <w:rPr>
          <w:rFonts w:ascii="宋体" w:hAnsi="宋体"/>
          <w:bCs/>
          <w:sz w:val="24"/>
        </w:rPr>
        <w:t>7</w:t>
      </w:r>
      <w:r>
        <w:rPr>
          <w:rFonts w:hint="eastAsia" w:ascii="宋体" w:hAnsi="宋体"/>
          <w:bCs/>
          <w:sz w:val="24"/>
        </w:rPr>
        <w:t>日内将应缴纳</w:t>
      </w:r>
      <w:r>
        <w:rPr>
          <w:rFonts w:hint="eastAsia" w:ascii="宋体" w:hAnsi="宋体"/>
          <w:bCs/>
          <w:sz w:val="24"/>
          <w:lang w:val="en-US" w:eastAsia="zh-CN"/>
        </w:rPr>
        <w:t>首年</w:t>
      </w:r>
      <w:r>
        <w:rPr>
          <w:rFonts w:hint="eastAsia" w:ascii="宋体" w:hAnsi="宋体"/>
          <w:bCs/>
          <w:sz w:val="24"/>
        </w:rPr>
        <w:t>设施补偿费人民币</w:t>
      </w:r>
      <w:r>
        <w:rPr>
          <w:rFonts w:hint="eastAsia" w:ascii="宋体" w:hAnsi="宋体"/>
          <w:bCs/>
          <w:sz w:val="24"/>
          <w:lang w:val="en-US" w:eastAsia="zh-CN"/>
        </w:rPr>
        <w:t>玖仟陆</w:t>
      </w:r>
      <w:r>
        <w:rPr>
          <w:rFonts w:hint="eastAsia" w:ascii="宋体" w:hAnsi="宋体"/>
          <w:bCs/>
          <w:sz w:val="24"/>
          <w:lang w:eastAsia="zh-CN"/>
        </w:rPr>
        <w:t>佰</w:t>
      </w:r>
      <w:r>
        <w:rPr>
          <w:rFonts w:hint="eastAsia" w:ascii="宋体" w:hAnsi="宋体"/>
          <w:bCs/>
          <w:sz w:val="24"/>
        </w:rPr>
        <w:t>元整(¥</w:t>
      </w:r>
      <w:r>
        <w:rPr>
          <w:rFonts w:hint="eastAsia" w:ascii="宋体" w:hAnsi="宋体"/>
          <w:bCs/>
          <w:sz w:val="24"/>
          <w:lang w:val="en-US" w:eastAsia="zh-CN"/>
        </w:rPr>
        <w:t>96</w:t>
      </w:r>
      <w:r>
        <w:rPr>
          <w:rFonts w:hint="eastAsia" w:ascii="宋体" w:hAnsi="宋体"/>
          <w:bCs/>
          <w:sz w:val="24"/>
        </w:rPr>
        <w:t>00元)全部支付给甲方，同时，甲方开具有效的增值税专用发票。逾期则视乙方严重违约，甲方收回该设施使用权，并终止本协议。</w:t>
      </w:r>
    </w:p>
    <w:p w14:paraId="1C7286E9">
      <w:pPr>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五、</w:t>
      </w:r>
      <w:r>
        <w:rPr>
          <w:rFonts w:hint="eastAsia" w:ascii="宋体" w:hAnsi="宋体"/>
          <w:bCs/>
          <w:sz w:val="24"/>
        </w:rPr>
        <w:t>指示牌（广告）设置的具体样式及位置：乙方所设置的广告招牌式样须经有相关资质的单位设计和安装，乙方必须自行到规划部门及工商等相关部门办理相关报批手续后并经甲方确认后方可设置。上述报批手续如需甲方协助办理的，甲方应协助乙方办理。</w:t>
      </w:r>
    </w:p>
    <w:p w14:paraId="01F43774">
      <w:pPr>
        <w:numPr>
          <w:ilvl w:val="0"/>
          <w:numId w:val="0"/>
        </w:numPr>
        <w:spacing w:line="600" w:lineRule="exact"/>
        <w:ind w:firstLine="480" w:firstLineChars="200"/>
        <w:jc w:val="left"/>
        <w:rPr>
          <w:rFonts w:hint="eastAsia" w:ascii="宋体" w:hAnsi="宋体"/>
          <w:bCs/>
          <w:sz w:val="24"/>
        </w:rPr>
      </w:pPr>
    </w:p>
    <w:p w14:paraId="7902DFED">
      <w:pPr>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六、</w:t>
      </w:r>
      <w:r>
        <w:rPr>
          <w:rFonts w:hint="eastAsia" w:ascii="宋体" w:hAnsi="宋体"/>
          <w:bCs/>
          <w:sz w:val="24"/>
        </w:rPr>
        <w:t>指示牌（广告）设施投入资金：乙方负责设置以上指示牌的所有费用，包</w:t>
      </w:r>
    </w:p>
    <w:p w14:paraId="7357B12C">
      <w:pPr>
        <w:tabs>
          <w:tab w:val="left" w:pos="1287"/>
        </w:tabs>
        <w:spacing w:line="600" w:lineRule="exact"/>
        <w:jc w:val="left"/>
        <w:rPr>
          <w:rFonts w:ascii="宋体" w:hAnsi="宋体"/>
          <w:bCs/>
          <w:sz w:val="24"/>
        </w:rPr>
      </w:pPr>
      <w:r>
        <w:rPr>
          <w:rFonts w:hint="eastAsia" w:ascii="宋体" w:hAnsi="宋体"/>
          <w:bCs/>
          <w:sz w:val="24"/>
        </w:rPr>
        <w:t>括设计费、建设费、维护费、发布费等相关费用。</w:t>
      </w:r>
    </w:p>
    <w:p w14:paraId="4EBC7A86">
      <w:pPr>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七、</w:t>
      </w:r>
      <w:r>
        <w:rPr>
          <w:rFonts w:hint="eastAsia" w:ascii="宋体" w:hAnsi="宋体"/>
          <w:bCs/>
          <w:sz w:val="24"/>
        </w:rPr>
        <w:t>在原有道路指示牌上设置指示广告，乙方应经有相关资质的设计单位设计</w:t>
      </w:r>
    </w:p>
    <w:p w14:paraId="11D19EF0">
      <w:pPr>
        <w:tabs>
          <w:tab w:val="left" w:pos="1287"/>
        </w:tabs>
        <w:spacing w:line="600" w:lineRule="exact"/>
        <w:jc w:val="left"/>
        <w:rPr>
          <w:rFonts w:ascii="宋体" w:hAnsi="宋体"/>
          <w:bCs/>
          <w:sz w:val="24"/>
        </w:rPr>
      </w:pPr>
      <w:r>
        <w:rPr>
          <w:rFonts w:hint="eastAsia" w:ascii="宋体" w:hAnsi="宋体"/>
          <w:bCs/>
          <w:sz w:val="24"/>
        </w:rPr>
        <w:t>考虑，不得损害原有标志杆的受力结构部分，不得影响标志杆的安全性或影响行车安全。否则，对设施造成损坏及引起相关责任应由乙方负责。</w:t>
      </w:r>
    </w:p>
    <w:p w14:paraId="715AC9CC">
      <w:pPr>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八、</w:t>
      </w:r>
      <w:r>
        <w:rPr>
          <w:rFonts w:hint="eastAsia" w:ascii="宋体" w:hAnsi="宋体"/>
          <w:bCs/>
          <w:sz w:val="24"/>
        </w:rPr>
        <w:t>乙方保证协议期内的广告指示牌完好无缺，并应加强对设施的维护，注意</w:t>
      </w:r>
    </w:p>
    <w:p w14:paraId="61378361">
      <w:pPr>
        <w:tabs>
          <w:tab w:val="left" w:pos="1287"/>
        </w:tabs>
        <w:spacing w:line="600" w:lineRule="exact"/>
        <w:jc w:val="left"/>
        <w:rPr>
          <w:rFonts w:ascii="宋体" w:hAnsi="宋体"/>
          <w:bCs/>
          <w:sz w:val="24"/>
        </w:rPr>
      </w:pPr>
      <w:r>
        <w:rPr>
          <w:rFonts w:hint="eastAsia" w:ascii="宋体" w:hAnsi="宋体"/>
          <w:bCs/>
          <w:sz w:val="24"/>
        </w:rPr>
        <w:t>安全，若造成意外事故所有责任由乙方承担。</w:t>
      </w:r>
    </w:p>
    <w:p w14:paraId="7553B264">
      <w:pPr>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九、</w:t>
      </w:r>
      <w:r>
        <w:rPr>
          <w:rFonts w:hint="eastAsia" w:ascii="宋体" w:hAnsi="宋体"/>
          <w:bCs/>
          <w:sz w:val="24"/>
        </w:rPr>
        <w:t>乙方在生产经营活动中应严格执行安全生产有关法律法规，保证生产经营</w:t>
      </w:r>
    </w:p>
    <w:p w14:paraId="7DF664DD">
      <w:pPr>
        <w:tabs>
          <w:tab w:val="left" w:pos="1287"/>
        </w:tabs>
        <w:spacing w:line="600" w:lineRule="exact"/>
        <w:jc w:val="left"/>
        <w:rPr>
          <w:rFonts w:ascii="宋体" w:hAnsi="宋体"/>
          <w:bCs/>
          <w:sz w:val="24"/>
        </w:rPr>
      </w:pPr>
      <w:r>
        <w:rPr>
          <w:rFonts w:hint="eastAsia" w:ascii="宋体" w:hAnsi="宋体"/>
          <w:bCs/>
          <w:sz w:val="24"/>
        </w:rPr>
        <w:t>安全设施符合安全生产条件。乙方对施工过程（或使用过程中）及所建成招牌的内容、质量、安全负责，若由此造成的一切意外事故由乙方承担。</w:t>
      </w:r>
    </w:p>
    <w:p w14:paraId="6F702B5B">
      <w:pPr>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十、</w:t>
      </w:r>
      <w:r>
        <w:rPr>
          <w:rFonts w:hint="eastAsia" w:ascii="宋体" w:hAnsi="宋体"/>
          <w:bCs/>
          <w:sz w:val="24"/>
        </w:rPr>
        <w:t>乙方发布广告的行为及所发布的广告内容须符合《中华人民共和国广告法》</w:t>
      </w:r>
    </w:p>
    <w:p w14:paraId="14AF0F9B">
      <w:pPr>
        <w:tabs>
          <w:tab w:val="left" w:pos="1287"/>
        </w:tabs>
        <w:spacing w:line="600" w:lineRule="exact"/>
        <w:jc w:val="left"/>
        <w:rPr>
          <w:rFonts w:ascii="宋体" w:hAnsi="宋体"/>
          <w:bCs/>
          <w:sz w:val="24"/>
        </w:rPr>
      </w:pPr>
      <w:r>
        <w:rPr>
          <w:rFonts w:hint="eastAsia" w:ascii="宋体" w:hAnsi="宋体"/>
          <w:bCs/>
          <w:sz w:val="24"/>
        </w:rPr>
        <w:t>及国家、广东省、中山市相关的法律法规，不违反公序良俗，不损害第三方合法权益及甲方形象、声誉。乙方须保证广告内容的真实性和合法性，</w:t>
      </w:r>
      <w:r>
        <w:rPr>
          <w:rFonts w:ascii="宋体" w:hAnsi="宋体"/>
          <w:bCs/>
          <w:sz w:val="24"/>
        </w:rPr>
        <w:t xml:space="preserve"> 并办理</w:t>
      </w:r>
      <w:r>
        <w:rPr>
          <w:rFonts w:hint="eastAsia" w:ascii="宋体" w:hAnsi="宋体"/>
          <w:bCs/>
          <w:sz w:val="24"/>
        </w:rPr>
        <w:t>全部前置审批手续，在取得相关政府部门审批后方可发布。乙方广告内容在发布前应提交甲方审阅。如乙方所发布的广告违反了《中华人民共和国广告法》等国家相关法律法规及以上规定的，因</w:t>
      </w:r>
    </w:p>
    <w:p w14:paraId="56B24264">
      <w:pPr>
        <w:tabs>
          <w:tab w:val="left" w:pos="1287"/>
        </w:tabs>
        <w:spacing w:line="600" w:lineRule="exact"/>
        <w:jc w:val="left"/>
        <w:rPr>
          <w:rFonts w:ascii="宋体" w:hAnsi="宋体"/>
          <w:bCs/>
          <w:sz w:val="24"/>
        </w:rPr>
      </w:pPr>
      <w:r>
        <w:rPr>
          <w:rFonts w:hint="eastAsia" w:ascii="宋体" w:hAnsi="宋体"/>
          <w:bCs/>
          <w:sz w:val="24"/>
        </w:rPr>
        <w:t>此而产生的一切责任（包括甲方因此遭受到的行政处罚金）由乙方承担，且甲方有权要求乙方限期拆除该部分广告；如乙方拒不拆除，则甲方有权自行或委托第三方进行拆除，产生费用及损失由乙方承担。甲方不因审阅乙方发布的广告而承担任何责任；乙方也不能因广告经过甲方的审阅而减、免其依法应承担的责任。</w:t>
      </w:r>
    </w:p>
    <w:p w14:paraId="538D7300">
      <w:pPr>
        <w:pStyle w:val="2"/>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十一、</w:t>
      </w:r>
      <w:r>
        <w:rPr>
          <w:rFonts w:hint="eastAsia" w:ascii="宋体" w:hAnsi="宋体"/>
          <w:bCs/>
          <w:sz w:val="24"/>
        </w:rPr>
        <w:t>乙方在安装过程中，必须通知甲方管理人员到现场检查并验收确认，经甲</w:t>
      </w:r>
    </w:p>
    <w:p w14:paraId="7037A5ED">
      <w:pPr>
        <w:pStyle w:val="2"/>
        <w:tabs>
          <w:tab w:val="left" w:pos="1287"/>
        </w:tabs>
        <w:spacing w:line="600" w:lineRule="exact"/>
        <w:ind w:firstLine="0" w:firstLineChars="0"/>
        <w:jc w:val="left"/>
        <w:rPr>
          <w:rFonts w:ascii="宋体" w:hAnsi="宋体"/>
          <w:bCs/>
          <w:sz w:val="24"/>
        </w:rPr>
      </w:pPr>
      <w:r>
        <w:rPr>
          <w:rFonts w:hint="eastAsia" w:ascii="宋体" w:hAnsi="宋体"/>
          <w:bCs/>
          <w:sz w:val="24"/>
        </w:rPr>
        <w:t>方验收合格后，乙方必须进行整体验收备案，验收备案表交甲方备案。如有违反，视为严重违约处理，甲方收回该设施使用权，并终止本协议，相关款项不予退回。</w:t>
      </w:r>
    </w:p>
    <w:p w14:paraId="4034BF86">
      <w:pPr>
        <w:pStyle w:val="2"/>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十二、</w:t>
      </w:r>
      <w:r>
        <w:rPr>
          <w:rFonts w:hint="eastAsia" w:ascii="宋体" w:hAnsi="宋体"/>
          <w:bCs/>
          <w:sz w:val="24"/>
        </w:rPr>
        <w:t>协议期内，乙方须做好日常全面检查维护，并将检查结果送甲方备案。甲</w:t>
      </w:r>
    </w:p>
    <w:p w14:paraId="1E0A9C74">
      <w:pPr>
        <w:pStyle w:val="2"/>
        <w:tabs>
          <w:tab w:val="left" w:pos="1287"/>
        </w:tabs>
        <w:spacing w:line="600" w:lineRule="exact"/>
        <w:ind w:firstLine="0" w:firstLineChars="0"/>
        <w:jc w:val="left"/>
        <w:rPr>
          <w:rFonts w:ascii="宋体" w:hAnsi="宋体"/>
          <w:bCs/>
          <w:sz w:val="24"/>
        </w:rPr>
      </w:pPr>
      <w:r>
        <w:rPr>
          <w:rFonts w:hint="eastAsia" w:ascii="宋体" w:hAnsi="宋体"/>
          <w:bCs/>
          <w:sz w:val="24"/>
        </w:rPr>
        <w:t>方有权不定期对设施进行安全检查，发现问题及时通知乙方限期整改。乙方未按要求整改的，甲方收回该设施使用权，并终止本协议，相关款项不予退回。</w:t>
      </w:r>
    </w:p>
    <w:p w14:paraId="3BD3F491">
      <w:pPr>
        <w:pStyle w:val="2"/>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十三、</w:t>
      </w:r>
      <w:r>
        <w:rPr>
          <w:rFonts w:hint="eastAsia" w:ascii="宋体" w:hAnsi="宋体"/>
          <w:bCs/>
          <w:sz w:val="24"/>
        </w:rPr>
        <w:t>协议期间，甲方若要开展改造工程或执行上级有关文件、通知须拆除广告</w:t>
      </w:r>
    </w:p>
    <w:p w14:paraId="62158DEE">
      <w:pPr>
        <w:pStyle w:val="2"/>
        <w:tabs>
          <w:tab w:val="left" w:pos="1287"/>
        </w:tabs>
        <w:spacing w:line="600" w:lineRule="exact"/>
        <w:ind w:firstLine="0" w:firstLineChars="0"/>
        <w:jc w:val="left"/>
        <w:rPr>
          <w:rFonts w:ascii="宋体" w:hAnsi="宋体"/>
          <w:bCs/>
          <w:sz w:val="24"/>
        </w:rPr>
      </w:pPr>
      <w:r>
        <w:rPr>
          <w:rFonts w:hint="eastAsia" w:ascii="宋体" w:hAnsi="宋体"/>
          <w:bCs/>
          <w:sz w:val="24"/>
        </w:rPr>
        <w:t>设施时，或因不可抗力（土地权属、法律法规、地方政策、城市规划、行政审批、公路扩建或改造等因素）使该广告设施不能使用的，乙方须在甲方通知的时间内无条件负责拆除广告设施和承担相应的经济损失，甲方按本协议设施使用补偿费的比例退回补偿费（即已缴纳的年度设施使用补偿费×该年未使用天数÷</w:t>
      </w:r>
      <w:r>
        <w:rPr>
          <w:rFonts w:ascii="宋体" w:hAnsi="宋体"/>
          <w:bCs/>
          <w:sz w:val="24"/>
        </w:rPr>
        <w:t>365天）</w:t>
      </w:r>
      <w:r>
        <w:rPr>
          <w:rFonts w:hint="eastAsia" w:ascii="宋体" w:hAnsi="宋体"/>
          <w:bCs/>
          <w:sz w:val="24"/>
        </w:rPr>
        <w:t>，无须向乙方作其他任何赔偿或补偿，乙方保证对此不持异议。</w:t>
      </w:r>
    </w:p>
    <w:p w14:paraId="2D0A4765">
      <w:pPr>
        <w:pStyle w:val="2"/>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十四、</w:t>
      </w:r>
      <w:r>
        <w:rPr>
          <w:rFonts w:hint="eastAsia" w:ascii="宋体" w:hAnsi="宋体"/>
          <w:bCs/>
          <w:sz w:val="24"/>
        </w:rPr>
        <w:t>协议期间，甲方若在重大节日（国庆节、五一节、春节及政府重大活动日</w:t>
      </w:r>
    </w:p>
    <w:p w14:paraId="75C914DB">
      <w:pPr>
        <w:pStyle w:val="2"/>
        <w:tabs>
          <w:tab w:val="left" w:pos="1287"/>
        </w:tabs>
        <w:spacing w:line="600" w:lineRule="exact"/>
        <w:ind w:firstLine="0" w:firstLineChars="0"/>
        <w:jc w:val="left"/>
        <w:rPr>
          <w:rFonts w:ascii="宋体" w:hAnsi="宋体"/>
          <w:bCs/>
          <w:sz w:val="24"/>
        </w:rPr>
      </w:pPr>
      <w:r>
        <w:rPr>
          <w:rFonts w:hint="eastAsia" w:ascii="宋体" w:hAnsi="宋体"/>
          <w:bCs/>
          <w:sz w:val="24"/>
        </w:rPr>
        <w:t>等）须暂时收回广告位作节日景点用时，乙方须无条件配合并负责拆除及费用支出工作，甲方将按实际占用时间补还给乙方（即合同将自动顺延）。</w:t>
      </w:r>
    </w:p>
    <w:p w14:paraId="7408C5E1">
      <w:pPr>
        <w:pStyle w:val="2"/>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十五、</w:t>
      </w:r>
      <w:r>
        <w:rPr>
          <w:rFonts w:hint="eastAsia" w:ascii="宋体" w:hAnsi="宋体"/>
          <w:bCs/>
          <w:sz w:val="24"/>
        </w:rPr>
        <w:t>协议期满或提前终止，乙方须在</w:t>
      </w:r>
      <w:r>
        <w:rPr>
          <w:rFonts w:ascii="宋体" w:hAnsi="宋体"/>
          <w:bCs/>
          <w:sz w:val="24"/>
        </w:rPr>
        <w:t>7</w:t>
      </w:r>
      <w:r>
        <w:rPr>
          <w:rFonts w:hint="eastAsia" w:ascii="宋体" w:hAnsi="宋体"/>
          <w:bCs/>
          <w:sz w:val="24"/>
        </w:rPr>
        <w:t>天内自行拆除相关广告指示牌，拆除过</w:t>
      </w:r>
    </w:p>
    <w:p w14:paraId="1AA04614">
      <w:pPr>
        <w:pStyle w:val="2"/>
        <w:tabs>
          <w:tab w:val="left" w:pos="1287"/>
        </w:tabs>
        <w:spacing w:line="600" w:lineRule="exact"/>
        <w:ind w:firstLine="0" w:firstLineChars="0"/>
        <w:jc w:val="left"/>
        <w:rPr>
          <w:rFonts w:ascii="宋体" w:hAnsi="宋体"/>
          <w:bCs/>
          <w:sz w:val="24"/>
        </w:rPr>
      </w:pPr>
      <w:r>
        <w:rPr>
          <w:rFonts w:hint="eastAsia" w:ascii="宋体" w:hAnsi="宋体"/>
          <w:bCs/>
          <w:sz w:val="24"/>
        </w:rPr>
        <w:t>程中不得对市政设施有所破坏；如有损坏，乙方应负责赔偿。乙方如需要续期应重新申请或参加甲方对该设施使用权的拍卖、竞投。</w:t>
      </w:r>
    </w:p>
    <w:p w14:paraId="068BB1B6">
      <w:pPr>
        <w:pStyle w:val="2"/>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十六、</w:t>
      </w:r>
      <w:r>
        <w:rPr>
          <w:rFonts w:hint="eastAsia" w:ascii="宋体" w:hAnsi="宋体"/>
          <w:bCs/>
          <w:sz w:val="24"/>
        </w:rPr>
        <w:t>乙方必须按有关广告设置的规定发布广告，不得擅自转让他方经营，如有</w:t>
      </w:r>
    </w:p>
    <w:p w14:paraId="278AF1C1">
      <w:pPr>
        <w:pStyle w:val="2"/>
        <w:tabs>
          <w:tab w:val="left" w:pos="1287"/>
        </w:tabs>
        <w:spacing w:line="600" w:lineRule="exact"/>
        <w:ind w:firstLine="0" w:firstLineChars="0"/>
        <w:jc w:val="left"/>
        <w:rPr>
          <w:rFonts w:ascii="宋体" w:hAnsi="宋体"/>
          <w:bCs/>
          <w:sz w:val="24"/>
        </w:rPr>
      </w:pPr>
      <w:r>
        <w:rPr>
          <w:rFonts w:hint="eastAsia" w:ascii="宋体" w:hAnsi="宋体"/>
          <w:bCs/>
          <w:sz w:val="24"/>
        </w:rPr>
        <w:t>违反视作违约处理。甲方将责令乙方在</w:t>
      </w:r>
      <w:r>
        <w:rPr>
          <w:rFonts w:ascii="宋体" w:hAnsi="宋体"/>
          <w:bCs/>
          <w:sz w:val="24"/>
        </w:rPr>
        <w:t>3</w:t>
      </w:r>
      <w:r>
        <w:rPr>
          <w:rFonts w:hint="eastAsia" w:ascii="宋体" w:hAnsi="宋体"/>
          <w:bCs/>
          <w:sz w:val="24"/>
        </w:rPr>
        <w:t>个日历天内拆除与本协议相抵触的广告内容。乙方不拆除，甲方有权单方终止本协议并无条件收回该设施使用权，相关款项不予退回。</w:t>
      </w:r>
    </w:p>
    <w:p w14:paraId="52B7D777">
      <w:pPr>
        <w:pStyle w:val="2"/>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十七、</w:t>
      </w:r>
      <w:r>
        <w:rPr>
          <w:rFonts w:hint="eastAsia" w:ascii="宋体" w:hAnsi="宋体"/>
          <w:bCs/>
          <w:sz w:val="24"/>
        </w:rPr>
        <w:t>乙方须成立专门的应急小组，以便灾害性天气及突发事件的广告设施抢险</w:t>
      </w:r>
    </w:p>
    <w:p w14:paraId="7341AAEA">
      <w:pPr>
        <w:pStyle w:val="2"/>
        <w:tabs>
          <w:tab w:val="left" w:pos="1287"/>
        </w:tabs>
        <w:spacing w:line="600" w:lineRule="exact"/>
        <w:ind w:firstLine="0" w:firstLineChars="0"/>
        <w:jc w:val="left"/>
        <w:rPr>
          <w:rFonts w:ascii="宋体" w:hAnsi="宋体"/>
          <w:bCs/>
          <w:sz w:val="24"/>
        </w:rPr>
      </w:pPr>
      <w:r>
        <w:rPr>
          <w:rFonts w:hint="eastAsia" w:ascii="宋体" w:hAnsi="宋体"/>
          <w:bCs/>
          <w:sz w:val="24"/>
        </w:rPr>
        <w:t>工作，在抢险工作中乙方必须无条件服从甲方的指挥调度并完成任务；乙方须在事件后</w:t>
      </w:r>
      <w:r>
        <w:rPr>
          <w:rFonts w:ascii="宋体" w:hAnsi="宋体"/>
          <w:bCs/>
          <w:sz w:val="24"/>
        </w:rPr>
        <w:t>24小时内完成现场广告设施修复工作。否则由此导致的不正常引发的交通事故及其它事故等的一切后果由乙方负责。</w:t>
      </w:r>
    </w:p>
    <w:p w14:paraId="401F7CB8">
      <w:pPr>
        <w:pStyle w:val="2"/>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十八、</w:t>
      </w:r>
      <w:r>
        <w:rPr>
          <w:rFonts w:hint="eastAsia" w:ascii="宋体" w:hAnsi="宋体"/>
          <w:bCs/>
          <w:sz w:val="24"/>
        </w:rPr>
        <w:t>每逢重大节日（国庆节、五一节、春节及政府重大活动日等）乙方须提前</w:t>
      </w:r>
      <w:r>
        <w:rPr>
          <w:rFonts w:ascii="宋体" w:hAnsi="宋体"/>
          <w:bCs/>
          <w:sz w:val="24"/>
        </w:rPr>
        <w:t>3</w:t>
      </w:r>
    </w:p>
    <w:p w14:paraId="1B472AB1">
      <w:pPr>
        <w:pStyle w:val="2"/>
        <w:tabs>
          <w:tab w:val="left" w:pos="1287"/>
        </w:tabs>
        <w:spacing w:line="600" w:lineRule="exact"/>
        <w:ind w:firstLine="0" w:firstLineChars="0"/>
        <w:jc w:val="left"/>
        <w:rPr>
          <w:rFonts w:hint="eastAsia" w:ascii="宋体" w:hAnsi="宋体"/>
          <w:bCs/>
          <w:sz w:val="24"/>
        </w:rPr>
      </w:pPr>
      <w:r>
        <w:rPr>
          <w:rFonts w:hint="eastAsia" w:ascii="宋体" w:hAnsi="宋体"/>
          <w:bCs/>
          <w:sz w:val="24"/>
        </w:rPr>
        <w:t>天对维护范围内的广告设施进行检查，确保设施完好整齐，节前须将检查情况书面报告甲方，节日期间须安排管理人员值班。</w:t>
      </w:r>
    </w:p>
    <w:p w14:paraId="0140236E">
      <w:pPr>
        <w:pStyle w:val="2"/>
        <w:tabs>
          <w:tab w:val="left" w:pos="1287"/>
        </w:tabs>
        <w:spacing w:line="600" w:lineRule="exact"/>
        <w:ind w:firstLine="480" w:firstLineChars="200"/>
        <w:jc w:val="left"/>
        <w:rPr>
          <w:rFonts w:hint="eastAsia" w:ascii="宋体" w:hAnsi="宋体"/>
          <w:bCs/>
          <w:sz w:val="24"/>
        </w:rPr>
      </w:pPr>
      <w:r>
        <w:rPr>
          <w:rFonts w:hint="eastAsia" w:ascii="宋体" w:hAnsi="宋体"/>
          <w:bCs/>
          <w:sz w:val="24"/>
          <w:lang w:val="en-US" w:eastAsia="zh-CN"/>
        </w:rPr>
        <w:t>十九、</w:t>
      </w:r>
      <w:r>
        <w:rPr>
          <w:rFonts w:hint="eastAsia" w:ascii="宋体" w:hAnsi="宋体"/>
          <w:bCs/>
          <w:sz w:val="24"/>
        </w:rPr>
        <w:t>乙方设置的广告在日常管理中必须完好，不得影响镇区容貌。若广告设施</w:t>
      </w:r>
    </w:p>
    <w:p w14:paraId="19F7EE9E">
      <w:pPr>
        <w:pStyle w:val="2"/>
        <w:tabs>
          <w:tab w:val="left" w:pos="1287"/>
        </w:tabs>
        <w:spacing w:line="600" w:lineRule="exact"/>
        <w:ind w:firstLine="0" w:firstLineChars="0"/>
        <w:jc w:val="left"/>
        <w:rPr>
          <w:rFonts w:ascii="宋体" w:hAnsi="宋体"/>
          <w:bCs/>
          <w:sz w:val="24"/>
        </w:rPr>
      </w:pPr>
      <w:r>
        <w:rPr>
          <w:rFonts w:hint="eastAsia" w:ascii="宋体" w:hAnsi="宋体"/>
          <w:bCs/>
          <w:sz w:val="24"/>
        </w:rPr>
        <w:t>发生破损时，乙方必须自行修复；若甲方向乙方发出整改通知书后</w:t>
      </w:r>
      <w:r>
        <w:rPr>
          <w:rFonts w:ascii="宋体" w:hAnsi="宋体"/>
          <w:bCs/>
          <w:sz w:val="24"/>
        </w:rPr>
        <w:t>3</w:t>
      </w:r>
      <w:r>
        <w:rPr>
          <w:rFonts w:hint="eastAsia" w:ascii="宋体" w:hAnsi="宋体"/>
          <w:bCs/>
          <w:sz w:val="24"/>
        </w:rPr>
        <w:t>日历天内，乙方未进行修复的，甲方有权拆除该部分广告，产生费用由乙方支付。</w:t>
      </w:r>
    </w:p>
    <w:p w14:paraId="6BD3B3EB">
      <w:pPr>
        <w:pStyle w:val="2"/>
        <w:numPr>
          <w:ilvl w:val="0"/>
          <w:numId w:val="0"/>
        </w:numPr>
        <w:spacing w:line="600" w:lineRule="exact"/>
        <w:ind w:firstLine="480" w:firstLineChars="200"/>
        <w:jc w:val="left"/>
        <w:rPr>
          <w:rFonts w:hint="eastAsia" w:ascii="宋体" w:hAnsi="宋体"/>
          <w:bCs/>
          <w:sz w:val="24"/>
        </w:rPr>
      </w:pPr>
      <w:r>
        <w:rPr>
          <w:rFonts w:hint="eastAsia" w:ascii="宋体" w:hAnsi="宋体"/>
          <w:bCs/>
          <w:sz w:val="24"/>
          <w:lang w:val="en-US" w:eastAsia="zh-CN"/>
        </w:rPr>
        <w:t>二十、</w:t>
      </w:r>
      <w:r>
        <w:rPr>
          <w:rFonts w:hint="eastAsia" w:ascii="宋体" w:hAnsi="宋体"/>
          <w:bCs/>
          <w:sz w:val="24"/>
        </w:rPr>
        <w:t>乙方必须按照规定将款项对应汇入账号，否则，甲方有权单方解除本协议，</w:t>
      </w:r>
    </w:p>
    <w:p w14:paraId="4CF265E0">
      <w:pPr>
        <w:pStyle w:val="2"/>
        <w:tabs>
          <w:tab w:val="left" w:pos="1287"/>
        </w:tabs>
        <w:spacing w:line="600" w:lineRule="exact"/>
        <w:ind w:firstLine="0" w:firstLineChars="0"/>
        <w:jc w:val="left"/>
        <w:rPr>
          <w:rFonts w:ascii="宋体" w:hAnsi="宋体"/>
          <w:bCs/>
          <w:sz w:val="24"/>
        </w:rPr>
      </w:pPr>
      <w:r>
        <w:rPr>
          <w:rFonts w:hint="eastAsia" w:ascii="宋体" w:hAnsi="宋体"/>
          <w:bCs/>
          <w:sz w:val="24"/>
        </w:rPr>
        <w:t>乙方已支付的相关款项不予退回。</w:t>
      </w:r>
    </w:p>
    <w:p w14:paraId="2F3EC194">
      <w:pPr>
        <w:pStyle w:val="2"/>
        <w:spacing w:line="600" w:lineRule="exact"/>
        <w:ind w:left="803" w:leftChars="276" w:hanging="223" w:hangingChars="93"/>
        <w:jc w:val="left"/>
        <w:rPr>
          <w:rFonts w:hint="eastAsia" w:ascii="宋体" w:hAnsi="宋体"/>
          <w:bCs/>
          <w:sz w:val="24"/>
        </w:rPr>
      </w:pPr>
      <w:r>
        <w:rPr>
          <w:rFonts w:hint="eastAsia" w:ascii="宋体" w:hAnsi="宋体"/>
          <w:bCs/>
          <w:sz w:val="24"/>
        </w:rPr>
        <w:t>二十一、本协议履行过程中发生争议的，双方应友好协商解决；如无法达成一致</w:t>
      </w:r>
    </w:p>
    <w:p w14:paraId="291D49A0">
      <w:pPr>
        <w:pStyle w:val="2"/>
        <w:spacing w:line="600" w:lineRule="exact"/>
        <w:ind w:firstLine="0" w:firstLineChars="0"/>
        <w:jc w:val="left"/>
        <w:rPr>
          <w:rFonts w:ascii="宋体" w:hAnsi="宋体"/>
          <w:bCs/>
          <w:sz w:val="24"/>
        </w:rPr>
      </w:pPr>
      <w:r>
        <w:rPr>
          <w:rFonts w:hint="eastAsia" w:ascii="宋体" w:hAnsi="宋体"/>
          <w:bCs/>
          <w:sz w:val="24"/>
        </w:rPr>
        <w:t>的，则任一方有权向中山市有管辖权的法院提起诉讼解决。</w:t>
      </w:r>
    </w:p>
    <w:p w14:paraId="43D156BD">
      <w:pPr>
        <w:spacing w:line="600" w:lineRule="exact"/>
        <w:ind w:left="798" w:leftChars="276" w:hanging="218" w:hangingChars="91"/>
        <w:jc w:val="left"/>
        <w:rPr>
          <w:rFonts w:hint="eastAsia" w:ascii="宋体" w:hAnsi="宋体"/>
          <w:bCs/>
          <w:sz w:val="24"/>
        </w:rPr>
      </w:pPr>
      <w:r>
        <w:rPr>
          <w:rFonts w:hint="eastAsia" w:ascii="宋体" w:hAnsi="宋体"/>
          <w:bCs/>
          <w:sz w:val="24"/>
        </w:rPr>
        <w:t>二十二、本协议壹式四份，甲方、乙方各持两份，协议自双方签章之日起生效，</w:t>
      </w:r>
    </w:p>
    <w:p w14:paraId="688A54E7">
      <w:pPr>
        <w:spacing w:line="600" w:lineRule="exact"/>
        <w:jc w:val="left"/>
        <w:rPr>
          <w:rFonts w:ascii="宋体" w:hAnsi="宋体"/>
          <w:bCs/>
          <w:sz w:val="24"/>
        </w:rPr>
      </w:pPr>
      <w:r>
        <w:rPr>
          <w:rFonts w:hint="eastAsia" w:ascii="宋体" w:hAnsi="宋体"/>
          <w:bCs/>
          <w:sz w:val="24"/>
        </w:rPr>
        <w:t>均具同等法律效力。</w:t>
      </w:r>
    </w:p>
    <w:p w14:paraId="10AD6C67">
      <w:pPr>
        <w:spacing w:line="520" w:lineRule="exact"/>
        <w:ind w:firstLine="470" w:firstLineChars="196"/>
        <w:rPr>
          <w:rFonts w:ascii="宋体" w:hAnsi="宋体"/>
          <w:bCs/>
          <w:sz w:val="24"/>
        </w:rPr>
      </w:pPr>
      <w:r>
        <w:rPr>
          <w:rFonts w:hint="eastAsia" w:ascii="宋体" w:hAnsi="宋体"/>
          <w:bCs/>
          <w:sz w:val="24"/>
        </w:rPr>
        <w:t>二十三、收取租金账号</w:t>
      </w:r>
    </w:p>
    <w:p w14:paraId="0D5EC8F4">
      <w:pPr>
        <w:spacing w:line="520" w:lineRule="exact"/>
        <w:ind w:firstLine="480" w:firstLineChars="200"/>
        <w:rPr>
          <w:rFonts w:ascii="宋体" w:hAnsi="宋体"/>
          <w:bCs/>
          <w:sz w:val="24"/>
        </w:rPr>
      </w:pPr>
      <w:r>
        <w:rPr>
          <w:rFonts w:hint="eastAsia" w:ascii="宋体" w:hAnsi="宋体"/>
          <w:bCs/>
          <w:sz w:val="24"/>
        </w:rPr>
        <w:t>开户名称：中山市坦洲镇集体资产经营有限公司</w:t>
      </w:r>
    </w:p>
    <w:p w14:paraId="56C7F5EC">
      <w:pPr>
        <w:spacing w:line="520" w:lineRule="exact"/>
        <w:rPr>
          <w:rFonts w:hint="eastAsia" w:ascii="宋体" w:hAnsi="宋体" w:eastAsia="宋体"/>
          <w:bCs/>
          <w:sz w:val="24"/>
          <w:lang w:eastAsia="zh-CN"/>
        </w:rPr>
      </w:pPr>
      <w:r>
        <w:rPr>
          <w:rFonts w:ascii="宋体" w:hAnsi="宋体"/>
          <w:bCs/>
          <w:sz w:val="24"/>
        </w:rPr>
        <w:t xml:space="preserve">    </w:t>
      </w:r>
      <w:r>
        <w:rPr>
          <w:rFonts w:hint="eastAsia" w:ascii="宋体" w:hAnsi="宋体"/>
          <w:bCs/>
          <w:sz w:val="24"/>
        </w:rPr>
        <w:t>银行账号：</w:t>
      </w:r>
      <w:r>
        <w:rPr>
          <w:rFonts w:ascii="宋体" w:hAnsi="宋体"/>
          <w:bCs/>
          <w:sz w:val="24"/>
        </w:rPr>
        <w:t xml:space="preserve">44321101040005975 </w:t>
      </w:r>
    </w:p>
    <w:p w14:paraId="2D6F703B">
      <w:pPr>
        <w:spacing w:line="520" w:lineRule="exact"/>
        <w:rPr>
          <w:rFonts w:ascii="宋体" w:hAnsi="宋体"/>
          <w:bCs/>
          <w:sz w:val="24"/>
        </w:rPr>
      </w:pPr>
      <w:r>
        <w:rPr>
          <w:rFonts w:ascii="宋体" w:hAnsi="宋体"/>
          <w:bCs/>
          <w:sz w:val="24"/>
        </w:rPr>
        <w:t xml:space="preserve">    </w:t>
      </w:r>
      <w:r>
        <w:rPr>
          <w:rFonts w:hint="eastAsia" w:ascii="宋体" w:hAnsi="宋体"/>
          <w:bCs/>
          <w:sz w:val="24"/>
        </w:rPr>
        <w:t>开户行名：农行坦洲支行</w:t>
      </w:r>
    </w:p>
    <w:p w14:paraId="3046CF4F">
      <w:pPr>
        <w:spacing w:line="600" w:lineRule="exact"/>
        <w:ind w:right="-98"/>
        <w:rPr>
          <w:rFonts w:ascii="宋体" w:hAnsi="宋体"/>
          <w:bCs/>
          <w:sz w:val="24"/>
        </w:rPr>
      </w:pPr>
    </w:p>
    <w:p w14:paraId="629C1B12">
      <w:pPr>
        <w:spacing w:line="600" w:lineRule="exact"/>
        <w:ind w:left="7920" w:right="-98" w:hanging="7920" w:hangingChars="3300"/>
        <w:jc w:val="left"/>
        <w:rPr>
          <w:rFonts w:ascii="宋体" w:hAnsi="宋体"/>
          <w:bCs/>
          <w:sz w:val="24"/>
        </w:rPr>
      </w:pPr>
      <w:r>
        <w:rPr>
          <w:rFonts w:hint="eastAsia" w:ascii="宋体" w:hAnsi="宋体"/>
          <w:bCs/>
          <w:sz w:val="24"/>
        </w:rPr>
        <w:t>甲方（盖章）： 中山市坦洲镇集体</w:t>
      </w:r>
      <w:r>
        <w:rPr>
          <w:rFonts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乙方</w:t>
      </w:r>
      <w:r>
        <w:rPr>
          <w:rFonts w:ascii="宋体" w:hAnsi="宋体"/>
          <w:bCs/>
          <w:sz w:val="24"/>
        </w:rPr>
        <w:t xml:space="preserve">(盖章) </w:t>
      </w:r>
      <w:r>
        <w:rPr>
          <w:rFonts w:hint="eastAsia" w:ascii="宋体" w:hAnsi="宋体"/>
          <w:bCs/>
          <w:sz w:val="24"/>
        </w:rPr>
        <w:t>：</w:t>
      </w:r>
      <w:bookmarkStart w:id="0" w:name="_GoBack"/>
      <w:bookmarkEnd w:id="0"/>
      <w:r>
        <w:rPr>
          <w:rFonts w:ascii="宋体" w:hAnsi="宋体"/>
          <w:bCs/>
          <w:sz w:val="24"/>
        </w:rPr>
        <w:t xml:space="preserve">               </w:t>
      </w:r>
    </w:p>
    <w:p w14:paraId="1C8F6651">
      <w:pPr>
        <w:spacing w:line="600" w:lineRule="exact"/>
        <w:ind w:right="-98"/>
        <w:jc w:val="left"/>
        <w:rPr>
          <w:rFonts w:ascii="宋体" w:hAnsi="宋体"/>
          <w:bCs/>
          <w:sz w:val="24"/>
        </w:rPr>
      </w:pPr>
      <w:r>
        <w:rPr>
          <w:rFonts w:hint="eastAsia" w:ascii="宋体" w:hAnsi="宋体"/>
          <w:bCs/>
          <w:sz w:val="24"/>
        </w:rPr>
        <w:t>资产经营有限公司</w:t>
      </w:r>
      <w:r>
        <w:rPr>
          <w:rFonts w:ascii="宋体" w:hAnsi="宋体"/>
          <w:bCs/>
          <w:sz w:val="24"/>
        </w:rPr>
        <w:t xml:space="preserve"> </w:t>
      </w:r>
    </w:p>
    <w:p w14:paraId="24CFC524">
      <w:pPr>
        <w:spacing w:line="600" w:lineRule="exact"/>
        <w:ind w:right="-98"/>
        <w:jc w:val="left"/>
        <w:rPr>
          <w:rFonts w:hint="eastAsia" w:ascii="宋体" w:hAnsi="宋体"/>
          <w:bCs/>
          <w:sz w:val="24"/>
        </w:rPr>
      </w:pP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p>
    <w:p w14:paraId="3B8348B2">
      <w:pPr>
        <w:spacing w:line="600" w:lineRule="exact"/>
        <w:ind w:right="-98"/>
        <w:jc w:val="left"/>
        <w:rPr>
          <w:rFonts w:ascii="宋体" w:hAnsi="宋体"/>
          <w:bCs/>
          <w:sz w:val="24"/>
        </w:rPr>
      </w:pPr>
      <w:r>
        <w:rPr>
          <w:rFonts w:hint="eastAsia" w:ascii="宋体" w:hAnsi="宋体"/>
          <w:bCs/>
          <w:sz w:val="24"/>
        </w:rPr>
        <w:t>法定代表人：</w:t>
      </w:r>
      <w:r>
        <w:rPr>
          <w:rFonts w:ascii="宋体" w:hAnsi="宋体"/>
          <w:bCs/>
          <w:sz w:val="24"/>
        </w:rPr>
        <w:t xml:space="preserve">                                </w:t>
      </w:r>
      <w:r>
        <w:rPr>
          <w:rFonts w:hint="eastAsia" w:ascii="宋体" w:hAnsi="宋体"/>
          <w:bCs/>
          <w:sz w:val="24"/>
        </w:rPr>
        <w:t>法定代表人：</w:t>
      </w:r>
    </w:p>
    <w:p w14:paraId="78CA678D">
      <w:pPr>
        <w:spacing w:line="600" w:lineRule="exact"/>
        <w:ind w:right="-98"/>
        <w:jc w:val="left"/>
        <w:rPr>
          <w:rFonts w:ascii="宋体" w:hAnsi="宋体"/>
          <w:bCs/>
          <w:sz w:val="24"/>
        </w:rPr>
      </w:pPr>
      <w:r>
        <w:rPr>
          <w:rFonts w:hint="eastAsia" w:ascii="宋体" w:hAnsi="宋体"/>
          <w:bCs/>
          <w:sz w:val="24"/>
        </w:rPr>
        <w:t>（委托代理人）签字：</w:t>
      </w:r>
      <w:r>
        <w:rPr>
          <w:rFonts w:ascii="宋体" w:hAnsi="宋体"/>
          <w:bCs/>
          <w:sz w:val="24"/>
        </w:rPr>
        <w:t xml:space="preserve">                       </w:t>
      </w:r>
      <w:r>
        <w:rPr>
          <w:rFonts w:hint="eastAsia" w:ascii="宋体" w:hAnsi="宋体"/>
          <w:bCs/>
          <w:sz w:val="24"/>
        </w:rPr>
        <w:t>（委托代理人）签字：</w:t>
      </w:r>
    </w:p>
    <w:p w14:paraId="47C83ADE">
      <w:pPr>
        <w:spacing w:line="600" w:lineRule="exact"/>
        <w:ind w:right="-98"/>
        <w:jc w:val="left"/>
        <w:rPr>
          <w:rFonts w:ascii="宋体" w:hAnsi="宋体"/>
          <w:bCs/>
          <w:sz w:val="24"/>
        </w:rPr>
      </w:pPr>
      <w:r>
        <w:rPr>
          <w:rFonts w:hint="eastAsia" w:ascii="宋体" w:hAnsi="宋体"/>
          <w:bCs/>
          <w:sz w:val="24"/>
        </w:rPr>
        <w:t>项目负责人：</w:t>
      </w:r>
      <w:r>
        <w:rPr>
          <w:rFonts w:ascii="宋体" w:hAnsi="宋体"/>
          <w:bCs/>
          <w:sz w:val="24"/>
        </w:rPr>
        <w:t xml:space="preserve">                                </w:t>
      </w:r>
      <w:r>
        <w:rPr>
          <w:rFonts w:hint="eastAsia" w:ascii="宋体" w:hAnsi="宋体"/>
          <w:bCs/>
          <w:sz w:val="24"/>
        </w:rPr>
        <w:t>项目负责人：</w:t>
      </w:r>
    </w:p>
    <w:p w14:paraId="29CD5233">
      <w:pPr>
        <w:spacing w:line="600" w:lineRule="exact"/>
        <w:ind w:right="-98"/>
        <w:jc w:val="left"/>
        <w:rPr>
          <w:rFonts w:ascii="宋体" w:hAnsi="宋体"/>
          <w:bCs/>
          <w:sz w:val="24"/>
        </w:rPr>
      </w:pPr>
      <w:r>
        <w:rPr>
          <w:rFonts w:hint="eastAsia" w:ascii="宋体" w:hAnsi="宋体"/>
          <w:bCs/>
          <w:sz w:val="24"/>
        </w:rPr>
        <w:t>地址：</w:t>
      </w:r>
      <w:r>
        <w:rPr>
          <w:rFonts w:ascii="宋体" w:hAnsi="宋体"/>
          <w:bCs/>
          <w:sz w:val="24"/>
        </w:rPr>
        <w:t xml:space="preserve">                                      </w:t>
      </w:r>
      <w:r>
        <w:rPr>
          <w:rFonts w:hint="eastAsia" w:ascii="宋体" w:hAnsi="宋体"/>
          <w:bCs/>
          <w:sz w:val="24"/>
        </w:rPr>
        <w:t>地址：</w:t>
      </w:r>
    </w:p>
    <w:p w14:paraId="4FC85F90">
      <w:pPr>
        <w:spacing w:line="600" w:lineRule="exact"/>
        <w:ind w:left="485" w:right="-98" w:hanging="485"/>
        <w:jc w:val="left"/>
        <w:rPr>
          <w:rFonts w:hint="eastAsia" w:ascii="宋体" w:hAnsi="宋体"/>
          <w:bCs/>
          <w:sz w:val="24"/>
        </w:rPr>
      </w:pPr>
      <w:r>
        <w:rPr>
          <w:rFonts w:hint="eastAsia" w:ascii="宋体" w:hAnsi="宋体"/>
          <w:bCs/>
          <w:sz w:val="24"/>
        </w:rPr>
        <w:t>电话：</w:t>
      </w:r>
      <w:r>
        <w:rPr>
          <w:rFonts w:ascii="宋体" w:hAnsi="宋体"/>
          <w:bCs/>
          <w:sz w:val="24"/>
        </w:rPr>
        <w:t xml:space="preserve">                                      </w:t>
      </w:r>
      <w:r>
        <w:rPr>
          <w:rFonts w:hint="eastAsia" w:ascii="宋体" w:hAnsi="宋体"/>
          <w:bCs/>
          <w:sz w:val="24"/>
        </w:rPr>
        <w:t>电话：</w:t>
      </w:r>
    </w:p>
    <w:p w14:paraId="3C5F0B90">
      <w:pPr>
        <w:spacing w:line="600" w:lineRule="exact"/>
        <w:ind w:left="485" w:right="-98" w:hanging="485"/>
        <w:jc w:val="left"/>
        <w:rPr>
          <w:rFonts w:ascii="宋体" w:hAnsi="宋体"/>
          <w:bCs/>
          <w:sz w:val="24"/>
        </w:rPr>
      </w:pPr>
      <w:r>
        <w:rPr>
          <w:rFonts w:hint="eastAsia" w:ascii="宋体" w:hAnsi="宋体"/>
          <w:bCs/>
          <w:sz w:val="24"/>
        </w:rPr>
        <w:t>签约日期：</w:t>
      </w: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 xml:space="preserve"> 月</w:t>
      </w:r>
      <w:r>
        <w:rPr>
          <w:rFonts w:ascii="宋体" w:hAnsi="宋体"/>
          <w:bCs/>
          <w:sz w:val="24"/>
        </w:rPr>
        <w:t xml:space="preserve">  </w:t>
      </w:r>
      <w:r>
        <w:rPr>
          <w:rFonts w:hint="eastAsia" w:ascii="宋体" w:hAnsi="宋体"/>
          <w:bCs/>
          <w:sz w:val="24"/>
        </w:rPr>
        <w:t xml:space="preserve"> 日</w:t>
      </w:r>
      <w:r>
        <w:rPr>
          <w:rFonts w:ascii="宋体" w:hAnsi="宋体"/>
          <w:bCs/>
          <w:sz w:val="24"/>
        </w:rPr>
        <w:t xml:space="preserve">                   </w:t>
      </w:r>
      <w:r>
        <w:rPr>
          <w:rFonts w:hint="eastAsia" w:ascii="宋体" w:hAnsi="宋体"/>
          <w:bCs/>
          <w:sz w:val="24"/>
        </w:rPr>
        <w:t>签约日期：</w:t>
      </w: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 xml:space="preserve"> 月</w:t>
      </w:r>
      <w:r>
        <w:rPr>
          <w:rFonts w:ascii="宋体" w:hAnsi="宋体"/>
          <w:bCs/>
          <w:sz w:val="24"/>
        </w:rPr>
        <w:t xml:space="preserve">  </w:t>
      </w:r>
      <w:r>
        <w:rPr>
          <w:rFonts w:hint="eastAsia" w:ascii="宋体" w:hAnsi="宋体"/>
          <w:bCs/>
          <w:sz w:val="24"/>
        </w:rPr>
        <w:t xml:space="preserve"> 日</w:t>
      </w:r>
    </w:p>
    <w:sectPr>
      <w:headerReference r:id="rId3" w:type="default"/>
      <w:footerReference r:id="rId4" w:type="default"/>
      <w:footerReference r:id="rId5" w:type="even"/>
      <w:pgSz w:w="11907" w:h="16839"/>
      <w:pgMar w:top="720" w:right="1418" w:bottom="72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FB234196-4CCF-46D2-B6C9-0375B3C0C5E4}"/>
  </w:font>
  <w:font w:name="方正小标宋简体">
    <w:panose1 w:val="02000000000000000000"/>
    <w:charset w:val="86"/>
    <w:family w:val="script"/>
    <w:pitch w:val="default"/>
    <w:sig w:usb0="00000001" w:usb1="08000000" w:usb2="00000000" w:usb3="00000000" w:csb0="00040000" w:csb1="00000000"/>
    <w:embedRegular r:id="rId2" w:fontKey="{7E5B6CB0-D3EB-4189-85C9-3DF14C31BFF5}"/>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FEDF3">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14:paraId="12DAD41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43F4">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1D075DC7">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CEA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YjdkNDNhZDJlZDg0NDk0NThiMmFjYTk2OTk5NzIifQ=="/>
  </w:docVars>
  <w:rsids>
    <w:rsidRoot w:val="007B79DC"/>
    <w:rsid w:val="0000518E"/>
    <w:rsid w:val="000137ED"/>
    <w:rsid w:val="000241DC"/>
    <w:rsid w:val="00024350"/>
    <w:rsid w:val="00033010"/>
    <w:rsid w:val="00044517"/>
    <w:rsid w:val="00045CFE"/>
    <w:rsid w:val="0006120E"/>
    <w:rsid w:val="00061DE9"/>
    <w:rsid w:val="00064BF3"/>
    <w:rsid w:val="00074321"/>
    <w:rsid w:val="00076713"/>
    <w:rsid w:val="00081F62"/>
    <w:rsid w:val="00082D84"/>
    <w:rsid w:val="000914A2"/>
    <w:rsid w:val="00094029"/>
    <w:rsid w:val="00095227"/>
    <w:rsid w:val="000A3BAC"/>
    <w:rsid w:val="000B2A9C"/>
    <w:rsid w:val="000B5D56"/>
    <w:rsid w:val="000B6A87"/>
    <w:rsid w:val="000D7863"/>
    <w:rsid w:val="000E00F1"/>
    <w:rsid w:val="000E2787"/>
    <w:rsid w:val="000F0005"/>
    <w:rsid w:val="000F7F00"/>
    <w:rsid w:val="00103593"/>
    <w:rsid w:val="0013232C"/>
    <w:rsid w:val="00134AE3"/>
    <w:rsid w:val="0013669D"/>
    <w:rsid w:val="0014375C"/>
    <w:rsid w:val="00162EED"/>
    <w:rsid w:val="001A53B3"/>
    <w:rsid w:val="001A5F9A"/>
    <w:rsid w:val="001C6352"/>
    <w:rsid w:val="001C7478"/>
    <w:rsid w:val="001D6EE5"/>
    <w:rsid w:val="001E095F"/>
    <w:rsid w:val="001F40B6"/>
    <w:rsid w:val="0020293E"/>
    <w:rsid w:val="00212457"/>
    <w:rsid w:val="002213BF"/>
    <w:rsid w:val="00232B7D"/>
    <w:rsid w:val="00242CCD"/>
    <w:rsid w:val="00244B9D"/>
    <w:rsid w:val="002624B7"/>
    <w:rsid w:val="00265C97"/>
    <w:rsid w:val="002670DF"/>
    <w:rsid w:val="00275D3E"/>
    <w:rsid w:val="0027709C"/>
    <w:rsid w:val="002846A2"/>
    <w:rsid w:val="00285225"/>
    <w:rsid w:val="002B1076"/>
    <w:rsid w:val="002B1318"/>
    <w:rsid w:val="002B3A7B"/>
    <w:rsid w:val="002B4EEE"/>
    <w:rsid w:val="002B500D"/>
    <w:rsid w:val="002C06C9"/>
    <w:rsid w:val="002C13F9"/>
    <w:rsid w:val="002C602B"/>
    <w:rsid w:val="002C6C5C"/>
    <w:rsid w:val="002C6ED8"/>
    <w:rsid w:val="002D128A"/>
    <w:rsid w:val="002D4D70"/>
    <w:rsid w:val="002E5F8F"/>
    <w:rsid w:val="002E5FF8"/>
    <w:rsid w:val="002F2EDB"/>
    <w:rsid w:val="002F7A21"/>
    <w:rsid w:val="002F7C57"/>
    <w:rsid w:val="00315133"/>
    <w:rsid w:val="00324E1A"/>
    <w:rsid w:val="003257F3"/>
    <w:rsid w:val="00327E24"/>
    <w:rsid w:val="00331FE6"/>
    <w:rsid w:val="00362C1F"/>
    <w:rsid w:val="00365208"/>
    <w:rsid w:val="0037076F"/>
    <w:rsid w:val="00370CDD"/>
    <w:rsid w:val="00371A49"/>
    <w:rsid w:val="00392F7C"/>
    <w:rsid w:val="00397387"/>
    <w:rsid w:val="003B3A7E"/>
    <w:rsid w:val="003B4275"/>
    <w:rsid w:val="003B4F93"/>
    <w:rsid w:val="003B78C5"/>
    <w:rsid w:val="003E3FBB"/>
    <w:rsid w:val="003F0C54"/>
    <w:rsid w:val="003F43D0"/>
    <w:rsid w:val="003F478B"/>
    <w:rsid w:val="003F57C8"/>
    <w:rsid w:val="00411593"/>
    <w:rsid w:val="0041289C"/>
    <w:rsid w:val="00415D38"/>
    <w:rsid w:val="00446CEE"/>
    <w:rsid w:val="00450A14"/>
    <w:rsid w:val="00483798"/>
    <w:rsid w:val="00483BBC"/>
    <w:rsid w:val="00494438"/>
    <w:rsid w:val="004A0D92"/>
    <w:rsid w:val="004A5F0A"/>
    <w:rsid w:val="004C4112"/>
    <w:rsid w:val="004D18E2"/>
    <w:rsid w:val="004E1CD1"/>
    <w:rsid w:val="004F2969"/>
    <w:rsid w:val="00502741"/>
    <w:rsid w:val="00511170"/>
    <w:rsid w:val="00516F8B"/>
    <w:rsid w:val="00523F5A"/>
    <w:rsid w:val="005268ED"/>
    <w:rsid w:val="0053618A"/>
    <w:rsid w:val="005375A2"/>
    <w:rsid w:val="00547B18"/>
    <w:rsid w:val="005742D9"/>
    <w:rsid w:val="005757AE"/>
    <w:rsid w:val="0059265E"/>
    <w:rsid w:val="005B4DC4"/>
    <w:rsid w:val="005D0A84"/>
    <w:rsid w:val="005D5616"/>
    <w:rsid w:val="005E518F"/>
    <w:rsid w:val="005F68E7"/>
    <w:rsid w:val="006146FF"/>
    <w:rsid w:val="00647E39"/>
    <w:rsid w:val="00656A87"/>
    <w:rsid w:val="00664BBF"/>
    <w:rsid w:val="00665744"/>
    <w:rsid w:val="00690476"/>
    <w:rsid w:val="0069143E"/>
    <w:rsid w:val="006A21D2"/>
    <w:rsid w:val="006A7A2B"/>
    <w:rsid w:val="006A7C24"/>
    <w:rsid w:val="006B5ED0"/>
    <w:rsid w:val="006B5FFF"/>
    <w:rsid w:val="006C5C9E"/>
    <w:rsid w:val="006D162D"/>
    <w:rsid w:val="006F0DDC"/>
    <w:rsid w:val="007038AE"/>
    <w:rsid w:val="00704DC1"/>
    <w:rsid w:val="00707CAD"/>
    <w:rsid w:val="00712FB4"/>
    <w:rsid w:val="00721CC0"/>
    <w:rsid w:val="00725720"/>
    <w:rsid w:val="00736492"/>
    <w:rsid w:val="00736ED0"/>
    <w:rsid w:val="00737CA7"/>
    <w:rsid w:val="00756672"/>
    <w:rsid w:val="00760A6B"/>
    <w:rsid w:val="007623E7"/>
    <w:rsid w:val="00764636"/>
    <w:rsid w:val="007648A4"/>
    <w:rsid w:val="0076612B"/>
    <w:rsid w:val="0078269D"/>
    <w:rsid w:val="00794E85"/>
    <w:rsid w:val="00795C16"/>
    <w:rsid w:val="007A399F"/>
    <w:rsid w:val="007B4566"/>
    <w:rsid w:val="007B79DC"/>
    <w:rsid w:val="007C3AF5"/>
    <w:rsid w:val="007C4863"/>
    <w:rsid w:val="007C5F80"/>
    <w:rsid w:val="007D547A"/>
    <w:rsid w:val="007D5B43"/>
    <w:rsid w:val="007D6C84"/>
    <w:rsid w:val="007F602F"/>
    <w:rsid w:val="00801CED"/>
    <w:rsid w:val="008174F2"/>
    <w:rsid w:val="008201F8"/>
    <w:rsid w:val="00820535"/>
    <w:rsid w:val="00853D74"/>
    <w:rsid w:val="008546FE"/>
    <w:rsid w:val="00862EAF"/>
    <w:rsid w:val="00863C1B"/>
    <w:rsid w:val="00870A11"/>
    <w:rsid w:val="00883C22"/>
    <w:rsid w:val="008A344E"/>
    <w:rsid w:val="008A5D19"/>
    <w:rsid w:val="008B2B4C"/>
    <w:rsid w:val="008B4400"/>
    <w:rsid w:val="008B4FDC"/>
    <w:rsid w:val="008C3C58"/>
    <w:rsid w:val="008C59CE"/>
    <w:rsid w:val="008D03FF"/>
    <w:rsid w:val="008D133C"/>
    <w:rsid w:val="008E0E87"/>
    <w:rsid w:val="008E2E50"/>
    <w:rsid w:val="008E498C"/>
    <w:rsid w:val="00910EA7"/>
    <w:rsid w:val="00917587"/>
    <w:rsid w:val="00924BE0"/>
    <w:rsid w:val="00932115"/>
    <w:rsid w:val="009331D3"/>
    <w:rsid w:val="0093399F"/>
    <w:rsid w:val="009605D3"/>
    <w:rsid w:val="009673B4"/>
    <w:rsid w:val="0097034A"/>
    <w:rsid w:val="00972745"/>
    <w:rsid w:val="009772FE"/>
    <w:rsid w:val="0099463D"/>
    <w:rsid w:val="009A392A"/>
    <w:rsid w:val="009B6153"/>
    <w:rsid w:val="009D4039"/>
    <w:rsid w:val="009D6340"/>
    <w:rsid w:val="009F42F8"/>
    <w:rsid w:val="00A352DF"/>
    <w:rsid w:val="00A37E2E"/>
    <w:rsid w:val="00A418B2"/>
    <w:rsid w:val="00A512E4"/>
    <w:rsid w:val="00A61161"/>
    <w:rsid w:val="00A652FD"/>
    <w:rsid w:val="00A6723E"/>
    <w:rsid w:val="00A7501B"/>
    <w:rsid w:val="00A95750"/>
    <w:rsid w:val="00A96717"/>
    <w:rsid w:val="00AA03CD"/>
    <w:rsid w:val="00AA6547"/>
    <w:rsid w:val="00AB2EE0"/>
    <w:rsid w:val="00AB3C37"/>
    <w:rsid w:val="00AD420D"/>
    <w:rsid w:val="00AE6287"/>
    <w:rsid w:val="00AF1836"/>
    <w:rsid w:val="00AF3E87"/>
    <w:rsid w:val="00AF5CBA"/>
    <w:rsid w:val="00B061BA"/>
    <w:rsid w:val="00B11DAA"/>
    <w:rsid w:val="00B21EDB"/>
    <w:rsid w:val="00B26221"/>
    <w:rsid w:val="00B31CF0"/>
    <w:rsid w:val="00B3466E"/>
    <w:rsid w:val="00B37DF3"/>
    <w:rsid w:val="00B52791"/>
    <w:rsid w:val="00B54662"/>
    <w:rsid w:val="00B8122C"/>
    <w:rsid w:val="00B81835"/>
    <w:rsid w:val="00B9603D"/>
    <w:rsid w:val="00B96FB8"/>
    <w:rsid w:val="00BB75AE"/>
    <w:rsid w:val="00BC0D60"/>
    <w:rsid w:val="00BC4CD6"/>
    <w:rsid w:val="00BD18E5"/>
    <w:rsid w:val="00BF7669"/>
    <w:rsid w:val="00C03B0A"/>
    <w:rsid w:val="00C201EB"/>
    <w:rsid w:val="00C2185F"/>
    <w:rsid w:val="00C32272"/>
    <w:rsid w:val="00C33448"/>
    <w:rsid w:val="00C35D20"/>
    <w:rsid w:val="00C46370"/>
    <w:rsid w:val="00C5214C"/>
    <w:rsid w:val="00C5503D"/>
    <w:rsid w:val="00C619E0"/>
    <w:rsid w:val="00C62835"/>
    <w:rsid w:val="00C65ED5"/>
    <w:rsid w:val="00C7076E"/>
    <w:rsid w:val="00C707F2"/>
    <w:rsid w:val="00C71B25"/>
    <w:rsid w:val="00C730CB"/>
    <w:rsid w:val="00CA071E"/>
    <w:rsid w:val="00CA079D"/>
    <w:rsid w:val="00CA1F9D"/>
    <w:rsid w:val="00CC2D3B"/>
    <w:rsid w:val="00CC54AB"/>
    <w:rsid w:val="00CE43A5"/>
    <w:rsid w:val="00CE7F69"/>
    <w:rsid w:val="00D17FF0"/>
    <w:rsid w:val="00D22D5C"/>
    <w:rsid w:val="00D27598"/>
    <w:rsid w:val="00D30CED"/>
    <w:rsid w:val="00D4120F"/>
    <w:rsid w:val="00D47202"/>
    <w:rsid w:val="00D54CBB"/>
    <w:rsid w:val="00D67C1D"/>
    <w:rsid w:val="00D701AF"/>
    <w:rsid w:val="00D709C3"/>
    <w:rsid w:val="00D75C9F"/>
    <w:rsid w:val="00D97630"/>
    <w:rsid w:val="00DA3695"/>
    <w:rsid w:val="00DB2EE7"/>
    <w:rsid w:val="00DC2139"/>
    <w:rsid w:val="00DD062C"/>
    <w:rsid w:val="00DD0814"/>
    <w:rsid w:val="00DD2266"/>
    <w:rsid w:val="00DE57BD"/>
    <w:rsid w:val="00DE6AF2"/>
    <w:rsid w:val="00DF37F0"/>
    <w:rsid w:val="00DF3EB4"/>
    <w:rsid w:val="00DF521F"/>
    <w:rsid w:val="00E0587E"/>
    <w:rsid w:val="00E17272"/>
    <w:rsid w:val="00E22E3E"/>
    <w:rsid w:val="00E2696A"/>
    <w:rsid w:val="00E30402"/>
    <w:rsid w:val="00E371EA"/>
    <w:rsid w:val="00E44BF2"/>
    <w:rsid w:val="00E50765"/>
    <w:rsid w:val="00E54BFC"/>
    <w:rsid w:val="00E61EFC"/>
    <w:rsid w:val="00E76186"/>
    <w:rsid w:val="00E822A7"/>
    <w:rsid w:val="00E86D45"/>
    <w:rsid w:val="00E92CAB"/>
    <w:rsid w:val="00E92F00"/>
    <w:rsid w:val="00E948B4"/>
    <w:rsid w:val="00EA0658"/>
    <w:rsid w:val="00EA1C29"/>
    <w:rsid w:val="00EB0211"/>
    <w:rsid w:val="00EB1EAC"/>
    <w:rsid w:val="00EB58AE"/>
    <w:rsid w:val="00EC47F8"/>
    <w:rsid w:val="00ED47AF"/>
    <w:rsid w:val="00ED4E42"/>
    <w:rsid w:val="00EF1760"/>
    <w:rsid w:val="00EF4A91"/>
    <w:rsid w:val="00F01C1F"/>
    <w:rsid w:val="00F03690"/>
    <w:rsid w:val="00F1419D"/>
    <w:rsid w:val="00F17115"/>
    <w:rsid w:val="00F26F4A"/>
    <w:rsid w:val="00F27334"/>
    <w:rsid w:val="00F36419"/>
    <w:rsid w:val="00F40C6E"/>
    <w:rsid w:val="00F455F0"/>
    <w:rsid w:val="00F461BC"/>
    <w:rsid w:val="00F46201"/>
    <w:rsid w:val="00F50662"/>
    <w:rsid w:val="00F56970"/>
    <w:rsid w:val="00F572A8"/>
    <w:rsid w:val="00F57F92"/>
    <w:rsid w:val="00F93B91"/>
    <w:rsid w:val="00FB2B27"/>
    <w:rsid w:val="00FB371D"/>
    <w:rsid w:val="00FB5D00"/>
    <w:rsid w:val="00FB6076"/>
    <w:rsid w:val="00FC75A0"/>
    <w:rsid w:val="00FD147C"/>
    <w:rsid w:val="00FD1634"/>
    <w:rsid w:val="00FD5F77"/>
    <w:rsid w:val="00FE3576"/>
    <w:rsid w:val="00FE74D2"/>
    <w:rsid w:val="00FF1D25"/>
    <w:rsid w:val="00FF396F"/>
    <w:rsid w:val="01405258"/>
    <w:rsid w:val="01C11CCE"/>
    <w:rsid w:val="05A83248"/>
    <w:rsid w:val="05E944D5"/>
    <w:rsid w:val="083404D7"/>
    <w:rsid w:val="0DF2282E"/>
    <w:rsid w:val="10BB1CE8"/>
    <w:rsid w:val="17994E38"/>
    <w:rsid w:val="184F769B"/>
    <w:rsid w:val="19665CE9"/>
    <w:rsid w:val="250004B3"/>
    <w:rsid w:val="27F0729C"/>
    <w:rsid w:val="2F670545"/>
    <w:rsid w:val="308B46F0"/>
    <w:rsid w:val="313703D4"/>
    <w:rsid w:val="3FF6645C"/>
    <w:rsid w:val="42704D28"/>
    <w:rsid w:val="45FB1C29"/>
    <w:rsid w:val="49095274"/>
    <w:rsid w:val="49E86083"/>
    <w:rsid w:val="4A325DB4"/>
    <w:rsid w:val="518B396F"/>
    <w:rsid w:val="5C5467AB"/>
    <w:rsid w:val="5FBF4407"/>
    <w:rsid w:val="66BB655A"/>
    <w:rsid w:val="68807719"/>
    <w:rsid w:val="6DD669D5"/>
    <w:rsid w:val="6E041174"/>
    <w:rsid w:val="737C468D"/>
    <w:rsid w:val="740131D2"/>
    <w:rsid w:val="7F762FA4"/>
    <w:rsid w:val="7FD11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752" w:firstLineChars="235"/>
    </w:pPr>
    <w:rPr>
      <w:sz w:val="32"/>
    </w:rPr>
  </w:style>
  <w:style w:type="paragraph" w:styleId="3">
    <w:name w:val="Body Text Indent 2"/>
    <w:basedOn w:val="1"/>
    <w:qFormat/>
    <w:uiPriority w:val="0"/>
    <w:pPr>
      <w:spacing w:line="500" w:lineRule="exact"/>
      <w:ind w:firstLine="503" w:firstLineChars="200"/>
      <w:jc w:val="left"/>
    </w:pPr>
    <w:rPr>
      <w:w w:val="90"/>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TZJW</Company>
  <Pages>4</Pages>
  <Words>2507</Words>
  <Characters>2572</Characters>
  <Lines>22</Lines>
  <Paragraphs>6</Paragraphs>
  <TotalTime>1</TotalTime>
  <ScaleCrop>false</ScaleCrop>
  <LinksUpToDate>false</LinksUpToDate>
  <CharactersWithSpaces>3052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2017-02-21T07:38:00Z</dcterms:created>
  <dc:creator>wing</dc:creator>
  <cp:lastModifiedBy>淑华</cp:lastModifiedBy>
  <cp:lastPrinted>2021-07-20T03:19:00Z</cp:lastPrinted>
  <dcterms:modified xsi:type="dcterms:W3CDTF">2024-09-09T01:06:05Z</dcterms:modified>
  <dc:title>坦洲镇市政设施设置广告协议</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61636E9B9AF8409E9A7A71B32A19FE1F_13</vt:lpwstr>
  </property>
</Properties>
</file>