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12D3F">
      <w:pPr>
        <w:tabs>
          <w:tab w:val="left" w:pos="420"/>
          <w:tab w:val="left" w:pos="6660"/>
        </w:tabs>
        <w:jc w:val="center"/>
        <w:rPr>
          <w:rFonts w:hint="eastAsia" w:ascii="宋体" w:hAnsi="宋体" w:eastAsia="宋体" w:cs="宋体"/>
          <w:b/>
          <w:sz w:val="32"/>
          <w:szCs w:val="32"/>
        </w:rPr>
      </w:pPr>
    </w:p>
    <w:p w14:paraId="519DCBED">
      <w:pPr>
        <w:pStyle w:val="11"/>
        <w:adjustRightInd w:val="0"/>
        <w:snapToGrid w:val="0"/>
        <w:spacing w:line="360" w:lineRule="auto"/>
        <w:jc w:val="center"/>
        <w:rPr>
          <w:rFonts w:hint="eastAsia" w:hAnsi="宋体" w:eastAsia="宋体" w:cs="宋体"/>
          <w:b/>
          <w:sz w:val="44"/>
          <w:szCs w:val="44"/>
          <w:lang w:val="zh-CN"/>
        </w:rPr>
      </w:pPr>
    </w:p>
    <w:p w14:paraId="53E16D58">
      <w:pPr>
        <w:pStyle w:val="11"/>
        <w:adjustRightInd w:val="0"/>
        <w:snapToGrid w:val="0"/>
        <w:spacing w:line="360" w:lineRule="auto"/>
        <w:jc w:val="center"/>
        <w:rPr>
          <w:rFonts w:hint="eastAsia" w:hAnsi="宋体" w:eastAsia="宋体" w:cs="宋体"/>
          <w:b/>
          <w:sz w:val="44"/>
          <w:szCs w:val="44"/>
          <w:lang w:val="zh-CN"/>
        </w:rPr>
      </w:pPr>
    </w:p>
    <w:p w14:paraId="6A26F370">
      <w:pPr>
        <w:widowControl/>
        <w:tabs>
          <w:tab w:val="left" w:pos="567"/>
        </w:tabs>
        <w:autoSpaceDE w:val="0"/>
        <w:autoSpaceDN w:val="0"/>
        <w:jc w:val="center"/>
        <w:textAlignment w:val="bottom"/>
        <w:rPr>
          <w:rFonts w:hint="eastAsia" w:ascii="宋体" w:hAnsi="宋体" w:eastAsia="宋体" w:cs="宋体"/>
          <w:b/>
          <w:kern w:val="0"/>
          <w:sz w:val="44"/>
          <w:szCs w:val="44"/>
        </w:rPr>
      </w:pPr>
      <w:bookmarkStart w:id="0" w:name="_Toc13975"/>
      <w:bookmarkStart w:id="1" w:name="_Toc29636"/>
      <w:r>
        <w:rPr>
          <w:rFonts w:hint="eastAsia" w:ascii="宋体" w:hAnsi="宋体" w:eastAsia="宋体" w:cs="宋体"/>
          <w:b/>
          <w:kern w:val="0"/>
          <w:sz w:val="44"/>
          <w:szCs w:val="44"/>
        </w:rPr>
        <w:t>中山公交电脑设备供货资格采购项目</w:t>
      </w:r>
    </w:p>
    <w:p w14:paraId="6A96DD16">
      <w:pPr>
        <w:widowControl/>
        <w:tabs>
          <w:tab w:val="left" w:pos="567"/>
        </w:tabs>
        <w:autoSpaceDE w:val="0"/>
        <w:autoSpaceDN w:val="0"/>
        <w:jc w:val="center"/>
        <w:textAlignment w:val="bottom"/>
        <w:rPr>
          <w:rFonts w:hint="eastAsia" w:ascii="宋体" w:hAnsi="宋体" w:eastAsia="宋体" w:cs="宋体"/>
          <w:sz w:val="96"/>
          <w:szCs w:val="28"/>
        </w:rPr>
      </w:pPr>
    </w:p>
    <w:p w14:paraId="7E1AEEE5">
      <w:pPr>
        <w:widowControl/>
        <w:tabs>
          <w:tab w:val="left" w:pos="567"/>
        </w:tabs>
        <w:autoSpaceDE w:val="0"/>
        <w:autoSpaceDN w:val="0"/>
        <w:jc w:val="center"/>
        <w:textAlignment w:val="bottom"/>
        <w:rPr>
          <w:rFonts w:hint="eastAsia" w:ascii="宋体" w:hAnsi="宋体" w:eastAsia="宋体" w:cs="宋体"/>
          <w:sz w:val="96"/>
          <w:szCs w:val="28"/>
        </w:rPr>
      </w:pPr>
      <w:r>
        <w:rPr>
          <w:rFonts w:hint="eastAsia" w:ascii="宋体" w:hAnsi="宋体" w:eastAsia="宋体" w:cs="宋体"/>
          <w:sz w:val="96"/>
          <w:szCs w:val="28"/>
        </w:rPr>
        <w:t>采购文件</w:t>
      </w:r>
    </w:p>
    <w:bookmarkEnd w:id="0"/>
    <w:bookmarkEnd w:id="1"/>
    <w:p w14:paraId="4FA0A643">
      <w:pPr>
        <w:pStyle w:val="11"/>
        <w:adjustRightInd w:val="0"/>
        <w:snapToGrid w:val="0"/>
        <w:spacing w:line="360" w:lineRule="auto"/>
        <w:jc w:val="center"/>
        <w:outlineLvl w:val="0"/>
        <w:rPr>
          <w:rFonts w:hint="eastAsia" w:hAnsi="宋体" w:eastAsia="宋体" w:cs="宋体"/>
          <w:b/>
          <w:sz w:val="44"/>
          <w:szCs w:val="44"/>
          <w:lang w:val="zh-CN"/>
        </w:rPr>
      </w:pPr>
    </w:p>
    <w:p w14:paraId="703B166A">
      <w:pPr>
        <w:pStyle w:val="11"/>
        <w:adjustRightInd w:val="0"/>
        <w:snapToGrid w:val="0"/>
        <w:spacing w:line="360" w:lineRule="auto"/>
        <w:jc w:val="center"/>
        <w:outlineLvl w:val="0"/>
        <w:rPr>
          <w:rFonts w:hint="eastAsia" w:hAnsi="宋体" w:eastAsia="宋体" w:cs="宋体"/>
          <w:b/>
          <w:sz w:val="44"/>
          <w:szCs w:val="44"/>
          <w:lang w:val="zh-CN"/>
        </w:rPr>
      </w:pPr>
    </w:p>
    <w:p w14:paraId="0652181C">
      <w:pPr>
        <w:pStyle w:val="11"/>
        <w:adjustRightInd w:val="0"/>
        <w:snapToGrid w:val="0"/>
        <w:spacing w:line="360" w:lineRule="auto"/>
        <w:jc w:val="center"/>
        <w:outlineLvl w:val="0"/>
        <w:rPr>
          <w:rFonts w:hint="eastAsia" w:hAnsi="宋体" w:eastAsia="宋体" w:cs="宋体"/>
          <w:b/>
          <w:sz w:val="44"/>
          <w:szCs w:val="44"/>
          <w:lang w:val="zh-CN"/>
        </w:rPr>
      </w:pPr>
    </w:p>
    <w:p w14:paraId="561CA0A0">
      <w:pPr>
        <w:pStyle w:val="11"/>
        <w:adjustRightInd w:val="0"/>
        <w:snapToGrid w:val="0"/>
        <w:spacing w:line="360" w:lineRule="auto"/>
        <w:jc w:val="center"/>
        <w:outlineLvl w:val="0"/>
        <w:rPr>
          <w:rFonts w:hint="eastAsia" w:hAnsi="宋体" w:eastAsia="宋体" w:cs="宋体"/>
          <w:b/>
          <w:sz w:val="44"/>
          <w:szCs w:val="44"/>
          <w:lang w:val="zh-CN"/>
        </w:rPr>
      </w:pPr>
    </w:p>
    <w:p w14:paraId="027EAE42">
      <w:pPr>
        <w:pStyle w:val="11"/>
        <w:adjustRightInd w:val="0"/>
        <w:snapToGrid w:val="0"/>
        <w:spacing w:line="360" w:lineRule="auto"/>
        <w:jc w:val="center"/>
        <w:outlineLvl w:val="0"/>
        <w:rPr>
          <w:rFonts w:hint="eastAsia" w:hAnsi="宋体" w:eastAsia="宋体" w:cs="宋体"/>
          <w:sz w:val="32"/>
          <w:szCs w:val="32"/>
        </w:rPr>
      </w:pPr>
    </w:p>
    <w:p w14:paraId="1288A838">
      <w:pPr>
        <w:pStyle w:val="11"/>
        <w:adjustRightInd w:val="0"/>
        <w:snapToGrid w:val="0"/>
        <w:spacing w:line="360" w:lineRule="auto"/>
        <w:jc w:val="center"/>
        <w:outlineLvl w:val="0"/>
        <w:rPr>
          <w:rFonts w:hint="eastAsia" w:hAnsi="宋体" w:eastAsia="宋体" w:cs="宋体"/>
          <w:sz w:val="32"/>
          <w:szCs w:val="32"/>
        </w:rPr>
      </w:pPr>
    </w:p>
    <w:p w14:paraId="66136031">
      <w:pPr>
        <w:pStyle w:val="11"/>
        <w:adjustRightInd w:val="0"/>
        <w:snapToGrid w:val="0"/>
        <w:spacing w:line="360" w:lineRule="auto"/>
        <w:jc w:val="center"/>
        <w:outlineLvl w:val="0"/>
        <w:rPr>
          <w:rFonts w:hint="eastAsia" w:hAnsi="宋体" w:eastAsia="宋体" w:cs="宋体"/>
          <w:sz w:val="32"/>
          <w:szCs w:val="32"/>
        </w:rPr>
      </w:pPr>
    </w:p>
    <w:p w14:paraId="116AB333">
      <w:pPr>
        <w:pStyle w:val="11"/>
        <w:adjustRightInd w:val="0"/>
        <w:snapToGrid w:val="0"/>
        <w:spacing w:line="360" w:lineRule="auto"/>
        <w:jc w:val="center"/>
        <w:outlineLvl w:val="0"/>
        <w:rPr>
          <w:rFonts w:hint="eastAsia" w:hAnsi="宋体" w:eastAsia="宋体" w:cs="宋体"/>
          <w:sz w:val="32"/>
          <w:szCs w:val="32"/>
        </w:rPr>
      </w:pPr>
    </w:p>
    <w:p w14:paraId="4FA1263B">
      <w:pPr>
        <w:pStyle w:val="11"/>
        <w:adjustRightInd w:val="0"/>
        <w:snapToGrid w:val="0"/>
        <w:spacing w:line="360" w:lineRule="auto"/>
        <w:jc w:val="center"/>
        <w:outlineLvl w:val="0"/>
        <w:rPr>
          <w:rFonts w:hint="eastAsia" w:hAnsi="宋体" w:eastAsia="宋体" w:cs="宋体"/>
          <w:sz w:val="32"/>
          <w:szCs w:val="32"/>
        </w:rPr>
      </w:pPr>
    </w:p>
    <w:p w14:paraId="3A17CE19">
      <w:pPr>
        <w:pStyle w:val="11"/>
        <w:adjustRightInd w:val="0"/>
        <w:snapToGrid w:val="0"/>
        <w:spacing w:line="360" w:lineRule="auto"/>
        <w:jc w:val="center"/>
        <w:outlineLvl w:val="0"/>
        <w:rPr>
          <w:rFonts w:hint="eastAsia" w:hAnsi="宋体" w:eastAsia="宋体" w:cs="宋体"/>
          <w:sz w:val="32"/>
          <w:szCs w:val="32"/>
        </w:rPr>
      </w:pPr>
      <w:r>
        <w:rPr>
          <w:rFonts w:hint="eastAsia" w:hAnsi="宋体" w:eastAsia="宋体" w:cs="宋体"/>
          <w:sz w:val="32"/>
          <w:szCs w:val="32"/>
        </w:rPr>
        <w:t>中山市公共交通运输集团有限公司</w:t>
      </w:r>
    </w:p>
    <w:p w14:paraId="539EE6E8">
      <w:pPr>
        <w:pStyle w:val="11"/>
        <w:adjustRightInd w:val="0"/>
        <w:snapToGrid w:val="0"/>
        <w:spacing w:line="360" w:lineRule="auto"/>
        <w:jc w:val="center"/>
        <w:outlineLvl w:val="0"/>
        <w:rPr>
          <w:rFonts w:hint="eastAsia" w:hAnsi="宋体" w:eastAsia="宋体" w:cs="宋体"/>
          <w:b/>
          <w:sz w:val="44"/>
          <w:szCs w:val="44"/>
          <w:lang w:val="zh-CN"/>
        </w:rPr>
      </w:pPr>
      <w:r>
        <w:rPr>
          <w:rFonts w:hint="eastAsia" w:hAnsi="宋体" w:eastAsia="宋体" w:cs="宋体"/>
          <w:sz w:val="32"/>
          <w:szCs w:val="32"/>
        </w:rPr>
        <w:t>2024年1</w:t>
      </w:r>
      <w:r>
        <w:rPr>
          <w:rFonts w:hint="eastAsia" w:hAnsi="宋体" w:eastAsia="宋体" w:cs="宋体"/>
          <w:sz w:val="32"/>
          <w:szCs w:val="32"/>
          <w:lang w:val="en-US" w:eastAsia="zh-CN"/>
        </w:rPr>
        <w:t>2</w:t>
      </w:r>
      <w:r>
        <w:rPr>
          <w:rFonts w:hint="eastAsia" w:hAnsi="宋体" w:eastAsia="宋体" w:cs="宋体"/>
          <w:sz w:val="32"/>
          <w:szCs w:val="32"/>
        </w:rPr>
        <w:t>月</w:t>
      </w:r>
      <w:r>
        <w:rPr>
          <w:rFonts w:hint="eastAsia" w:hAnsi="宋体" w:eastAsia="宋体" w:cs="宋体"/>
          <w:b/>
          <w:sz w:val="44"/>
          <w:szCs w:val="44"/>
          <w:lang w:val="zh-CN"/>
        </w:rPr>
        <w:br w:type="page"/>
      </w:r>
    </w:p>
    <w:p w14:paraId="5A24A126">
      <w:pPr>
        <w:spacing w:line="460" w:lineRule="exact"/>
        <w:jc w:val="center"/>
        <w:rPr>
          <w:rFonts w:hint="eastAsia" w:ascii="宋体" w:hAnsi="宋体" w:eastAsia="宋体" w:cs="宋体"/>
          <w:b/>
          <w:sz w:val="44"/>
          <w:szCs w:val="28"/>
        </w:rPr>
      </w:pPr>
      <w:r>
        <w:rPr>
          <w:rFonts w:hint="eastAsia" w:ascii="宋体" w:hAnsi="宋体" w:eastAsia="宋体" w:cs="宋体"/>
          <w:b/>
          <w:sz w:val="44"/>
          <w:szCs w:val="28"/>
        </w:rPr>
        <w:t>目  录</w:t>
      </w:r>
    </w:p>
    <w:p w14:paraId="1AE4B001">
      <w:pPr>
        <w:spacing w:line="460" w:lineRule="exact"/>
        <w:jc w:val="center"/>
        <w:rPr>
          <w:rFonts w:hint="eastAsia" w:ascii="宋体" w:hAnsi="宋体" w:eastAsia="宋体" w:cs="宋体"/>
          <w:b/>
          <w:sz w:val="28"/>
          <w:szCs w:val="28"/>
        </w:rPr>
      </w:pPr>
    </w:p>
    <w:p w14:paraId="2C274A2C">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第一部分  邀请函</w:t>
      </w:r>
    </w:p>
    <w:p w14:paraId="4285477A">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第二部分  用户需求书</w:t>
      </w:r>
    </w:p>
    <w:p w14:paraId="566C26D0">
      <w:pPr>
        <w:numPr>
          <w:ilvl w:val="0"/>
          <w:numId w:val="2"/>
        </w:num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 评审标准</w:t>
      </w:r>
    </w:p>
    <w:p w14:paraId="58532F7B">
      <w:pPr>
        <w:numPr>
          <w:ilvl w:val="0"/>
          <w:numId w:val="2"/>
        </w:num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 参评文件格式</w:t>
      </w:r>
    </w:p>
    <w:p w14:paraId="29FB859C">
      <w:pPr>
        <w:numPr>
          <w:ilvl w:val="0"/>
          <w:numId w:val="2"/>
        </w:num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合同格式</w:t>
      </w:r>
    </w:p>
    <w:p w14:paraId="57F49AD0">
      <w:pPr>
        <w:pStyle w:val="15"/>
        <w:ind w:firstLine="280"/>
        <w:rPr>
          <w:rFonts w:hint="eastAsia" w:ascii="宋体" w:hAnsi="宋体" w:eastAsia="宋体" w:cs="宋体"/>
          <w:sz w:val="28"/>
          <w:szCs w:val="28"/>
        </w:rPr>
      </w:pPr>
    </w:p>
    <w:p w14:paraId="26C74DD9">
      <w:pPr>
        <w:pStyle w:val="15"/>
        <w:ind w:firstLine="0" w:firstLineChars="0"/>
        <w:rPr>
          <w:rFonts w:hint="eastAsia" w:ascii="宋体" w:hAnsi="宋体" w:eastAsia="宋体" w:cs="宋体"/>
        </w:rPr>
      </w:pPr>
    </w:p>
    <w:p w14:paraId="0C85A651">
      <w:pPr>
        <w:jc w:val="left"/>
        <w:rPr>
          <w:rFonts w:hint="eastAsia" w:ascii="宋体" w:hAnsi="宋体" w:eastAsia="宋体" w:cs="宋体"/>
          <w:b/>
          <w:bCs/>
          <w:sz w:val="44"/>
          <w:szCs w:val="44"/>
        </w:rPr>
      </w:pPr>
      <w:r>
        <w:rPr>
          <w:rFonts w:hint="eastAsia" w:ascii="宋体" w:hAnsi="宋体" w:eastAsia="宋体" w:cs="宋体"/>
          <w:b/>
          <w:bCs/>
          <w:sz w:val="44"/>
          <w:szCs w:val="44"/>
        </w:rPr>
        <w:br w:type="page"/>
      </w:r>
    </w:p>
    <w:p w14:paraId="1B382127">
      <w:pPr>
        <w:pStyle w:val="11"/>
        <w:adjustRightInd w:val="0"/>
        <w:snapToGrid w:val="0"/>
        <w:spacing w:line="560" w:lineRule="exact"/>
        <w:jc w:val="center"/>
        <w:outlineLvl w:val="0"/>
        <w:rPr>
          <w:rFonts w:hint="eastAsia" w:hAnsi="宋体" w:eastAsia="宋体" w:cs="宋体"/>
          <w:b/>
          <w:kern w:val="28"/>
          <w:sz w:val="44"/>
          <w:szCs w:val="44"/>
        </w:rPr>
      </w:pPr>
      <w:r>
        <w:rPr>
          <w:rFonts w:hint="eastAsia" w:hAnsi="宋体" w:eastAsia="宋体" w:cs="宋体"/>
          <w:b/>
          <w:bCs/>
          <w:sz w:val="44"/>
          <w:szCs w:val="44"/>
        </w:rPr>
        <w:t>第一部分  邀请函</w:t>
      </w:r>
    </w:p>
    <w:p w14:paraId="4698F132">
      <w:pPr>
        <w:spacing w:line="560" w:lineRule="exact"/>
        <w:rPr>
          <w:rFonts w:hint="eastAsia" w:ascii="宋体" w:hAnsi="宋体" w:eastAsia="宋体" w:cs="宋体"/>
          <w:sz w:val="20"/>
          <w:szCs w:val="20"/>
        </w:rPr>
      </w:pPr>
      <w:r>
        <w:rPr>
          <w:rFonts w:hint="eastAsia" w:ascii="宋体" w:hAnsi="宋体" w:eastAsia="宋体" w:cs="宋体"/>
          <w:sz w:val="20"/>
          <w:szCs w:val="20"/>
        </w:rPr>
        <w:t>各潜在</w:t>
      </w:r>
      <w:r>
        <w:rPr>
          <w:rFonts w:hint="eastAsia" w:ascii="宋体" w:hAnsi="宋体" w:eastAsia="宋体" w:cs="宋体"/>
          <w:sz w:val="20"/>
          <w:szCs w:val="20"/>
          <w:lang w:val="en-US" w:eastAsia="zh-CN"/>
        </w:rPr>
        <w:t>供应</w:t>
      </w:r>
      <w:r>
        <w:rPr>
          <w:rFonts w:hint="eastAsia" w:ascii="宋体" w:hAnsi="宋体" w:eastAsia="宋体" w:cs="宋体"/>
          <w:sz w:val="20"/>
          <w:szCs w:val="20"/>
        </w:rPr>
        <w:t>商：</w:t>
      </w:r>
    </w:p>
    <w:p w14:paraId="71DA595B">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现就中山市公共交通运输集团有限公司（下称采购人）电脑设备供货资格采购项目进行公开采购，欢迎符合资格条件的</w:t>
      </w:r>
      <w:r>
        <w:rPr>
          <w:rFonts w:hint="eastAsia" w:ascii="宋体" w:hAnsi="宋体" w:eastAsia="宋体" w:cs="宋体"/>
          <w:sz w:val="20"/>
          <w:szCs w:val="20"/>
          <w:lang w:val="en-US" w:eastAsia="zh-CN"/>
        </w:rPr>
        <w:t>供应</w:t>
      </w:r>
      <w:r>
        <w:rPr>
          <w:rFonts w:hint="eastAsia" w:ascii="宋体" w:hAnsi="宋体" w:eastAsia="宋体" w:cs="宋体"/>
          <w:sz w:val="20"/>
          <w:szCs w:val="20"/>
        </w:rPr>
        <w:t>商参与评选，有关事项如下：</w:t>
      </w:r>
    </w:p>
    <w:p w14:paraId="0AF1F696">
      <w:pPr>
        <w:spacing w:line="560" w:lineRule="exact"/>
        <w:ind w:firstLine="402" w:firstLineChars="200"/>
        <w:rPr>
          <w:rFonts w:hint="eastAsia" w:ascii="宋体" w:hAnsi="宋体" w:eastAsia="宋体" w:cs="宋体"/>
          <w:sz w:val="20"/>
          <w:szCs w:val="20"/>
        </w:rPr>
      </w:pPr>
      <w:r>
        <w:rPr>
          <w:rFonts w:hint="eastAsia" w:ascii="宋体" w:hAnsi="宋体" w:eastAsia="宋体" w:cs="宋体"/>
          <w:b/>
          <w:bCs/>
          <w:sz w:val="20"/>
          <w:szCs w:val="20"/>
        </w:rPr>
        <w:t>一、项目名称：</w:t>
      </w:r>
      <w:r>
        <w:rPr>
          <w:rFonts w:hint="eastAsia" w:ascii="宋体" w:hAnsi="宋体" w:eastAsia="宋体" w:cs="宋体"/>
          <w:sz w:val="20"/>
          <w:szCs w:val="20"/>
        </w:rPr>
        <w:t>中山公交电脑设备供货资格采购项目</w:t>
      </w:r>
    </w:p>
    <w:p w14:paraId="7B78BBD2">
      <w:pPr>
        <w:spacing w:line="560" w:lineRule="exact"/>
        <w:ind w:firstLine="402" w:firstLineChars="200"/>
        <w:rPr>
          <w:rFonts w:hint="eastAsia" w:ascii="宋体" w:hAnsi="宋体" w:eastAsia="宋体" w:cs="宋体"/>
          <w:sz w:val="20"/>
          <w:szCs w:val="20"/>
        </w:rPr>
      </w:pPr>
      <w:r>
        <w:rPr>
          <w:rFonts w:hint="eastAsia" w:ascii="宋体" w:hAnsi="宋体" w:eastAsia="宋体" w:cs="宋体"/>
          <w:b/>
          <w:bCs/>
          <w:sz w:val="20"/>
          <w:szCs w:val="20"/>
        </w:rPr>
        <w:t>二、项目要求：</w:t>
      </w:r>
      <w:r>
        <w:rPr>
          <w:rFonts w:hint="eastAsia" w:ascii="宋体" w:hAnsi="宋体" w:eastAsia="宋体" w:cs="宋体"/>
          <w:sz w:val="20"/>
          <w:szCs w:val="20"/>
        </w:rPr>
        <w:t>详细技术参数见第二部分《用户需求书》</w:t>
      </w:r>
    </w:p>
    <w:p w14:paraId="5679CE04">
      <w:pPr>
        <w:spacing w:line="560" w:lineRule="exact"/>
        <w:ind w:firstLine="402" w:firstLineChars="200"/>
        <w:rPr>
          <w:rFonts w:hint="eastAsia" w:ascii="宋体" w:hAnsi="宋体" w:eastAsia="宋体" w:cs="宋体"/>
          <w:sz w:val="20"/>
          <w:szCs w:val="20"/>
        </w:rPr>
      </w:pPr>
      <w:r>
        <w:rPr>
          <w:rFonts w:hint="eastAsia" w:ascii="宋体" w:hAnsi="宋体" w:eastAsia="宋体" w:cs="宋体"/>
          <w:b/>
          <w:bCs/>
          <w:sz w:val="20"/>
          <w:szCs w:val="20"/>
        </w:rPr>
        <w:t>三、预算金额：</w:t>
      </w:r>
      <w:r>
        <w:rPr>
          <w:rFonts w:hint="eastAsia" w:ascii="宋体" w:hAnsi="宋体" w:eastAsia="宋体" w:cs="宋体"/>
          <w:sz w:val="20"/>
          <w:szCs w:val="20"/>
        </w:rPr>
        <w:t>320000元（据实结算）</w:t>
      </w:r>
    </w:p>
    <w:p w14:paraId="61FC42FF">
      <w:pPr>
        <w:spacing w:line="560" w:lineRule="exact"/>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四、项目内容：</w:t>
      </w:r>
    </w:p>
    <w:tbl>
      <w:tblPr>
        <w:tblStyle w:val="16"/>
        <w:tblW w:w="6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4224"/>
      </w:tblGrid>
      <w:tr w14:paraId="7985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124" w:type="dxa"/>
            <w:vAlign w:val="center"/>
          </w:tcPr>
          <w:p w14:paraId="0302BB8F">
            <w:pPr>
              <w:jc w:val="center"/>
              <w:rPr>
                <w:rFonts w:hint="eastAsia" w:ascii="宋体" w:hAnsi="宋体" w:eastAsia="宋体" w:cs="宋体"/>
                <w:b/>
                <w:sz w:val="20"/>
                <w:szCs w:val="20"/>
              </w:rPr>
            </w:pPr>
            <w:r>
              <w:rPr>
                <w:rFonts w:hint="eastAsia" w:ascii="宋体" w:hAnsi="宋体" w:eastAsia="宋体" w:cs="宋体"/>
                <w:b/>
                <w:sz w:val="20"/>
                <w:szCs w:val="20"/>
              </w:rPr>
              <w:t>采购内容</w:t>
            </w:r>
          </w:p>
        </w:tc>
        <w:tc>
          <w:tcPr>
            <w:tcW w:w="4224" w:type="dxa"/>
            <w:vAlign w:val="center"/>
          </w:tcPr>
          <w:p w14:paraId="5C9B06C7">
            <w:pPr>
              <w:jc w:val="center"/>
              <w:rPr>
                <w:rFonts w:hint="eastAsia" w:ascii="宋体" w:hAnsi="宋体" w:eastAsia="宋体" w:cs="宋体"/>
                <w:b/>
                <w:sz w:val="20"/>
                <w:szCs w:val="20"/>
              </w:rPr>
            </w:pPr>
            <w:r>
              <w:rPr>
                <w:rFonts w:hint="eastAsia" w:ascii="宋体" w:hAnsi="宋体" w:eastAsia="宋体" w:cs="宋体"/>
                <w:b/>
                <w:sz w:val="20"/>
                <w:szCs w:val="20"/>
              </w:rPr>
              <w:t>供货资格期限</w:t>
            </w:r>
          </w:p>
        </w:tc>
      </w:tr>
      <w:tr w14:paraId="199B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124" w:type="dxa"/>
            <w:vAlign w:val="center"/>
          </w:tcPr>
          <w:p w14:paraId="36C1F8DE">
            <w:pPr>
              <w:jc w:val="center"/>
              <w:rPr>
                <w:rFonts w:hint="eastAsia" w:ascii="宋体" w:hAnsi="宋体" w:eastAsia="宋体" w:cs="宋体"/>
                <w:bCs/>
                <w:sz w:val="20"/>
                <w:szCs w:val="20"/>
              </w:rPr>
            </w:pPr>
            <w:r>
              <w:rPr>
                <w:rFonts w:hint="eastAsia" w:ascii="宋体" w:hAnsi="宋体" w:eastAsia="宋体" w:cs="宋体"/>
                <w:sz w:val="20"/>
                <w:szCs w:val="20"/>
              </w:rPr>
              <w:t>选取3家供应商获得中山公交电脑设备供货资格</w:t>
            </w:r>
          </w:p>
        </w:tc>
        <w:tc>
          <w:tcPr>
            <w:tcW w:w="4224" w:type="dxa"/>
            <w:vAlign w:val="center"/>
          </w:tcPr>
          <w:p w14:paraId="1919753C">
            <w:pPr>
              <w:jc w:val="center"/>
              <w:rPr>
                <w:rFonts w:hint="eastAsia" w:ascii="宋体" w:hAnsi="宋体" w:eastAsia="宋体" w:cs="宋体"/>
                <w:sz w:val="20"/>
                <w:szCs w:val="20"/>
              </w:rPr>
            </w:pPr>
            <w:r>
              <w:rPr>
                <w:rFonts w:hint="eastAsia" w:ascii="宋体" w:hAnsi="宋体" w:eastAsia="宋体" w:cs="宋体"/>
                <w:sz w:val="20"/>
                <w:szCs w:val="20"/>
              </w:rPr>
              <w:t>自双方签订供货协议合同之日起的12个月</w:t>
            </w:r>
          </w:p>
        </w:tc>
      </w:tr>
    </w:tbl>
    <w:p w14:paraId="66BDFEB6">
      <w:pPr>
        <w:widowControl/>
        <w:tabs>
          <w:tab w:val="left" w:pos="0"/>
        </w:tabs>
        <w:spacing w:line="440" w:lineRule="exact"/>
        <w:ind w:firstLine="800" w:firstLineChars="400"/>
        <w:rPr>
          <w:rFonts w:hint="eastAsia" w:ascii="宋体" w:hAnsi="宋体" w:eastAsia="宋体" w:cs="宋体"/>
          <w:b/>
          <w:bCs/>
          <w:sz w:val="20"/>
          <w:szCs w:val="20"/>
        </w:rPr>
      </w:pPr>
      <w:r>
        <w:rPr>
          <w:rFonts w:hint="eastAsia" w:ascii="宋体" w:hAnsi="宋体" w:eastAsia="宋体" w:cs="宋体"/>
          <w:kern w:val="28"/>
          <w:sz w:val="20"/>
          <w:szCs w:val="20"/>
        </w:rPr>
        <w:t>详见“用户需求书”。</w:t>
      </w:r>
    </w:p>
    <w:p w14:paraId="306AD9E8">
      <w:pPr>
        <w:spacing w:line="560" w:lineRule="exact"/>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五、合格</w:t>
      </w:r>
      <w:r>
        <w:rPr>
          <w:rFonts w:hint="eastAsia" w:ascii="宋体" w:hAnsi="宋体" w:eastAsia="宋体" w:cs="宋体"/>
          <w:b/>
          <w:bCs/>
          <w:sz w:val="20"/>
          <w:szCs w:val="20"/>
          <w:lang w:val="en-US" w:eastAsia="zh-CN"/>
        </w:rPr>
        <w:t>供应</w:t>
      </w:r>
      <w:r>
        <w:rPr>
          <w:rFonts w:hint="eastAsia" w:ascii="宋体" w:hAnsi="宋体" w:eastAsia="宋体" w:cs="宋体"/>
          <w:b/>
          <w:bCs/>
          <w:sz w:val="20"/>
          <w:szCs w:val="20"/>
        </w:rPr>
        <w:t>商资格要求</w:t>
      </w:r>
    </w:p>
    <w:p w14:paraId="6B4A31E4">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（一）具有独立承担民事责任能力的在中华人民共和国境内注册的企业法人。</w:t>
      </w:r>
    </w:p>
    <w:p w14:paraId="1933E401">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（二）具有所投货物</w:t>
      </w:r>
      <w:r>
        <w:rPr>
          <w:rFonts w:hint="eastAsia" w:ascii="宋体" w:hAnsi="宋体" w:eastAsia="宋体" w:cs="宋体"/>
          <w:sz w:val="20"/>
          <w:szCs w:val="20"/>
          <w:lang w:val="zh-CN"/>
        </w:rPr>
        <w:t>合法的生产或销售（代理）经营权，经营范围包含</w:t>
      </w:r>
      <w:r>
        <w:rPr>
          <w:rFonts w:hint="eastAsia" w:ascii="宋体" w:hAnsi="宋体" w:eastAsia="宋体" w:cs="宋体"/>
          <w:sz w:val="20"/>
          <w:szCs w:val="20"/>
        </w:rPr>
        <w:t>电脑设备、电脑配件、电子产品、办公设备销售等</w:t>
      </w:r>
      <w:r>
        <w:rPr>
          <w:rFonts w:hint="eastAsia" w:ascii="宋体" w:hAnsi="宋体" w:eastAsia="宋体" w:cs="宋体"/>
          <w:sz w:val="20"/>
          <w:szCs w:val="20"/>
          <w:lang w:val="zh-CN"/>
        </w:rPr>
        <w:t>（以企业法人营业执照上的经营范围内容为准，如营业执照未显示经营范围，则须另外提供国家企业信用信息公示系统网站打印含有经营范围的企业基本资料证明）。</w:t>
      </w:r>
    </w:p>
    <w:p w14:paraId="620DB554">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（三）参评</w:t>
      </w:r>
      <w:r>
        <w:rPr>
          <w:rFonts w:hint="eastAsia" w:ascii="宋体" w:hAnsi="宋体" w:eastAsia="宋体" w:cs="宋体"/>
          <w:b/>
          <w:bCs/>
          <w:sz w:val="20"/>
          <w:szCs w:val="20"/>
          <w:lang w:val="en-US" w:eastAsia="zh-CN"/>
        </w:rPr>
        <w:t>供应</w:t>
      </w:r>
      <w:r>
        <w:rPr>
          <w:rFonts w:hint="eastAsia" w:ascii="宋体" w:hAnsi="宋体" w:eastAsia="宋体" w:cs="宋体"/>
          <w:sz w:val="20"/>
          <w:szCs w:val="20"/>
        </w:rPr>
        <w:t>商承诺不得以任何方式转包或分包本项目（需在《承诺函》中承诺）。</w:t>
      </w:r>
    </w:p>
    <w:p w14:paraId="47AB6F14">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（四）非联合体潜在</w:t>
      </w:r>
      <w:r>
        <w:rPr>
          <w:rFonts w:hint="eastAsia" w:ascii="宋体" w:hAnsi="宋体" w:eastAsia="宋体" w:cs="宋体"/>
          <w:b/>
          <w:bCs/>
          <w:sz w:val="20"/>
          <w:szCs w:val="20"/>
          <w:lang w:val="en-US" w:eastAsia="zh-CN"/>
        </w:rPr>
        <w:t>供应</w:t>
      </w:r>
      <w:r>
        <w:rPr>
          <w:rFonts w:hint="eastAsia" w:ascii="宋体" w:hAnsi="宋体" w:eastAsia="宋体" w:cs="宋体"/>
          <w:sz w:val="20"/>
          <w:szCs w:val="20"/>
        </w:rPr>
        <w:t>商参评（需在《承诺函》中承诺）。</w:t>
      </w:r>
    </w:p>
    <w:p w14:paraId="0AD284DA">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五）采购人在本项目评审当天通过“信用中国”网站（http://www.creditchina.gov.cn)查询参评单位的信用记录，将查询的参评单位信用记录提供给评审现场；参评单位凡被人民法院列入失信被执行人、重大税收违法失信主体名单，将不能通过资格审查，视为无效参评。</w:t>
      </w:r>
    </w:p>
    <w:p w14:paraId="5174D1B1">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（六）参评单位在以往参与公开招标活动中未有违法违纪行为并受过处罚（需在《承诺函》中承诺）。</w:t>
      </w:r>
    </w:p>
    <w:p w14:paraId="61F38603">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（七）单位负责人为同一人或者存在直接控股、管理关系的不同参评单位，不得同时参评本项目。</w:t>
      </w:r>
    </w:p>
    <w:p w14:paraId="34B0C34E">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（八）参评单位全部满足本项目的需求，填写《需求响应表》并全部满足，无负偏离。</w:t>
      </w:r>
    </w:p>
    <w:p w14:paraId="7D7BF9E0">
      <w:pPr>
        <w:spacing w:line="560" w:lineRule="exact"/>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六、获取公开采购文件</w:t>
      </w:r>
    </w:p>
    <w:p w14:paraId="274C78A3">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（一）本项目的采购公告信息仅在采购人官方媒体（https://www.zsbus.cn/）及中山产权服务网（http://zscq.zsnews.cn/）上公布，并视为有效送达，不再另行通知。</w:t>
      </w:r>
    </w:p>
    <w:p w14:paraId="3DCC30AD">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（二）符合资格的</w:t>
      </w:r>
      <w:r>
        <w:rPr>
          <w:rFonts w:hint="eastAsia" w:ascii="宋体" w:hAnsi="宋体" w:eastAsia="宋体" w:cs="宋体"/>
          <w:b/>
          <w:bCs/>
          <w:sz w:val="20"/>
          <w:szCs w:val="20"/>
          <w:lang w:val="en-US" w:eastAsia="zh-CN"/>
        </w:rPr>
        <w:t>供应</w:t>
      </w:r>
      <w:r>
        <w:rPr>
          <w:rFonts w:hint="eastAsia" w:ascii="宋体" w:hAnsi="宋体" w:eastAsia="宋体" w:cs="宋体"/>
          <w:sz w:val="20"/>
          <w:szCs w:val="20"/>
        </w:rPr>
        <w:t>商自行在有关公告网站下载采购文件。</w:t>
      </w:r>
    </w:p>
    <w:p w14:paraId="1F14ADA6">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（三）采购文件下载时间：自本项目公告发布之日起至2024年1</w:t>
      </w:r>
      <w:r>
        <w:rPr>
          <w:rFonts w:hint="eastAsia" w:ascii="宋体" w:hAnsi="宋体" w:eastAsia="宋体" w:cs="宋体"/>
          <w:sz w:val="20"/>
          <w:szCs w:val="20"/>
          <w:lang w:val="en-US" w:eastAsia="zh-CN"/>
        </w:rPr>
        <w:t>2</w:t>
      </w:r>
      <w:r>
        <w:rPr>
          <w:rFonts w:hint="eastAsia" w:ascii="宋体" w:hAnsi="宋体" w:eastAsia="宋体" w:cs="宋体"/>
          <w:sz w:val="20"/>
          <w:szCs w:val="20"/>
        </w:rPr>
        <w:t>月</w:t>
      </w:r>
      <w:r>
        <w:rPr>
          <w:rFonts w:hint="eastAsia" w:ascii="宋体" w:hAnsi="宋体" w:eastAsia="宋体" w:cs="宋体"/>
          <w:sz w:val="20"/>
          <w:szCs w:val="20"/>
          <w:lang w:val="en-US" w:eastAsia="zh-CN"/>
        </w:rPr>
        <w:t>12</w:t>
      </w:r>
      <w:r>
        <w:rPr>
          <w:rFonts w:hint="eastAsia" w:ascii="宋体" w:hAnsi="宋体" w:eastAsia="宋体" w:cs="宋体"/>
          <w:sz w:val="20"/>
          <w:szCs w:val="20"/>
        </w:rPr>
        <w:t>日17：</w:t>
      </w:r>
      <w:r>
        <w:rPr>
          <w:rFonts w:hint="eastAsia" w:ascii="宋体" w:hAnsi="宋体" w:eastAsia="宋体" w:cs="宋体"/>
          <w:sz w:val="20"/>
          <w:szCs w:val="20"/>
          <w:lang w:val="en-US" w:eastAsia="zh-CN"/>
        </w:rPr>
        <w:t>00</w:t>
      </w:r>
      <w:r>
        <w:rPr>
          <w:rFonts w:hint="eastAsia" w:ascii="宋体" w:hAnsi="宋体" w:eastAsia="宋体" w:cs="宋体"/>
          <w:sz w:val="20"/>
          <w:szCs w:val="20"/>
        </w:rPr>
        <w:t>。</w:t>
      </w:r>
    </w:p>
    <w:p w14:paraId="22A0D1D7">
      <w:pPr>
        <w:spacing w:line="560" w:lineRule="exact"/>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七、参评文件提交要求</w:t>
      </w:r>
    </w:p>
    <w:p w14:paraId="72DFD92F">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（一）参评单位应在参评文件递交时间截止前提交一份参评文件，超时不接受任何参评单位提交的参评文件（以采购人收到参评文件时间为准）。参评文件格式要求详见第四部分《参评文件格式》；</w:t>
      </w:r>
      <w:r>
        <w:rPr>
          <w:rFonts w:hint="eastAsia" w:ascii="宋体" w:hAnsi="宋体" w:eastAsia="宋体" w:cs="宋体"/>
          <w:b/>
          <w:bCs/>
          <w:sz w:val="20"/>
          <w:szCs w:val="20"/>
          <w:u w:val="single"/>
        </w:rPr>
        <w:t>参评文件要求独立装订成册（使用夹子或回形针夹住视为没有独立装订成册），按格式规定签字或盖章并加盖公章，密封提交。</w:t>
      </w:r>
    </w:p>
    <w:p w14:paraId="4FFB3AD2">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（二）参评文件递交截止时间：2024年1</w:t>
      </w:r>
      <w:r>
        <w:rPr>
          <w:rFonts w:hint="eastAsia" w:ascii="宋体" w:hAnsi="宋体" w:eastAsia="宋体" w:cs="宋体"/>
          <w:sz w:val="20"/>
          <w:szCs w:val="20"/>
          <w:lang w:val="en-US" w:eastAsia="zh-CN"/>
        </w:rPr>
        <w:t>2</w:t>
      </w:r>
      <w:r>
        <w:rPr>
          <w:rFonts w:hint="eastAsia" w:ascii="宋体" w:hAnsi="宋体" w:eastAsia="宋体" w:cs="宋体"/>
          <w:sz w:val="20"/>
          <w:szCs w:val="20"/>
        </w:rPr>
        <w:t>月</w:t>
      </w:r>
      <w:r>
        <w:rPr>
          <w:rFonts w:hint="eastAsia" w:ascii="宋体" w:hAnsi="宋体" w:eastAsia="宋体" w:cs="宋体"/>
          <w:sz w:val="20"/>
          <w:szCs w:val="20"/>
          <w:lang w:val="en-US" w:eastAsia="zh-CN"/>
        </w:rPr>
        <w:t>12</w:t>
      </w:r>
      <w:r>
        <w:rPr>
          <w:rFonts w:hint="eastAsia" w:ascii="宋体" w:hAnsi="宋体" w:eastAsia="宋体" w:cs="宋体"/>
          <w:sz w:val="20"/>
          <w:szCs w:val="20"/>
        </w:rPr>
        <w:t>日17</w:t>
      </w:r>
      <w:r>
        <w:rPr>
          <w:rFonts w:hint="eastAsia" w:ascii="宋体" w:hAnsi="宋体" w:eastAsia="宋体" w:cs="宋体"/>
          <w:sz w:val="20"/>
          <w:szCs w:val="20"/>
          <w:lang w:val="en-US" w:eastAsia="zh-CN"/>
        </w:rPr>
        <w:t>:00</w:t>
      </w:r>
      <w:r>
        <w:rPr>
          <w:rFonts w:hint="eastAsia" w:ascii="宋体" w:hAnsi="宋体" w:eastAsia="宋体" w:cs="宋体"/>
          <w:sz w:val="20"/>
          <w:szCs w:val="20"/>
        </w:rPr>
        <w:t>前。</w:t>
      </w:r>
    </w:p>
    <w:p w14:paraId="356912DB">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（三）参评文件递交或邮寄地址：广东省中山市南区城南三路38号中山市公共交通运输集团有限公司2楼开评标室彭先生（15972926258）收。</w:t>
      </w:r>
    </w:p>
    <w:p w14:paraId="586E2261">
      <w:pPr>
        <w:spacing w:line="560" w:lineRule="exact"/>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八、项目评审</w:t>
      </w:r>
    </w:p>
    <w:p w14:paraId="688115F6">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（一）评审时间：2024年1</w:t>
      </w:r>
      <w:r>
        <w:rPr>
          <w:rFonts w:hint="eastAsia" w:ascii="宋体" w:hAnsi="宋体" w:eastAsia="宋体" w:cs="宋体"/>
          <w:sz w:val="20"/>
          <w:szCs w:val="20"/>
          <w:lang w:val="en-US" w:eastAsia="zh-CN"/>
        </w:rPr>
        <w:t>2</w:t>
      </w:r>
      <w:r>
        <w:rPr>
          <w:rFonts w:hint="eastAsia" w:ascii="宋体" w:hAnsi="宋体" w:eastAsia="宋体" w:cs="宋体"/>
          <w:sz w:val="20"/>
          <w:szCs w:val="20"/>
        </w:rPr>
        <w:t>月</w:t>
      </w:r>
      <w:r>
        <w:rPr>
          <w:rFonts w:hint="eastAsia" w:ascii="宋体" w:hAnsi="宋体" w:eastAsia="宋体" w:cs="宋体"/>
          <w:sz w:val="20"/>
          <w:szCs w:val="20"/>
          <w:lang w:val="en-US" w:eastAsia="zh-CN"/>
        </w:rPr>
        <w:t>12</w:t>
      </w:r>
      <w:r>
        <w:rPr>
          <w:rFonts w:hint="eastAsia" w:ascii="宋体" w:hAnsi="宋体" w:eastAsia="宋体" w:cs="宋体"/>
          <w:sz w:val="20"/>
          <w:szCs w:val="20"/>
        </w:rPr>
        <w:t>日17：</w:t>
      </w:r>
      <w:r>
        <w:rPr>
          <w:rFonts w:hint="eastAsia" w:ascii="宋体" w:hAnsi="宋体" w:eastAsia="宋体" w:cs="宋体"/>
          <w:sz w:val="20"/>
          <w:szCs w:val="20"/>
          <w:lang w:val="en-US" w:eastAsia="zh-CN"/>
        </w:rPr>
        <w:t>00</w:t>
      </w:r>
      <w:r>
        <w:rPr>
          <w:rFonts w:hint="eastAsia" w:ascii="宋体" w:hAnsi="宋体" w:eastAsia="宋体" w:cs="宋体"/>
          <w:sz w:val="20"/>
          <w:szCs w:val="20"/>
        </w:rPr>
        <w:t>。</w:t>
      </w:r>
    </w:p>
    <w:p w14:paraId="6F3A4DDA">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（二）评审地点：中山公交集团开评标室，评审时</w:t>
      </w:r>
      <w:r>
        <w:rPr>
          <w:rFonts w:hint="eastAsia" w:ascii="宋体" w:hAnsi="宋体" w:eastAsia="宋体" w:cs="宋体"/>
          <w:sz w:val="20"/>
          <w:szCs w:val="20"/>
          <w:lang w:val="en-US" w:eastAsia="zh-CN"/>
        </w:rPr>
        <w:t>参评单位</w:t>
      </w:r>
      <w:r>
        <w:rPr>
          <w:rFonts w:hint="eastAsia" w:ascii="宋体" w:hAnsi="宋体" w:eastAsia="宋体" w:cs="宋体"/>
          <w:sz w:val="20"/>
          <w:szCs w:val="20"/>
        </w:rPr>
        <w:t>无需到场参加。</w:t>
      </w:r>
    </w:p>
    <w:p w14:paraId="05477BA9">
      <w:pPr>
        <w:spacing w:line="560" w:lineRule="exact"/>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九、评审结果公示</w:t>
      </w:r>
    </w:p>
    <w:p w14:paraId="15096436">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评审结束后，采购人将在采购人官方媒体（https://www.zsbus.cn/）及中山产权服务网（http://zscq.zsnews.cn/）上进行结果公示，公示期2日，公示期结束后7个日历天内由采购人向中选人发出《评选结果通知书》。如果参评</w:t>
      </w:r>
      <w:r>
        <w:rPr>
          <w:rFonts w:hint="eastAsia" w:ascii="宋体" w:hAnsi="宋体" w:eastAsia="宋体" w:cs="宋体"/>
          <w:sz w:val="20"/>
          <w:szCs w:val="20"/>
          <w:lang w:val="en-US" w:eastAsia="zh-CN"/>
        </w:rPr>
        <w:t>单位</w:t>
      </w:r>
      <w:r>
        <w:rPr>
          <w:rFonts w:hint="eastAsia" w:ascii="宋体" w:hAnsi="宋体" w:eastAsia="宋体" w:cs="宋体"/>
          <w:sz w:val="20"/>
          <w:szCs w:val="20"/>
        </w:rPr>
        <w:t>对此次评审结果有异议的，可在公示期内向采购人书面提出，但需对异议内容的真实性承担责任。采购人应自收到书面异议原件之日起2日内作出答复并在答复前暂停本项目评选活动。</w:t>
      </w:r>
    </w:p>
    <w:p w14:paraId="78333154">
      <w:pPr>
        <w:spacing w:line="560" w:lineRule="exact"/>
        <w:ind w:firstLine="402" w:firstLineChars="200"/>
        <w:rPr>
          <w:rFonts w:hint="eastAsia" w:ascii="宋体" w:hAnsi="宋体" w:eastAsia="宋体" w:cs="宋体"/>
          <w:b/>
          <w:bCs/>
          <w:sz w:val="20"/>
          <w:szCs w:val="20"/>
        </w:rPr>
      </w:pPr>
      <w:r>
        <w:rPr>
          <w:rFonts w:hint="eastAsia" w:ascii="宋体" w:hAnsi="宋体" w:eastAsia="宋体" w:cs="宋体"/>
          <w:b/>
          <w:bCs/>
          <w:sz w:val="20"/>
          <w:szCs w:val="20"/>
        </w:rPr>
        <w:t>十、采购人联系方式</w:t>
      </w:r>
    </w:p>
    <w:p w14:paraId="12F12E4A">
      <w:pPr>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t>（一）联系方式：王先生  18165633823</w:t>
      </w:r>
    </w:p>
    <w:p w14:paraId="52A03388">
      <w:pPr>
        <w:spacing w:line="560" w:lineRule="exact"/>
        <w:jc w:val="left"/>
        <w:rPr>
          <w:rFonts w:hint="eastAsia" w:ascii="宋体" w:hAnsi="宋体" w:eastAsia="宋体" w:cs="宋体"/>
          <w:sz w:val="20"/>
          <w:szCs w:val="20"/>
        </w:rPr>
      </w:pPr>
    </w:p>
    <w:p w14:paraId="341DE5DD">
      <w:pPr>
        <w:adjustRightInd w:val="0"/>
        <w:snapToGrid w:val="0"/>
        <w:spacing w:before="24" w:beforeLines="10" w:after="24" w:afterLines="10" w:line="360" w:lineRule="auto"/>
        <w:jc w:val="right"/>
        <w:rPr>
          <w:rFonts w:hint="eastAsia" w:ascii="宋体" w:hAnsi="宋体" w:eastAsia="宋体" w:cs="宋体"/>
          <w:bCs/>
          <w:sz w:val="20"/>
          <w:szCs w:val="20"/>
        </w:rPr>
      </w:pPr>
      <w:r>
        <w:rPr>
          <w:rFonts w:hint="eastAsia" w:ascii="宋体" w:hAnsi="宋体" w:eastAsia="宋体" w:cs="宋体"/>
          <w:kern w:val="0"/>
          <w:sz w:val="20"/>
          <w:szCs w:val="20"/>
        </w:rPr>
        <w:t>中山市公共交通运输集团有限公司</w:t>
      </w:r>
    </w:p>
    <w:p w14:paraId="3B04AC70">
      <w:pPr>
        <w:widowControl/>
        <w:tabs>
          <w:tab w:val="left" w:pos="142"/>
          <w:tab w:val="left" w:pos="426"/>
        </w:tabs>
        <w:adjustRightInd w:val="0"/>
        <w:spacing w:line="360" w:lineRule="auto"/>
        <w:ind w:left="420" w:leftChars="200" w:firstLine="5600" w:firstLineChars="2800"/>
        <w:jc w:val="center"/>
        <w:rPr>
          <w:rFonts w:hint="eastAsia" w:ascii="宋体" w:hAnsi="宋体" w:eastAsia="宋体" w:cs="宋体"/>
          <w:bCs/>
          <w:kern w:val="0"/>
          <w:sz w:val="20"/>
          <w:szCs w:val="20"/>
        </w:rPr>
        <w:sectPr>
          <w:footerReference r:id="rId4" w:type="first"/>
          <w:footerReference r:id="rId3" w:type="default"/>
          <w:pgSz w:w="11906" w:h="16838"/>
          <w:pgMar w:top="1134" w:right="991" w:bottom="1134" w:left="1418" w:header="851" w:footer="992" w:gutter="0"/>
          <w:paperSrc w:first="7"/>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2024年</w:t>
      </w:r>
      <w:r>
        <w:rPr>
          <w:rFonts w:hint="eastAsia" w:ascii="宋体" w:hAnsi="宋体" w:eastAsia="宋体" w:cs="宋体"/>
          <w:sz w:val="20"/>
          <w:szCs w:val="20"/>
          <w:lang w:val="en-US" w:eastAsia="zh-CN"/>
        </w:rPr>
        <w:t>12</w:t>
      </w:r>
      <w:r>
        <w:rPr>
          <w:rFonts w:hint="eastAsia" w:ascii="宋体" w:hAnsi="宋体" w:eastAsia="宋体" w:cs="宋体"/>
          <w:sz w:val="20"/>
          <w:szCs w:val="20"/>
        </w:rPr>
        <w:t>月</w:t>
      </w:r>
      <w:r>
        <w:rPr>
          <w:rFonts w:hint="eastAsia" w:ascii="宋体" w:hAnsi="宋体" w:eastAsia="宋体" w:cs="宋体"/>
          <w:sz w:val="20"/>
          <w:szCs w:val="20"/>
          <w:lang w:val="en-US" w:eastAsia="zh-CN"/>
        </w:rPr>
        <w:t>5</w:t>
      </w:r>
      <w:r>
        <w:rPr>
          <w:rFonts w:hint="eastAsia" w:ascii="宋体" w:hAnsi="宋体" w:eastAsia="宋体" w:cs="宋体"/>
          <w:sz w:val="20"/>
          <w:szCs w:val="20"/>
        </w:rPr>
        <w:t>日</w:t>
      </w:r>
    </w:p>
    <w:p w14:paraId="78BB9C23">
      <w:pPr>
        <w:pStyle w:val="11"/>
        <w:adjustRightInd w:val="0"/>
        <w:snapToGrid w:val="0"/>
        <w:spacing w:line="560" w:lineRule="exact"/>
        <w:jc w:val="center"/>
        <w:outlineLvl w:val="0"/>
        <w:rPr>
          <w:rFonts w:hint="eastAsia" w:hAnsi="宋体" w:eastAsia="宋体" w:cs="宋体"/>
          <w:sz w:val="44"/>
          <w:szCs w:val="44"/>
        </w:rPr>
      </w:pPr>
      <w:r>
        <w:rPr>
          <w:rFonts w:hint="eastAsia" w:hAnsi="宋体" w:eastAsia="宋体" w:cs="宋体"/>
          <w:b/>
          <w:kern w:val="28"/>
          <w:sz w:val="44"/>
          <w:szCs w:val="44"/>
        </w:rPr>
        <w:t>第二部分  用户需求书</w:t>
      </w:r>
    </w:p>
    <w:p w14:paraId="4D03FF64">
      <w:pPr>
        <w:spacing w:line="560" w:lineRule="exact"/>
        <w:ind w:firstLine="500" w:firstLineChars="200"/>
        <w:jc w:val="left"/>
        <w:rPr>
          <w:rFonts w:hint="eastAsia" w:ascii="宋体" w:hAnsi="宋体" w:eastAsia="宋体" w:cs="宋体"/>
          <w:spacing w:val="20"/>
          <w:szCs w:val="21"/>
        </w:rPr>
      </w:pPr>
    </w:p>
    <w:p w14:paraId="71538E14">
      <w:pPr>
        <w:spacing w:line="360" w:lineRule="auto"/>
        <w:rPr>
          <w:rFonts w:hint="eastAsia" w:ascii="宋体" w:hAnsi="宋体"/>
          <w:b/>
          <w:szCs w:val="21"/>
        </w:rPr>
      </w:pPr>
      <w:r>
        <w:rPr>
          <w:rFonts w:hint="eastAsia" w:ascii="宋体" w:hAnsi="宋体"/>
          <w:b/>
          <w:szCs w:val="21"/>
        </w:rPr>
        <w:t>一、总则</w:t>
      </w:r>
    </w:p>
    <w:p w14:paraId="04C3140B">
      <w:pPr>
        <w:tabs>
          <w:tab w:val="left" w:pos="709"/>
        </w:tabs>
        <w:spacing w:line="360" w:lineRule="auto"/>
        <w:ind w:firstLine="420" w:firstLineChars="200"/>
        <w:rPr>
          <w:rFonts w:hint="eastAsia" w:ascii="宋体" w:hAnsi="宋体"/>
          <w:bCs/>
          <w:szCs w:val="21"/>
        </w:rPr>
      </w:pPr>
      <w:r>
        <w:rPr>
          <w:rFonts w:hint="eastAsia" w:ascii="宋体" w:hAnsi="宋体"/>
          <w:bCs/>
          <w:szCs w:val="21"/>
        </w:rPr>
        <w:t>1</w:t>
      </w:r>
      <w:r>
        <w:rPr>
          <w:rFonts w:ascii="宋体" w:hAnsi="宋体"/>
          <w:bCs/>
          <w:szCs w:val="21"/>
        </w:rPr>
        <w:t>、未经</w:t>
      </w:r>
      <w:r>
        <w:rPr>
          <w:rFonts w:hint="eastAsia" w:ascii="宋体" w:hAnsi="宋体"/>
          <w:bCs/>
          <w:szCs w:val="21"/>
        </w:rPr>
        <w:t>采购人</w:t>
      </w:r>
      <w:r>
        <w:rPr>
          <w:rFonts w:ascii="宋体" w:hAnsi="宋体"/>
          <w:bCs/>
          <w:szCs w:val="21"/>
        </w:rPr>
        <w:t>书面同意，</w:t>
      </w:r>
      <w:r>
        <w:rPr>
          <w:rFonts w:hint="eastAsia" w:ascii="宋体" w:hAnsi="宋体"/>
          <w:bCs/>
          <w:szCs w:val="21"/>
        </w:rPr>
        <w:t>中选人</w:t>
      </w:r>
      <w:r>
        <w:rPr>
          <w:rFonts w:ascii="宋体" w:hAnsi="宋体"/>
          <w:bCs/>
          <w:szCs w:val="21"/>
        </w:rPr>
        <w:t>不得以任何方式转包或违法分包本项目。</w:t>
      </w:r>
    </w:p>
    <w:p w14:paraId="50DC7BE4">
      <w:pPr>
        <w:tabs>
          <w:tab w:val="left" w:pos="709"/>
        </w:tabs>
        <w:spacing w:line="360" w:lineRule="auto"/>
        <w:ind w:firstLine="420" w:firstLineChars="200"/>
        <w:rPr>
          <w:rFonts w:hint="eastAsia" w:ascii="宋体" w:hAnsi="宋体"/>
          <w:bCs/>
          <w:szCs w:val="21"/>
        </w:rPr>
      </w:pPr>
      <w:r>
        <w:rPr>
          <w:rFonts w:hint="eastAsia" w:ascii="宋体" w:hAnsi="宋体"/>
          <w:bCs/>
          <w:szCs w:val="21"/>
        </w:rPr>
        <w:t>2</w:t>
      </w:r>
      <w:r>
        <w:rPr>
          <w:rFonts w:ascii="宋体" w:hAnsi="宋体"/>
          <w:bCs/>
          <w:szCs w:val="21"/>
        </w:rPr>
        <w:t>、</w:t>
      </w:r>
      <w:r>
        <w:rPr>
          <w:rFonts w:hint="eastAsia" w:ascii="宋体" w:hAnsi="宋体"/>
          <w:bCs/>
          <w:szCs w:val="21"/>
        </w:rPr>
        <w:t>本项目协议供货期限为1年，</w:t>
      </w:r>
      <w:r>
        <w:rPr>
          <w:rFonts w:hint="eastAsia" w:ascii="宋体"/>
        </w:rPr>
        <w:t>自双方签订供货协议合同之日算起，</w:t>
      </w:r>
      <w:r>
        <w:rPr>
          <w:rFonts w:hint="eastAsia" w:ascii="宋体" w:hAnsi="宋体"/>
          <w:bCs/>
          <w:szCs w:val="21"/>
        </w:rPr>
        <w:t>项目以实际采购数量作为最终结算依据。</w:t>
      </w:r>
      <w:r>
        <w:rPr>
          <w:rFonts w:hint="eastAsia" w:hAnsi="宋体"/>
          <w:kern w:val="28"/>
        </w:rPr>
        <w:t>本次采购为协议供货资格的取得，并不意味商品的成交，</w:t>
      </w:r>
      <w:r>
        <w:rPr>
          <w:rFonts w:hint="eastAsia" w:ascii="宋体" w:hAnsi="宋体"/>
          <w:bCs/>
          <w:szCs w:val="21"/>
        </w:rPr>
        <w:t>中选人资格确定后，采购人将根据实际情况向协议供货商采购其所需用品，但采购人不保证向协议供货商采购的具体数额。</w:t>
      </w:r>
    </w:p>
    <w:p w14:paraId="72DDBDAB">
      <w:pPr>
        <w:spacing w:line="360" w:lineRule="auto"/>
        <w:rPr>
          <w:rFonts w:hint="eastAsia" w:ascii="宋体" w:hAnsi="宋体"/>
          <w:b/>
          <w:szCs w:val="21"/>
        </w:rPr>
      </w:pPr>
      <w:r>
        <w:rPr>
          <w:rFonts w:hint="eastAsia" w:ascii="宋体" w:hAnsi="宋体"/>
          <w:b/>
          <w:szCs w:val="21"/>
        </w:rPr>
        <w:t>二、项目概述</w:t>
      </w:r>
    </w:p>
    <w:tbl>
      <w:tblPr>
        <w:tblStyle w:val="16"/>
        <w:tblW w:w="66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4459"/>
      </w:tblGrid>
      <w:tr w14:paraId="2F581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156" w:type="dxa"/>
            <w:tcBorders>
              <w:top w:val="single" w:color="auto" w:sz="12" w:space="0"/>
              <w:bottom w:val="double" w:color="auto" w:sz="4" w:space="0"/>
            </w:tcBorders>
            <w:shd w:val="clear" w:color="auto" w:fill="EEECE1"/>
            <w:vAlign w:val="center"/>
          </w:tcPr>
          <w:p w14:paraId="577722D6">
            <w:pPr>
              <w:widowControl/>
              <w:jc w:val="center"/>
              <w:rPr>
                <w:rFonts w:hint="eastAsia" w:ascii="宋体" w:hAnsi="宋体" w:eastAsia="宋体" w:cs="Times New Roman"/>
                <w:b/>
                <w:kern w:val="0"/>
                <w:szCs w:val="21"/>
              </w:rPr>
            </w:pPr>
            <w:r>
              <w:rPr>
                <w:rFonts w:hint="eastAsia" w:ascii="宋体" w:hAnsi="宋体" w:eastAsia="宋体" w:cs="Times New Roman"/>
                <w:b/>
                <w:kern w:val="0"/>
                <w:szCs w:val="21"/>
              </w:rPr>
              <w:t>采购内容</w:t>
            </w:r>
          </w:p>
        </w:tc>
        <w:tc>
          <w:tcPr>
            <w:tcW w:w="4459" w:type="dxa"/>
            <w:tcBorders>
              <w:top w:val="single" w:color="auto" w:sz="12" w:space="0"/>
              <w:bottom w:val="double" w:color="auto" w:sz="4" w:space="0"/>
            </w:tcBorders>
            <w:shd w:val="clear" w:color="auto" w:fill="EEECE1"/>
            <w:vAlign w:val="center"/>
          </w:tcPr>
          <w:p w14:paraId="2C12D624">
            <w:pPr>
              <w:widowControl/>
              <w:jc w:val="center"/>
              <w:rPr>
                <w:rFonts w:hint="eastAsia" w:ascii="宋体" w:hAnsi="宋体" w:eastAsia="宋体" w:cs="Times New Roman"/>
                <w:b/>
                <w:kern w:val="0"/>
                <w:szCs w:val="21"/>
              </w:rPr>
            </w:pPr>
            <w:r>
              <w:rPr>
                <w:rFonts w:hint="eastAsia" w:ascii="宋体" w:hAnsi="宋体" w:eastAsia="宋体" w:cs="Times New Roman"/>
                <w:b/>
                <w:kern w:val="0"/>
                <w:szCs w:val="21"/>
              </w:rPr>
              <w:t>供货资格期限</w:t>
            </w:r>
          </w:p>
        </w:tc>
      </w:tr>
      <w:tr w14:paraId="26F8A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156" w:type="dxa"/>
            <w:tcBorders>
              <w:top w:val="single" w:color="auto" w:sz="4" w:space="0"/>
            </w:tcBorders>
            <w:vAlign w:val="center"/>
          </w:tcPr>
          <w:p w14:paraId="54D70BC4">
            <w:pPr>
              <w:widowControl/>
              <w:jc w:val="center"/>
              <w:rPr>
                <w:rFonts w:hint="eastAsia" w:ascii="宋体" w:hAnsi="宋体" w:eastAsia="宋体" w:cs="Times New Roman"/>
                <w:bCs/>
                <w:kern w:val="0"/>
                <w:szCs w:val="21"/>
              </w:rPr>
            </w:pPr>
            <w:r>
              <w:rPr>
                <w:rFonts w:hint="eastAsia" w:ascii="宋体" w:hAnsi="宋体"/>
                <w:szCs w:val="21"/>
              </w:rPr>
              <w:t>中山公交电脑设备供货资格</w:t>
            </w:r>
          </w:p>
        </w:tc>
        <w:tc>
          <w:tcPr>
            <w:tcW w:w="4459" w:type="dxa"/>
            <w:tcBorders>
              <w:top w:val="single" w:color="auto" w:sz="4" w:space="0"/>
            </w:tcBorders>
            <w:vAlign w:val="center"/>
          </w:tcPr>
          <w:p w14:paraId="78580A15">
            <w:pPr>
              <w:widowControl/>
              <w:jc w:val="center"/>
              <w:rPr>
                <w:rFonts w:hint="eastAsia" w:ascii="宋体" w:hAnsi="宋体" w:eastAsia="宋体" w:cs="Times New Roman"/>
                <w:kern w:val="0"/>
                <w:szCs w:val="21"/>
              </w:rPr>
            </w:pPr>
            <w:r>
              <w:rPr>
                <w:rFonts w:hint="eastAsia" w:ascii="宋体" w:hAnsi="宋体" w:eastAsia="宋体" w:cs="Times New Roman"/>
                <w:kern w:val="0"/>
                <w:szCs w:val="21"/>
              </w:rPr>
              <w:t>自双方签订供货协议合同之日起的12个月</w:t>
            </w:r>
          </w:p>
        </w:tc>
      </w:tr>
    </w:tbl>
    <w:p w14:paraId="21A556A9">
      <w:pPr>
        <w:tabs>
          <w:tab w:val="left" w:pos="709"/>
        </w:tabs>
        <w:spacing w:line="360" w:lineRule="auto"/>
        <w:ind w:firstLine="420" w:firstLineChars="200"/>
        <w:rPr>
          <w:rFonts w:hint="eastAsia" w:ascii="宋体" w:hAnsi="宋体"/>
          <w:szCs w:val="21"/>
        </w:rPr>
      </w:pPr>
    </w:p>
    <w:p w14:paraId="67311ED6">
      <w:pPr>
        <w:tabs>
          <w:tab w:val="left" w:pos="709"/>
        </w:tabs>
        <w:spacing w:line="360" w:lineRule="auto"/>
        <w:ind w:firstLine="420" w:firstLineChars="200"/>
        <w:rPr>
          <w:rFonts w:hint="eastAsia" w:ascii="宋体" w:hAnsi="宋体"/>
          <w:szCs w:val="21"/>
        </w:rPr>
      </w:pPr>
      <w:r>
        <w:rPr>
          <w:rFonts w:hint="eastAsia" w:ascii="宋体" w:hAnsi="宋体"/>
          <w:szCs w:val="21"/>
        </w:rPr>
        <w:t>中山市公共交通运输集团有限公司为规范电脑设备采购工作，现选取3家资质优、信誉好的电脑设备供应商(厂商)，作为电脑设备协议供货商。</w:t>
      </w:r>
    </w:p>
    <w:p w14:paraId="02ADB9AC">
      <w:pPr>
        <w:tabs>
          <w:tab w:val="left" w:pos="709"/>
        </w:tabs>
        <w:spacing w:line="360" w:lineRule="auto"/>
        <w:ind w:firstLine="420" w:firstLineChars="200"/>
        <w:rPr>
          <w:rFonts w:hint="eastAsia" w:ascii="宋体" w:hAnsi="宋体"/>
          <w:b/>
          <w:szCs w:val="21"/>
        </w:rPr>
      </w:pPr>
      <w:r>
        <w:rPr>
          <w:rFonts w:hint="eastAsia" w:ascii="宋体" w:hAnsi="宋体"/>
          <w:szCs w:val="21"/>
        </w:rPr>
        <w:t>参评</w:t>
      </w:r>
      <w:r>
        <w:rPr>
          <w:rFonts w:hint="eastAsia" w:ascii="宋体" w:hAnsi="宋体"/>
          <w:szCs w:val="21"/>
          <w:lang w:val="en-US" w:eastAsia="zh-CN"/>
        </w:rPr>
        <w:t>单位</w:t>
      </w:r>
      <w:r>
        <w:rPr>
          <w:rFonts w:hint="eastAsia" w:ascii="宋体" w:hAnsi="宋体"/>
          <w:szCs w:val="21"/>
        </w:rPr>
        <w:t>要充分考虑市场成本价格波动带来的风险，考虑经济增长物价上涨及自身成本，确保实际供货时的报价不超过“四、采购清单”中的各项货物的单价上限价</w:t>
      </w:r>
      <w:r>
        <w:rPr>
          <w:rFonts w:hint="eastAsia"/>
        </w:rPr>
        <w:t>。</w:t>
      </w:r>
    </w:p>
    <w:p w14:paraId="4EDE2B5C">
      <w:pPr>
        <w:spacing w:line="360" w:lineRule="auto"/>
        <w:rPr>
          <w:rFonts w:hint="eastAsia" w:ascii="宋体" w:hAnsi="宋体"/>
          <w:b/>
          <w:szCs w:val="21"/>
        </w:rPr>
      </w:pPr>
      <w:r>
        <w:rPr>
          <w:rFonts w:hint="eastAsia" w:ascii="宋体" w:hAnsi="宋体"/>
          <w:b/>
          <w:szCs w:val="21"/>
        </w:rPr>
        <w:t>三、总体要求</w:t>
      </w:r>
    </w:p>
    <w:p w14:paraId="107845CB">
      <w:pPr>
        <w:tabs>
          <w:tab w:val="left" w:pos="709"/>
        </w:tabs>
        <w:spacing w:line="360" w:lineRule="auto"/>
        <w:ind w:firstLine="420" w:firstLineChars="200"/>
        <w:rPr>
          <w:rFonts w:hint="eastAsia" w:ascii="宋体" w:hAnsi="宋体"/>
          <w:szCs w:val="21"/>
        </w:rPr>
      </w:pPr>
      <w:r>
        <w:rPr>
          <w:rFonts w:hint="eastAsia" w:ascii="宋体" w:hAnsi="宋体"/>
          <w:szCs w:val="21"/>
        </w:rPr>
        <w:t>1、</w:t>
      </w:r>
      <w:r>
        <w:rPr>
          <w:rFonts w:ascii="宋体" w:hAnsi="宋体"/>
          <w:szCs w:val="21"/>
        </w:rPr>
        <w:t>本</w:t>
      </w:r>
      <w:r>
        <w:rPr>
          <w:rFonts w:hint="eastAsia" w:ascii="宋体" w:hAnsi="宋体"/>
          <w:szCs w:val="21"/>
        </w:rPr>
        <w:t>采购文件</w:t>
      </w:r>
      <w:r>
        <w:rPr>
          <w:rFonts w:ascii="宋体" w:hAnsi="宋体"/>
          <w:szCs w:val="21"/>
        </w:rPr>
        <w:t>中所列</w:t>
      </w:r>
      <w:r>
        <w:rPr>
          <w:rFonts w:hint="eastAsia" w:ascii="宋体" w:hAnsi="宋体"/>
          <w:szCs w:val="21"/>
        </w:rPr>
        <w:t>货物</w:t>
      </w:r>
      <w:r>
        <w:rPr>
          <w:rFonts w:ascii="宋体" w:hAnsi="宋体"/>
          <w:szCs w:val="21"/>
        </w:rPr>
        <w:t>之品牌</w:t>
      </w:r>
      <w:r>
        <w:rPr>
          <w:rFonts w:hint="eastAsia" w:ascii="宋体" w:hAnsi="宋体"/>
          <w:szCs w:val="21"/>
        </w:rPr>
        <w:t>（如有）</w:t>
      </w:r>
      <w:r>
        <w:rPr>
          <w:rFonts w:ascii="宋体" w:hAnsi="宋体"/>
          <w:szCs w:val="21"/>
        </w:rPr>
        <w:t>、制造商名称</w:t>
      </w:r>
      <w:r>
        <w:rPr>
          <w:rFonts w:hint="eastAsia" w:ascii="宋体" w:hAnsi="宋体"/>
          <w:szCs w:val="21"/>
        </w:rPr>
        <w:t>（如有）</w:t>
      </w:r>
      <w:r>
        <w:rPr>
          <w:rFonts w:ascii="宋体" w:hAnsi="宋体"/>
          <w:szCs w:val="21"/>
        </w:rPr>
        <w:t>、型号</w:t>
      </w:r>
      <w:r>
        <w:rPr>
          <w:rFonts w:hint="eastAsia" w:ascii="宋体" w:hAnsi="宋体"/>
          <w:szCs w:val="21"/>
        </w:rPr>
        <w:t>（如有）</w:t>
      </w:r>
      <w:r>
        <w:rPr>
          <w:rFonts w:ascii="宋体" w:hAnsi="宋体"/>
          <w:szCs w:val="21"/>
        </w:rPr>
        <w:t>仅供参考，</w:t>
      </w:r>
      <w:r>
        <w:rPr>
          <w:rFonts w:hint="eastAsia" w:ascii="宋体" w:hAnsi="宋体"/>
          <w:szCs w:val="21"/>
        </w:rPr>
        <w:t>参评</w:t>
      </w:r>
      <w:r>
        <w:rPr>
          <w:rFonts w:hint="eastAsia" w:ascii="宋体" w:hAnsi="宋体"/>
          <w:szCs w:val="21"/>
          <w:lang w:eastAsia="zh-CN"/>
        </w:rPr>
        <w:t>单位</w:t>
      </w:r>
      <w:r>
        <w:rPr>
          <w:rFonts w:ascii="宋体" w:hAnsi="宋体"/>
          <w:szCs w:val="21"/>
        </w:rPr>
        <w:t>所提供产品的性能、配置参数</w:t>
      </w:r>
      <w:r>
        <w:rPr>
          <w:rFonts w:hint="eastAsia" w:ascii="宋体" w:hAnsi="宋体"/>
          <w:szCs w:val="21"/>
        </w:rPr>
        <w:t>、规格</w:t>
      </w:r>
      <w:r>
        <w:rPr>
          <w:rFonts w:ascii="宋体" w:hAnsi="宋体"/>
          <w:szCs w:val="21"/>
        </w:rPr>
        <w:t>等不能低于</w:t>
      </w:r>
      <w:r>
        <w:rPr>
          <w:rFonts w:hint="eastAsia" w:ascii="宋体" w:hAnsi="宋体"/>
          <w:szCs w:val="21"/>
        </w:rPr>
        <w:t>采购文件</w:t>
      </w:r>
      <w:r>
        <w:rPr>
          <w:rFonts w:ascii="宋体" w:hAnsi="宋体"/>
          <w:szCs w:val="21"/>
        </w:rPr>
        <w:t>所</w:t>
      </w:r>
      <w:r>
        <w:rPr>
          <w:rFonts w:hint="eastAsia" w:ascii="宋体" w:hAnsi="宋体"/>
          <w:szCs w:val="21"/>
        </w:rPr>
        <w:t>列</w:t>
      </w:r>
      <w:r>
        <w:rPr>
          <w:rFonts w:ascii="宋体" w:hAnsi="宋体"/>
          <w:szCs w:val="21"/>
        </w:rPr>
        <w:t>出的</w:t>
      </w:r>
      <w:r>
        <w:rPr>
          <w:rFonts w:hint="eastAsia" w:ascii="宋体" w:hAnsi="宋体"/>
          <w:szCs w:val="21"/>
        </w:rPr>
        <w:t>参考</w:t>
      </w:r>
      <w:r>
        <w:rPr>
          <w:rFonts w:ascii="宋体" w:hAnsi="宋体"/>
          <w:szCs w:val="21"/>
        </w:rPr>
        <w:t>要求。</w:t>
      </w:r>
    </w:p>
    <w:p w14:paraId="1393ADBD">
      <w:pPr>
        <w:tabs>
          <w:tab w:val="left" w:pos="709"/>
        </w:tabs>
        <w:spacing w:line="360" w:lineRule="auto"/>
        <w:ind w:firstLine="420" w:firstLineChars="200"/>
        <w:rPr>
          <w:rFonts w:ascii="宋体" w:cs="宋体"/>
          <w:bCs/>
          <w:szCs w:val="21"/>
        </w:rPr>
      </w:pPr>
      <w:r>
        <w:rPr>
          <w:rFonts w:hint="eastAsia" w:ascii="宋体" w:hAnsi="宋体"/>
          <w:szCs w:val="21"/>
        </w:rPr>
        <w:t>2、本用户需求中所列采购货物实际采购数量以采购人通知为准，最终以实际采购量进行结算。如采购人所需货物不在</w:t>
      </w:r>
      <w:r>
        <w:rPr>
          <w:rFonts w:hint="eastAsia" w:ascii="宋体" w:cs="宋体"/>
          <w:bCs/>
          <w:szCs w:val="21"/>
        </w:rPr>
        <w:t>项目采购清单内</w:t>
      </w:r>
      <w:r>
        <w:rPr>
          <w:rFonts w:hint="eastAsia" w:ascii="宋体" w:hAnsi="宋体"/>
          <w:szCs w:val="21"/>
        </w:rPr>
        <w:t>，采购人有权根据实际需要以向中选人询价，</w:t>
      </w:r>
      <w:r>
        <w:rPr>
          <w:rFonts w:hint="eastAsia" w:ascii="宋体" w:cs="宋体"/>
          <w:bCs/>
          <w:szCs w:val="21"/>
        </w:rPr>
        <w:t>中选人须根据市场价格向采购人报价，经采购人审核同意后按采购文件要求及参评文件承诺的货物与服务供货。采购人亦有权直接采购，不受中选人和合同制约。</w:t>
      </w:r>
    </w:p>
    <w:p w14:paraId="03F3827B">
      <w:pPr>
        <w:tabs>
          <w:tab w:val="left" w:pos="709"/>
        </w:tabs>
        <w:spacing w:line="360" w:lineRule="auto"/>
        <w:ind w:firstLine="420" w:firstLineChars="200"/>
        <w:rPr>
          <w:rFonts w:hint="eastAsia" w:ascii="宋体" w:hAnsi="宋体"/>
          <w:szCs w:val="21"/>
        </w:rPr>
      </w:pPr>
      <w:r>
        <w:rPr>
          <w:rFonts w:hint="eastAsia" w:ascii="宋体" w:hAnsi="宋体"/>
          <w:szCs w:val="21"/>
        </w:rPr>
        <w:t>3、中选人提供的货物必须是原厂原装正规品牌的合格货物，享受国家“三包”政策，符合国家及行业的相关规定。</w:t>
      </w:r>
    </w:p>
    <w:p w14:paraId="20F52F2C">
      <w:pPr>
        <w:tabs>
          <w:tab w:val="left" w:pos="709"/>
        </w:tabs>
        <w:spacing w:line="360" w:lineRule="auto"/>
        <w:ind w:firstLine="420" w:firstLineChars="200"/>
        <w:rPr>
          <w:rFonts w:hint="eastAsia" w:ascii="宋体" w:hAnsi="宋体"/>
          <w:szCs w:val="21"/>
        </w:rPr>
      </w:pPr>
      <w:r>
        <w:rPr>
          <w:rFonts w:hint="eastAsia" w:ascii="宋体" w:hAnsi="宋体"/>
          <w:szCs w:val="21"/>
        </w:rPr>
        <w:t>4、凡属于《中华人民共和国实施强制性产品认证的产品目录》的产品，中选人在交货时应提供该产品的《中国强制认证》（CCC 认证）材料。</w:t>
      </w:r>
    </w:p>
    <w:p w14:paraId="1B977177">
      <w:pPr>
        <w:tabs>
          <w:tab w:val="left" w:pos="709"/>
        </w:tabs>
        <w:spacing w:line="360" w:lineRule="auto"/>
        <w:ind w:firstLine="420" w:firstLineChars="200"/>
        <w:rPr>
          <w:rFonts w:hint="eastAsia" w:ascii="宋体" w:hAnsi="宋体"/>
          <w:szCs w:val="21"/>
        </w:rPr>
      </w:pPr>
      <w:r>
        <w:rPr>
          <w:rFonts w:hint="eastAsia" w:ascii="宋体" w:hAnsi="宋体"/>
          <w:szCs w:val="21"/>
        </w:rPr>
        <w:t>5、中选人参评时所提供的货物如在实际供货时已经废型（不列入该厂家当时的产品系统）或缺货，须按原价提供同等或更高质量的货物。</w:t>
      </w:r>
    </w:p>
    <w:p w14:paraId="2952E696">
      <w:pPr>
        <w:tabs>
          <w:tab w:val="left" w:pos="709"/>
        </w:tabs>
        <w:spacing w:line="360" w:lineRule="auto"/>
        <w:ind w:firstLine="420" w:firstLineChars="200"/>
        <w:rPr>
          <w:rFonts w:hint="eastAsia" w:ascii="宋体" w:hAnsi="宋体" w:eastAsia="宋体"/>
          <w:szCs w:val="21"/>
        </w:rPr>
      </w:pPr>
      <w:r>
        <w:rPr>
          <w:rFonts w:hint="eastAsia" w:ascii="宋体" w:hAnsi="宋体"/>
          <w:szCs w:val="21"/>
        </w:rPr>
        <w:t>7、若在合同履行期限内中选人未按合同履约或整改不达标的，采购人有权终止合同。</w:t>
      </w:r>
    </w:p>
    <w:p w14:paraId="749A4B7A">
      <w:pPr>
        <w:tabs>
          <w:tab w:val="left" w:pos="709"/>
        </w:tabs>
        <w:spacing w:line="360" w:lineRule="auto"/>
        <w:ind w:firstLine="420" w:firstLineChars="200"/>
        <w:rPr>
          <w:rFonts w:hint="eastAsia" w:ascii="宋体" w:hAnsi="宋体"/>
          <w:szCs w:val="21"/>
        </w:rPr>
      </w:pPr>
      <w:r>
        <w:rPr>
          <w:rFonts w:hint="eastAsia" w:ascii="宋体" w:hAnsi="宋体"/>
          <w:szCs w:val="21"/>
        </w:rPr>
        <w:t>8、对于影响供货服务正常工作的必要因素，无论在技术规范中指出与否，参评</w:t>
      </w:r>
      <w:r>
        <w:rPr>
          <w:rFonts w:hint="eastAsia" w:ascii="宋体" w:hAnsi="宋体"/>
          <w:szCs w:val="21"/>
          <w:lang w:val="en-US" w:eastAsia="zh-CN"/>
        </w:rPr>
        <w:t>单位</w:t>
      </w:r>
      <w:r>
        <w:rPr>
          <w:rFonts w:hint="eastAsia" w:ascii="宋体" w:hAnsi="宋体"/>
          <w:szCs w:val="21"/>
        </w:rPr>
        <w:t>都应提供并在参评文件中明确列出。</w:t>
      </w:r>
    </w:p>
    <w:p w14:paraId="013ED65E">
      <w:pPr>
        <w:spacing w:line="360" w:lineRule="auto"/>
        <w:rPr>
          <w:rFonts w:hint="eastAsia" w:ascii="宋体" w:hAnsi="宋体"/>
          <w:b/>
          <w:szCs w:val="21"/>
        </w:rPr>
      </w:pPr>
      <w:r>
        <w:rPr>
          <w:rFonts w:hint="eastAsia" w:ascii="宋体" w:hAnsi="宋体"/>
          <w:b/>
          <w:szCs w:val="21"/>
        </w:rPr>
        <w:t>四、采购清单</w:t>
      </w:r>
    </w:p>
    <w:tbl>
      <w:tblPr>
        <w:tblStyle w:val="16"/>
        <w:tblW w:w="5000" w:type="pct"/>
        <w:jc w:val="center"/>
        <w:tblLayout w:type="fixed"/>
        <w:tblCellMar>
          <w:top w:w="0" w:type="dxa"/>
          <w:left w:w="108" w:type="dxa"/>
          <w:bottom w:w="0" w:type="dxa"/>
          <w:right w:w="108" w:type="dxa"/>
        </w:tblCellMar>
      </w:tblPr>
      <w:tblGrid>
        <w:gridCol w:w="568"/>
        <w:gridCol w:w="5796"/>
        <w:gridCol w:w="386"/>
        <w:gridCol w:w="437"/>
        <w:gridCol w:w="463"/>
        <w:gridCol w:w="1639"/>
      </w:tblGrid>
      <w:tr w14:paraId="1CEED573">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5B4796F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序号</w:t>
            </w:r>
          </w:p>
        </w:tc>
        <w:tc>
          <w:tcPr>
            <w:tcW w:w="3118"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C54C64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A类:电脑配件</w:t>
            </w:r>
          </w:p>
        </w:tc>
        <w:tc>
          <w:tcPr>
            <w:tcW w:w="208"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220F255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单位</w:t>
            </w:r>
          </w:p>
        </w:tc>
        <w:tc>
          <w:tcPr>
            <w:tcW w:w="235"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23E5054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类别</w:t>
            </w:r>
          </w:p>
        </w:tc>
        <w:tc>
          <w:tcPr>
            <w:tcW w:w="249"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79E2A86">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数量</w:t>
            </w:r>
          </w:p>
        </w:tc>
        <w:tc>
          <w:tcPr>
            <w:tcW w:w="881"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36CBC22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单价上限价（元）</w:t>
            </w:r>
          </w:p>
        </w:tc>
      </w:tr>
      <w:tr w14:paraId="055CFD29">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9100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9B8A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联想（金士顿、威刚） 8GB DDR3 内存</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C194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DFC2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8DD01">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12</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F0F0C">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109</w:t>
            </w:r>
          </w:p>
        </w:tc>
      </w:tr>
      <w:tr w14:paraId="45BE7C96">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8FC6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7A5F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联想（金士顿、威刚） 8GB DDR4 内存</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8A5D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A198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E43AE">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14</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3582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129</w:t>
            </w:r>
          </w:p>
        </w:tc>
      </w:tr>
      <w:tr w14:paraId="7386A741">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D13F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E8EB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威刚（金士顿、西部数据、海康威视）240GB 固态硬盘</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AAF3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94ED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81F7D">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10</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2B69C">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189</w:t>
            </w:r>
          </w:p>
        </w:tc>
      </w:tr>
      <w:tr w14:paraId="67689B08">
        <w:tblPrEx>
          <w:tblCellMar>
            <w:top w:w="0" w:type="dxa"/>
            <w:left w:w="108" w:type="dxa"/>
            <w:bottom w:w="0" w:type="dxa"/>
            <w:right w:w="108" w:type="dxa"/>
          </w:tblCellMar>
        </w:tblPrEx>
        <w:trPr>
          <w:trHeight w:val="90"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E22DC">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4A8F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威刚（金士顿、西部数据、海康威视）480G 固态硬盘</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1735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6679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43F98">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C823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249</w:t>
            </w:r>
          </w:p>
        </w:tc>
      </w:tr>
      <w:tr w14:paraId="3D5E9EBF">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FCF76">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7EC3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威刚（金士顿、西部数据、海康威视）1T 固态硬盘</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0C21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30F5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E87CA">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0CF5B">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369</w:t>
            </w:r>
          </w:p>
        </w:tc>
      </w:tr>
      <w:tr w14:paraId="3E774FDD">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8BA1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B197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西部数据（日立、希捷）1T 机械硬盘</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5DAB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0C20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FE9D9">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1848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399</w:t>
            </w:r>
          </w:p>
        </w:tc>
      </w:tr>
      <w:tr w14:paraId="2044B531">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3A0F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4001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西部数据（日立、希捷）2T 机械硬盘</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7508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6977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FDD3E">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1F14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459</w:t>
            </w:r>
          </w:p>
        </w:tc>
      </w:tr>
      <w:tr w14:paraId="6AEAAADD">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70AEC">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E3D0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西部数据（日立、希捷）4T 机械硬盘</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1ED3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564F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ABF5C">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7B87C">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589</w:t>
            </w:r>
          </w:p>
        </w:tc>
      </w:tr>
      <w:tr w14:paraId="24512E40">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7FC0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9</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1549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西部数据（日立、希捷）6T 机械硬盘</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700D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9DB9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41559">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5E1C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999</w:t>
            </w:r>
          </w:p>
        </w:tc>
      </w:tr>
      <w:tr w14:paraId="57AFA933">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43AA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10</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E032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西部数据（日立、希捷）8T 机械硬盘</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E87F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7DE2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C8423">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16CC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1369</w:t>
            </w:r>
          </w:p>
        </w:tc>
      </w:tr>
      <w:tr w14:paraId="51E75B88">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9805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11</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575E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技嘉(华硕、微星) H310M 主板</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DB58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419E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3B0D0">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0DCB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399</w:t>
            </w:r>
          </w:p>
        </w:tc>
      </w:tr>
      <w:tr w14:paraId="7E68BE07">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25D3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12</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D8C6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技嘉(华硕、微星) B450M 主板</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95BD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420A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A2394">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C2AA3">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499</w:t>
            </w:r>
          </w:p>
        </w:tc>
      </w:tr>
      <w:tr w14:paraId="135053FA">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179A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13</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EF62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技嘉(华硕、微星) H510M 主板</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E319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5A3E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BB323">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4FB7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509</w:t>
            </w:r>
          </w:p>
        </w:tc>
      </w:tr>
      <w:tr w14:paraId="1ED3B66E">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3839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14</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47B0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技嘉(华硕、微星) B85M 主板</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2879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990D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F12A7">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B408B">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350</w:t>
            </w:r>
          </w:p>
        </w:tc>
      </w:tr>
      <w:tr w14:paraId="53CF805F">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6A2B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15</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DD35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技嘉(华硕、微星) G5905 主板套装</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1B50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1A92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12709">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6AE0C">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849</w:t>
            </w:r>
          </w:p>
        </w:tc>
      </w:tr>
      <w:tr w14:paraId="1F7148F8">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C40B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16</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908F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电脑主机电源</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5A30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5497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9A9A1">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15</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7165B">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129</w:t>
            </w:r>
          </w:p>
        </w:tc>
      </w:tr>
      <w:tr w14:paraId="1819E5D5">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49CB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17</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FC2F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12V3A电源适配器</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F902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7803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E9A61">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18</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35A0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69</w:t>
            </w:r>
          </w:p>
        </w:tc>
      </w:tr>
      <w:tr w14:paraId="7A7859D3">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9D38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18</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8479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CPU散热器</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C5DF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CCD8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51442">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48AD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w:t>
            </w:r>
          </w:p>
        </w:tc>
      </w:tr>
      <w:tr w14:paraId="7223B7FA">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2B20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19</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3B3F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CPU散热硅脂</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DA60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166D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7C745">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40E3E">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19</w:t>
            </w:r>
          </w:p>
        </w:tc>
      </w:tr>
      <w:tr w14:paraId="36729D23">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EEFD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20</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63A2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1.5米SATA线</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AF4D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28CD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022DF">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10</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0584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10</w:t>
            </w:r>
          </w:p>
        </w:tc>
      </w:tr>
      <w:tr w14:paraId="36BFC366">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6303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21</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97FB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USB延长线 5米</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1877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01F8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8049C">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B38C3">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46</w:t>
            </w:r>
          </w:p>
        </w:tc>
      </w:tr>
      <w:tr w14:paraId="0912929B">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84621">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22</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B907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USB延长线 10米</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7272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2FB5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E0C2B">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8B96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89</w:t>
            </w:r>
          </w:p>
        </w:tc>
      </w:tr>
      <w:tr w14:paraId="7ABB3CB9">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F12A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23</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4B92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超五类水晶头100个</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8E82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62D2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C5B12">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C738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27</w:t>
            </w:r>
          </w:p>
        </w:tc>
      </w:tr>
      <w:tr w14:paraId="45F1D46C">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CC28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24</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704D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网络直通头</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B909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F50A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8A551">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10</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89B6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w:t>
            </w:r>
          </w:p>
        </w:tc>
      </w:tr>
      <w:tr w14:paraId="1FE7DD78">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FDCA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25</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D315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电话直通头</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B001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EC54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6CA30">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10</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835B3">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w:t>
            </w:r>
          </w:p>
        </w:tc>
      </w:tr>
      <w:tr w14:paraId="6A08302C">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C59A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26</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A015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100米电话线</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0062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0544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B66E8">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7115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79</w:t>
            </w:r>
          </w:p>
        </w:tc>
      </w:tr>
      <w:tr w14:paraId="20448303">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D925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27</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ABFC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100米音箱线（100芯）</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ACFC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E5AD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94F6F">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4890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328</w:t>
            </w:r>
          </w:p>
        </w:tc>
      </w:tr>
      <w:tr w14:paraId="782D5CEE">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F5A8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28</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A063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305米超五类网线</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B812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FC96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0EB6A">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791F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479</w:t>
            </w:r>
          </w:p>
        </w:tc>
      </w:tr>
      <w:tr w14:paraId="78326AD6">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B98D4">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29</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BD4B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305米六类网线</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FD58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9AE8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246AA">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511F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649</w:t>
            </w:r>
          </w:p>
        </w:tc>
      </w:tr>
      <w:tr w14:paraId="41DEDA62">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5B25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30</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BCC4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2米VGA线</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FB26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5F7A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D03CD">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7FC0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18</w:t>
            </w:r>
          </w:p>
        </w:tc>
      </w:tr>
      <w:tr w14:paraId="19460D1E">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40873">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31</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E36B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2米HDMI线</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5AEB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D5FF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1E922">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F026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25</w:t>
            </w:r>
          </w:p>
        </w:tc>
      </w:tr>
      <w:tr w14:paraId="433FD7A8">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1E18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32</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E50B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10米HDMI线</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13FD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174F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357B2">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8E4F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129</w:t>
            </w:r>
          </w:p>
        </w:tc>
      </w:tr>
      <w:tr w14:paraId="594699E8">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E2D96">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33</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2865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15米HDMI线</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3218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B74E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E7E7E">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B2C1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209</w:t>
            </w:r>
          </w:p>
        </w:tc>
      </w:tr>
      <w:tr w14:paraId="33E6A09C">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C5C2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34</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60F5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 转网口千兆网线转换器</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558A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DB4D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28BC4">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83AA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w:t>
            </w:r>
          </w:p>
        </w:tc>
      </w:tr>
      <w:tr w14:paraId="069E51F5">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9E7A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35</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9B7C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 扩展坞（一拖四，带供电）1米</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A265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9EBA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DB2CA">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EFF5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59</w:t>
            </w:r>
          </w:p>
        </w:tc>
      </w:tr>
      <w:tr w14:paraId="1ABF6E72">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788B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36</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8331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 转 串口线1米</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2EBE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D0A8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B451F">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C9E2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w:t>
            </w:r>
          </w:p>
        </w:tc>
      </w:tr>
      <w:tr w14:paraId="1EF44C25">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92DB4">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37</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F428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HDMI 转 VGA 转换器</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F9EF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D3ED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0B752">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DB96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28</w:t>
            </w:r>
          </w:p>
        </w:tc>
      </w:tr>
      <w:tr w14:paraId="73B46D54">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A47A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38</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3E8B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VGA 转 HDMI 转换器</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49DC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98A5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E9B66">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B7DD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w:t>
            </w:r>
          </w:p>
        </w:tc>
      </w:tr>
      <w:tr w14:paraId="3791B7FD">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A55F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39</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B2A8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网络寻线仪</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B53B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B214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20168">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2B9FA">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149</w:t>
            </w:r>
          </w:p>
        </w:tc>
      </w:tr>
      <w:tr w14:paraId="05AC89BA">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75DC3">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40</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D08C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网络打印盒</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405C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6D76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92CB0">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7EF3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259</w:t>
            </w:r>
          </w:p>
        </w:tc>
      </w:tr>
      <w:tr w14:paraId="5C087709">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9E7A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41</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D982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USB3.0 外置光驱</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D446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D666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20366">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7C22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179</w:t>
            </w:r>
          </w:p>
        </w:tc>
      </w:tr>
      <w:tr w14:paraId="6BA41012">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65C8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42</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38A5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外置USB声卡</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83C5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49D5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FCCA5">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D003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21.9</w:t>
            </w:r>
          </w:p>
        </w:tc>
      </w:tr>
      <w:tr w14:paraId="0816BCFD">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93D3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43</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DF04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联想（双飞燕、小米、雷柏）无线键鼠套装</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8194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C328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32C01">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48B3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99</w:t>
            </w:r>
          </w:p>
        </w:tc>
      </w:tr>
      <w:tr w14:paraId="5FE28A14">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B222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44</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2D9B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联想（双飞燕、小米、雷柏）有线键鼠套装</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BF52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0D93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56D6F">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662C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59</w:t>
            </w:r>
          </w:p>
        </w:tc>
      </w:tr>
      <w:tr w14:paraId="57D9A4EE">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3BB0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45</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4B46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金士顿（闪迪、三星、东芝）64GB U盘</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FFA9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8458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30D07">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0BE6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w:t>
            </w:r>
          </w:p>
        </w:tc>
      </w:tr>
      <w:tr w14:paraId="4DF068F9">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58FBC">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46</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A10C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金士顿（闪迪、三星、东芝）128GB U盘</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0E03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0267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34571">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8D84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w:t>
            </w:r>
          </w:p>
        </w:tc>
      </w:tr>
      <w:tr w14:paraId="385341E4">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1C5D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47</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0A6F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头戴式耳机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7464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AE84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5E970">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CF1B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89</w:t>
            </w:r>
          </w:p>
        </w:tc>
      </w:tr>
      <w:tr w14:paraId="12F0B901">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112C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48</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FC6B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12英寸广场舞音响</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B76B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43FE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2A6CE">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7FB5B">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499</w:t>
            </w:r>
          </w:p>
        </w:tc>
      </w:tr>
      <w:tr w14:paraId="059F1A2F">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C166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49</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5E38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70W防水音柱</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60B9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8C5F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6B5CA">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4854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199</w:t>
            </w:r>
          </w:p>
        </w:tc>
      </w:tr>
      <w:tr w14:paraId="12885F0F">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6CB95B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序号</w:t>
            </w:r>
          </w:p>
        </w:tc>
        <w:tc>
          <w:tcPr>
            <w:tcW w:w="3118"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6B41186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B类:网络设备</w:t>
            </w:r>
          </w:p>
        </w:tc>
        <w:tc>
          <w:tcPr>
            <w:tcW w:w="208"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3D2A4B5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单位</w:t>
            </w:r>
          </w:p>
        </w:tc>
        <w:tc>
          <w:tcPr>
            <w:tcW w:w="235"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66AB43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类别</w:t>
            </w:r>
          </w:p>
        </w:tc>
        <w:tc>
          <w:tcPr>
            <w:tcW w:w="249"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9A60E72">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数量</w:t>
            </w:r>
          </w:p>
        </w:tc>
        <w:tc>
          <w:tcPr>
            <w:tcW w:w="881"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2D96520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单价上限价（元）</w:t>
            </w:r>
          </w:p>
        </w:tc>
      </w:tr>
      <w:tr w14:paraId="50B94E4D">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4789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8EC9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 5口百兆交换机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8D34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4129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E9345">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12</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4CD8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59</w:t>
            </w:r>
          </w:p>
        </w:tc>
      </w:tr>
      <w:tr w14:paraId="31D15C7C">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7A576">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D818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 8口百兆交换机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8186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EAEE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40CED">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A3D3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79</w:t>
            </w:r>
          </w:p>
        </w:tc>
      </w:tr>
      <w:tr w14:paraId="49FEACB9">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4E10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A047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 5口千兆交换机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B83E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2398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A4EEC">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83CE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86</w:t>
            </w:r>
          </w:p>
        </w:tc>
      </w:tr>
      <w:tr w14:paraId="6D7FFCA7">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D8134">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061F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 8口千兆交换机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3C07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366F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0C390">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C1D7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119</w:t>
            </w:r>
          </w:p>
        </w:tc>
      </w:tr>
      <w:tr w14:paraId="261AC547">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CE93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B55F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 16口千兆交换机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25FF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C493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4CFB3">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FB193">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399</w:t>
            </w:r>
          </w:p>
        </w:tc>
      </w:tr>
      <w:tr w14:paraId="066C1436">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90F56">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C3B3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普联（华三、华为） 24口千兆交换机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7886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09EB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E2152">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2B59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499</w:t>
            </w:r>
          </w:p>
        </w:tc>
      </w:tr>
      <w:tr w14:paraId="0AA81740">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73AB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AD8D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普联（华三、华为） 48口千兆交换机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DE68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BBBE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A121C">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6C20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1299</w:t>
            </w:r>
          </w:p>
        </w:tc>
      </w:tr>
      <w:tr w14:paraId="1C9CD629">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2085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3794E">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普联（华三、海康威视）无线网桥</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A880B">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对</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042FA">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B</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1A977">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B7F9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403</w:t>
            </w:r>
          </w:p>
        </w:tc>
      </w:tr>
      <w:tr w14:paraId="4433833F">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FAA1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9</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8B28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千兆多模双纤光纤收发器</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A647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对</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FC9D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6C611">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8C67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296</w:t>
            </w:r>
          </w:p>
        </w:tc>
      </w:tr>
      <w:tr w14:paraId="47956AB7">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2742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10</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D822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普联（华三、腾达、水星、磊科） 6口 POE 千兆交换机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21BF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C766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6877F">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C4AA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89</w:t>
            </w:r>
          </w:p>
        </w:tc>
      </w:tr>
      <w:tr w14:paraId="3CBC6BBC">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72E0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11</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6243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普联（华三、腾达、水星、磊科） 10口 POE 千兆交换机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73D0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D536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688E4">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5EA9E">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169</w:t>
            </w:r>
          </w:p>
        </w:tc>
      </w:tr>
      <w:tr w14:paraId="4320EA7A">
        <w:tblPrEx>
          <w:tblCellMar>
            <w:top w:w="0" w:type="dxa"/>
            <w:left w:w="108" w:type="dxa"/>
            <w:bottom w:w="0" w:type="dxa"/>
            <w:right w:w="108" w:type="dxa"/>
          </w:tblCellMar>
        </w:tblPrEx>
        <w:trPr>
          <w:trHeight w:val="300"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903B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12</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B0F7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普联(小米、华三、腾达、水星) 千兆无线路由器</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FD3C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86AD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267EB">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4861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119</w:t>
            </w:r>
          </w:p>
        </w:tc>
      </w:tr>
      <w:tr w14:paraId="26694B5C">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354C2D2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序号</w:t>
            </w:r>
          </w:p>
        </w:tc>
        <w:tc>
          <w:tcPr>
            <w:tcW w:w="3118"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268A791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C类:电脑及显示设备</w:t>
            </w:r>
          </w:p>
        </w:tc>
        <w:tc>
          <w:tcPr>
            <w:tcW w:w="208"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427EA4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单位</w:t>
            </w:r>
          </w:p>
        </w:tc>
        <w:tc>
          <w:tcPr>
            <w:tcW w:w="235"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249129C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类别</w:t>
            </w:r>
          </w:p>
        </w:tc>
        <w:tc>
          <w:tcPr>
            <w:tcW w:w="249"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0A3545E">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数量</w:t>
            </w:r>
          </w:p>
        </w:tc>
        <w:tc>
          <w:tcPr>
            <w:tcW w:w="881"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0C84023">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单价上限价（元）</w:t>
            </w:r>
          </w:p>
        </w:tc>
      </w:tr>
      <w:tr w14:paraId="3B291F2F">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6DE7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45A6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联想（惠普、神舟、宏基）电脑套机（G5905/8G/512固态/27寸）</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0107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9337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0639E">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5B53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2599</w:t>
            </w:r>
          </w:p>
        </w:tc>
      </w:tr>
      <w:tr w14:paraId="7D7F5F9D">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AB1D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D17C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联想（惠普、神舟、宏基）电脑主机（G5905/8G/512固态）</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7E6A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200A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1A086">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7F48A">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1999</w:t>
            </w:r>
          </w:p>
        </w:tc>
      </w:tr>
      <w:tr w14:paraId="316ADC66">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80D4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DB15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联想（惠普、神舟、宏基）电脑套机（G6900/8G/512固态/27寸）</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D958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57DF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C637E">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F9EB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2899</w:t>
            </w:r>
          </w:p>
        </w:tc>
      </w:tr>
      <w:tr w14:paraId="6FBD8A90">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3610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79ED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联想（惠普、神舟、宏基）电脑主机（G6900/8G/512固态）</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DA0A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0724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DF9F4">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B0F1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2299</w:t>
            </w:r>
          </w:p>
        </w:tc>
      </w:tr>
      <w:tr w14:paraId="45591DF2">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8CC0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1182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联想（惠普、神舟、宏基）电脑套机（i3/8G/512固态/27寸）</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FA73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14EE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1CFF3">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BBF4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3099</w:t>
            </w:r>
          </w:p>
        </w:tc>
      </w:tr>
      <w:tr w14:paraId="3C8DFF9F">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12EE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EEC7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联想（惠普、神舟、宏基）电脑套机（i3/8G/512固态）</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4DA7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FF5E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CF0AE">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2A26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2599</w:t>
            </w:r>
          </w:p>
        </w:tc>
      </w:tr>
      <w:tr w14:paraId="2AB0CA88">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EA2A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E77D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联想（惠普、神舟、宏基）电脑套机（i5/16G/512固态/27寸）</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BB2B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CAAF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69AC9">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AC56A">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3599</w:t>
            </w:r>
          </w:p>
        </w:tc>
      </w:tr>
      <w:tr w14:paraId="57022A6D">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D4D0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68B6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联想（惠普、神舟、宏基）电脑主机（i5/16G/512固态）</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BE93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1525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0D902">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4915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2799</w:t>
            </w:r>
          </w:p>
        </w:tc>
      </w:tr>
      <w:tr w14:paraId="32A7B082">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C096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9</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8D5C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联想（惠普、神舟、宏基）电脑套机（R5/16G/512固态/27寸）</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C89F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BB19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08821">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1D9D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3799</w:t>
            </w:r>
          </w:p>
        </w:tc>
      </w:tr>
      <w:tr w14:paraId="303F2B91">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8FA51">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10</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7C66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联想（惠普、神舟、宏基）电脑主机（R5/16G/512固态）</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AA5F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CB64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0CB7C">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43C7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2999</w:t>
            </w:r>
          </w:p>
        </w:tc>
      </w:tr>
      <w:tr w14:paraId="587B532A">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1039C">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11</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4826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神舟（宏基、康佳）迷你工控电脑主机（N100/8G/512G）</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D7A5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18BC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D4F8B">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6F94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1599</w:t>
            </w:r>
          </w:p>
        </w:tc>
      </w:tr>
      <w:tr w14:paraId="6D6ABEBE">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BE9F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12</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D3A5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AOC（小米、联想、飞利浦、方正） 23.8英寸液晶显示器</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4831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D2D6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90D74">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3671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429</w:t>
            </w:r>
          </w:p>
        </w:tc>
      </w:tr>
      <w:tr w14:paraId="1DF48181">
        <w:tblPrEx>
          <w:tblCellMar>
            <w:top w:w="0" w:type="dxa"/>
            <w:left w:w="108" w:type="dxa"/>
            <w:bottom w:w="0" w:type="dxa"/>
            <w:right w:w="108" w:type="dxa"/>
          </w:tblCellMar>
        </w:tblPrEx>
        <w:trPr>
          <w:trHeight w:val="90"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282F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13</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BD46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AOC（小米、联想、飞利浦、方正） 27英寸液晶显示器</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01D6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53D1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AD89D">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2904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579</w:t>
            </w:r>
          </w:p>
        </w:tc>
      </w:tr>
      <w:tr w14:paraId="57D5DDBA">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1A63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14</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1880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19英寸全封闭触摸工控一体机（i3/4G/128G/WIFI）</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9FE5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16E6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B3186">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71E4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2330</w:t>
            </w:r>
          </w:p>
        </w:tc>
      </w:tr>
      <w:tr w14:paraId="73C811BC">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D1D5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15</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3BC4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21.5英寸键盘托触摸查询一体机(i5/8g/128g)</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64A2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AAE3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A089E">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D16D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3399</w:t>
            </w:r>
          </w:p>
        </w:tc>
      </w:tr>
      <w:tr w14:paraId="1782B16D">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6713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16</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33D7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小米（创维、海信、TCL）电视 55英寸电视</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BEC1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236C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12152">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C856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1699</w:t>
            </w:r>
          </w:p>
        </w:tc>
      </w:tr>
      <w:tr w14:paraId="05B6EBBE">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A5D01">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17</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BD1F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小米（创维、海信、TCL）电视 75英寸电视</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85AD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C4F5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D81A3">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7000E">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2999</w:t>
            </w:r>
          </w:p>
        </w:tc>
      </w:tr>
      <w:tr w14:paraId="7BD8D61C">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5526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18</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EC38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小米（创维、海信、TCL）电视 85英寸电视</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3B05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4777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34D7C">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48E4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5699</w:t>
            </w:r>
          </w:p>
        </w:tc>
      </w:tr>
      <w:tr w14:paraId="5DC20F19">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E968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19</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543A6">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小米（创维、海信、TCL）电视 100英寸电视</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9E175">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0CC8E">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DAB9F">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AE4AE">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9199</w:t>
            </w:r>
          </w:p>
        </w:tc>
      </w:tr>
      <w:tr w14:paraId="52A67DA2">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5672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20</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1F5CD">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电视移动落地支架(适配100寸以内电视)</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8ED8B">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DB668">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F2AF9">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35D93">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509</w:t>
            </w:r>
          </w:p>
        </w:tc>
      </w:tr>
      <w:tr w14:paraId="0AF7E128">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2BB6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21</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84438">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小米Note13手机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B1888">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33706">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A1B41">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12</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0C13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899</w:t>
            </w:r>
          </w:p>
        </w:tc>
      </w:tr>
      <w:tr w14:paraId="7BE52451">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B4B1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22</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A3A69">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车载手机支架</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73DA8">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C018C">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EF348">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12</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B552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59</w:t>
            </w:r>
          </w:p>
        </w:tc>
      </w:tr>
      <w:tr w14:paraId="31BC7A56">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0D13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23</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E8573">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100寸投影幕布</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2FD1B">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06835">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30CAC">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66FB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299</w:t>
            </w:r>
          </w:p>
        </w:tc>
      </w:tr>
      <w:tr w14:paraId="206AAF42">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8C9F3">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24</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9AC8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爱普生（明基、索尼）投影仪（3600流明以上）</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12F2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FFFA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232D0">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5D24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3249</w:t>
            </w:r>
          </w:p>
        </w:tc>
      </w:tr>
      <w:tr w14:paraId="4E4443A9">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323D6">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25</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94E0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钉钉M1G智能考勤机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2FAE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D03C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3A357">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1EB5E">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169</w:t>
            </w:r>
          </w:p>
        </w:tc>
      </w:tr>
      <w:tr w14:paraId="6958E079">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7B4A15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序号</w:t>
            </w:r>
          </w:p>
        </w:tc>
        <w:tc>
          <w:tcPr>
            <w:tcW w:w="3118"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327B5A9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D类:打印设备</w:t>
            </w:r>
          </w:p>
        </w:tc>
        <w:tc>
          <w:tcPr>
            <w:tcW w:w="208"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6549AF0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单位</w:t>
            </w:r>
          </w:p>
        </w:tc>
        <w:tc>
          <w:tcPr>
            <w:tcW w:w="235"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5DCCE3D0">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类别</w:t>
            </w:r>
          </w:p>
        </w:tc>
        <w:tc>
          <w:tcPr>
            <w:tcW w:w="249"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6391BC2A">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数量</w:t>
            </w:r>
          </w:p>
        </w:tc>
        <w:tc>
          <w:tcPr>
            <w:tcW w:w="881"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0D202F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单价上限价（元）</w:t>
            </w:r>
          </w:p>
        </w:tc>
      </w:tr>
      <w:tr w14:paraId="17CFBEBC">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558B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6800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爱普生 L3219 打印机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50B2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522B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15541">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DFCF3">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999</w:t>
            </w:r>
          </w:p>
        </w:tc>
      </w:tr>
      <w:tr w14:paraId="0A30558B">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B1AC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0512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爱普生 L11058 打印机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240B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039D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9732F">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42C3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2899</w:t>
            </w:r>
          </w:p>
        </w:tc>
      </w:tr>
      <w:tr w14:paraId="4D51EFB3">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930E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02F1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爱普生 L15159打印机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9616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7FBF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D6F9F">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A3EF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5969</w:t>
            </w:r>
          </w:p>
        </w:tc>
      </w:tr>
      <w:tr w14:paraId="5F241BE6">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9B25C">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68F5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兄弟 HL-T4000DW 打印机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53C9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A249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0CC69">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1533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3299</w:t>
            </w:r>
          </w:p>
        </w:tc>
      </w:tr>
      <w:tr w14:paraId="3D14F699">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06FD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5762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兄弟 DCP-7180DN 打印机</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5461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6E62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4BD3B">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9E37E">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1600</w:t>
            </w:r>
          </w:p>
        </w:tc>
      </w:tr>
      <w:tr w14:paraId="4C4FCF75">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7485C">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1936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爱普生 DS-570WII 扫描仪</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EC7E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9FEB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EA229">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3E6EE">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2699</w:t>
            </w:r>
          </w:p>
        </w:tc>
      </w:tr>
      <w:tr w14:paraId="62FDD18E">
        <w:tblPrEx>
          <w:tblCellMar>
            <w:top w:w="0" w:type="dxa"/>
            <w:left w:w="108" w:type="dxa"/>
            <w:bottom w:w="0" w:type="dxa"/>
            <w:right w:w="108" w:type="dxa"/>
          </w:tblCellMar>
        </w:tblPrEx>
        <w:trPr>
          <w:trHeight w:val="285" w:hRule="atLeast"/>
          <w:jc w:val="center"/>
        </w:trPr>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15B93">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31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F378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富士通 IX1600 扫描仪</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1B85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62D2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9F1BE">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6D6E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2849</w:t>
            </w:r>
          </w:p>
        </w:tc>
      </w:tr>
    </w:tbl>
    <w:p w14:paraId="2861894B">
      <w:pPr>
        <w:spacing w:line="360" w:lineRule="auto"/>
        <w:rPr>
          <w:rFonts w:hint="eastAsia" w:ascii="宋体" w:hAnsi="宋体"/>
          <w:b/>
          <w:szCs w:val="21"/>
        </w:rPr>
      </w:pPr>
    </w:p>
    <w:p w14:paraId="410BC939">
      <w:pPr>
        <w:spacing w:line="360" w:lineRule="auto"/>
        <w:rPr>
          <w:rFonts w:hint="eastAsia" w:ascii="宋体" w:hAnsi="宋体" w:eastAsia="宋体"/>
          <w:b/>
          <w:szCs w:val="21"/>
        </w:rPr>
      </w:pPr>
      <w:r>
        <w:rPr>
          <w:rFonts w:hint="eastAsia" w:ascii="宋体" w:hAnsi="宋体"/>
          <w:b/>
          <w:szCs w:val="21"/>
        </w:rPr>
        <w:t>注：货物中若为现有设备，需按相应品牌提供。供货品质需考虑是否属通用型并且不能低于采购清单上的参考品牌的质量。表格中所列数量仅为参考数量，并非实际采购数量。因产品升级换代或业务实际需要，如采购货物非清单内设备，采购人有权独立采购。</w:t>
      </w:r>
    </w:p>
    <w:p w14:paraId="4AA741F9">
      <w:pPr>
        <w:pStyle w:val="4"/>
      </w:pPr>
    </w:p>
    <w:p w14:paraId="50B3E7E8">
      <w:pPr>
        <w:spacing w:line="360" w:lineRule="auto"/>
        <w:rPr>
          <w:rFonts w:hint="eastAsia" w:ascii="宋体" w:hAnsi="宋体"/>
          <w:szCs w:val="21"/>
        </w:rPr>
      </w:pPr>
      <w:r>
        <w:rPr>
          <w:rFonts w:hint="eastAsia" w:ascii="宋体" w:hAnsi="宋体"/>
          <w:b/>
          <w:szCs w:val="21"/>
        </w:rPr>
        <w:t>五、供货要求</w:t>
      </w:r>
    </w:p>
    <w:p w14:paraId="4551324A">
      <w:pPr>
        <w:tabs>
          <w:tab w:val="left" w:pos="709"/>
        </w:tabs>
        <w:spacing w:line="360" w:lineRule="auto"/>
        <w:ind w:firstLine="420" w:firstLineChars="200"/>
        <w:rPr>
          <w:rFonts w:hint="eastAsia" w:ascii="宋体" w:hAnsi="宋体"/>
          <w:szCs w:val="21"/>
        </w:rPr>
      </w:pPr>
      <w:r>
        <w:rPr>
          <w:rFonts w:hint="eastAsia" w:ascii="宋体" w:hAnsi="宋体"/>
          <w:szCs w:val="21"/>
        </w:rPr>
        <w:t>1、采购人将在采购报价平台发布当次采购需求，协议供货商通过平台进行报价。采购人将</w:t>
      </w:r>
      <w:r>
        <w:rPr>
          <w:rFonts w:hint="eastAsia"/>
          <w:lang w:val="en-US" w:eastAsia="zh-CN"/>
        </w:rPr>
        <w:t>以</w:t>
      </w:r>
      <w:r>
        <w:rPr>
          <w:rFonts w:hint="eastAsia" w:ascii="宋体" w:hAnsi="宋体"/>
          <w:szCs w:val="21"/>
          <w:lang w:val="en-US" w:eastAsia="zh-CN"/>
        </w:rPr>
        <w:t>价低者得的原则选取</w:t>
      </w:r>
      <w:r>
        <w:rPr>
          <w:rFonts w:hint="eastAsia" w:ascii="宋体" w:hAnsi="宋体"/>
          <w:szCs w:val="21"/>
        </w:rPr>
        <w:t>符合当次采购需求的供货商完成供货。</w:t>
      </w:r>
    </w:p>
    <w:p w14:paraId="4B8CA09C">
      <w:pPr>
        <w:tabs>
          <w:tab w:val="left" w:pos="709"/>
        </w:tabs>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2、</w:t>
      </w:r>
      <w:r>
        <w:rPr>
          <w:rFonts w:hint="eastAsia" w:ascii="宋体" w:hAnsi="宋体"/>
          <w:szCs w:val="21"/>
        </w:rPr>
        <w:t>协议供货商的</w:t>
      </w:r>
      <w:r>
        <w:rPr>
          <w:rFonts w:hint="eastAsia" w:ascii="宋体" w:hAnsi="宋体"/>
          <w:bCs/>
          <w:szCs w:val="21"/>
        </w:rPr>
        <w:t>报价不得超过</w:t>
      </w:r>
      <w:r>
        <w:rPr>
          <w:rFonts w:hint="eastAsia" w:ascii="宋体" w:hAnsi="宋体"/>
          <w:szCs w:val="21"/>
        </w:rPr>
        <w:t>“四、采购清单”中的各项货物的单价上限价</w:t>
      </w:r>
      <w:r>
        <w:rPr>
          <w:rFonts w:hint="eastAsia" w:ascii="宋体" w:hAnsi="宋体"/>
          <w:bCs/>
          <w:szCs w:val="21"/>
        </w:rPr>
        <w:t>，报价应包括标的货物、相关附件、包装费、配送费、运输费、验收费、仓储费、质保及售后服务费、市场价格波动等引起的费用、保险费、加工费、各项税费及合同实施过程中不可预见费用等全部费用。</w:t>
      </w:r>
      <w:r>
        <w:rPr>
          <w:rFonts w:hint="eastAsia" w:ascii="宋体" w:hAnsi="宋体"/>
          <w:szCs w:val="21"/>
        </w:rPr>
        <w:t>协议供货商</w:t>
      </w:r>
      <w:r>
        <w:rPr>
          <w:rFonts w:hint="eastAsia" w:ascii="宋体" w:hAnsi="宋体"/>
          <w:bCs/>
          <w:szCs w:val="21"/>
        </w:rPr>
        <w:t>报价为全包价，不得另外加收任何费用。</w:t>
      </w:r>
    </w:p>
    <w:p w14:paraId="12035699">
      <w:pPr>
        <w:tabs>
          <w:tab w:val="left" w:pos="709"/>
        </w:tabs>
        <w:spacing w:line="360" w:lineRule="auto"/>
        <w:ind w:firstLine="420" w:firstLineChars="200"/>
        <w:rPr>
          <w:rFonts w:hint="eastAsia" w:ascii="宋体" w:hAnsi="宋体"/>
          <w:szCs w:val="21"/>
        </w:rPr>
      </w:pPr>
      <w:r>
        <w:rPr>
          <w:rFonts w:hint="eastAsia" w:ascii="宋体" w:hAnsi="宋体"/>
          <w:szCs w:val="21"/>
        </w:rPr>
        <w:t>3、中选人在收到采购人订单通知后，中心城区范围须于2天内送达到指定地点，镇区范围内须于3天内送达到指定地点。如遇到采购人紧急通知采购急用货物的情况，中选人须于接到采购人订单通知后4小时内送达到采购人指定地点。</w:t>
      </w:r>
    </w:p>
    <w:p w14:paraId="02510F32">
      <w:pPr>
        <w:tabs>
          <w:tab w:val="left" w:pos="709"/>
        </w:tabs>
        <w:spacing w:line="360" w:lineRule="auto"/>
        <w:ind w:firstLine="420" w:firstLineChars="200"/>
        <w:rPr>
          <w:rFonts w:hint="eastAsia" w:ascii="宋体" w:hAnsi="宋体"/>
          <w:szCs w:val="21"/>
        </w:rPr>
      </w:pPr>
      <w:r>
        <w:rPr>
          <w:rFonts w:hint="eastAsia" w:ascii="宋体" w:hAnsi="宋体"/>
          <w:szCs w:val="21"/>
        </w:rPr>
        <w:t>4、中选人须根据采购人要求将采购的货物安全配送至采购人指定的办公场所。需要送货的地点包括但不限于中山市公共交通运输集团有限公司城南</w:t>
      </w:r>
      <w:r>
        <w:rPr>
          <w:rFonts w:hint="eastAsia" w:ascii="宋体" w:hAnsi="宋体"/>
          <w:szCs w:val="21"/>
          <w:lang w:val="en-US" w:eastAsia="zh-CN"/>
        </w:rPr>
        <w:t>公交</w:t>
      </w:r>
      <w:r>
        <w:rPr>
          <w:rFonts w:hint="eastAsia" w:ascii="宋体" w:hAnsi="宋体"/>
          <w:szCs w:val="21"/>
        </w:rPr>
        <w:t>站场、</w:t>
      </w:r>
      <w:r>
        <w:rPr>
          <w:rFonts w:hint="eastAsia" w:ascii="宋体" w:hAnsi="宋体"/>
          <w:szCs w:val="21"/>
          <w:lang w:val="en-US" w:eastAsia="zh-CN"/>
        </w:rPr>
        <w:t>中山汽车总站</w:t>
      </w:r>
      <w:r>
        <w:rPr>
          <w:rFonts w:hint="eastAsia" w:ascii="宋体" w:hAnsi="宋体"/>
          <w:szCs w:val="21"/>
        </w:rPr>
        <w:t>、乐群</w:t>
      </w:r>
      <w:r>
        <w:rPr>
          <w:rFonts w:hint="eastAsia" w:ascii="宋体" w:hAnsi="宋体"/>
          <w:szCs w:val="21"/>
          <w:lang w:val="en-US" w:eastAsia="zh-CN"/>
        </w:rPr>
        <w:t>公交</w:t>
      </w:r>
      <w:r>
        <w:rPr>
          <w:rFonts w:hint="eastAsia" w:ascii="宋体" w:hAnsi="宋体"/>
          <w:szCs w:val="21"/>
        </w:rPr>
        <w:t>站场、城东</w:t>
      </w:r>
      <w:r>
        <w:rPr>
          <w:rFonts w:hint="eastAsia" w:ascii="宋体" w:hAnsi="宋体"/>
          <w:szCs w:val="21"/>
          <w:lang w:val="en-US" w:eastAsia="zh-CN"/>
        </w:rPr>
        <w:t>公交</w:t>
      </w:r>
      <w:r>
        <w:rPr>
          <w:rFonts w:hint="eastAsia" w:ascii="宋体" w:hAnsi="宋体"/>
          <w:szCs w:val="21"/>
        </w:rPr>
        <w:t>站场、坦洲</w:t>
      </w:r>
      <w:r>
        <w:rPr>
          <w:rFonts w:hint="eastAsia" w:ascii="宋体" w:hAnsi="宋体"/>
          <w:szCs w:val="21"/>
          <w:lang w:val="en-US" w:eastAsia="zh-CN"/>
        </w:rPr>
        <w:t>公交</w:t>
      </w:r>
      <w:r>
        <w:rPr>
          <w:rFonts w:hint="eastAsia" w:ascii="宋体" w:hAnsi="宋体"/>
          <w:szCs w:val="21"/>
        </w:rPr>
        <w:t>站场、黄圃</w:t>
      </w:r>
      <w:r>
        <w:rPr>
          <w:rFonts w:hint="eastAsia" w:ascii="宋体" w:hAnsi="宋体"/>
          <w:szCs w:val="21"/>
          <w:lang w:val="en-US" w:eastAsia="zh-CN"/>
        </w:rPr>
        <w:t>公交</w:t>
      </w:r>
      <w:r>
        <w:rPr>
          <w:rFonts w:hint="eastAsia" w:ascii="宋体" w:hAnsi="宋体"/>
          <w:szCs w:val="21"/>
        </w:rPr>
        <w:t>站场等6个站场，中选人供货期内如遇采购人需要送货的地点有变更，必须按采购人变更通知后执行。</w:t>
      </w:r>
      <w:r>
        <w:rPr>
          <w:rFonts w:ascii="Helvetica" w:hAnsi="Helvetica" w:eastAsia="Helvetica" w:cs="Helvetica"/>
          <w:spacing w:val="4"/>
          <w:szCs w:val="21"/>
          <w:shd w:val="clear" w:color="auto" w:fill="FFFFFF"/>
        </w:rPr>
        <w:t>货物配送时，若采购人指定需要将货物送至楼上，则中选人</w:t>
      </w:r>
      <w:r>
        <w:rPr>
          <w:rFonts w:hint="eastAsia" w:ascii="Helvetica" w:hAnsi="Helvetica" w:eastAsia="宋体" w:cs="Helvetica"/>
          <w:spacing w:val="4"/>
          <w:szCs w:val="21"/>
          <w:shd w:val="clear" w:color="auto" w:fill="FFFFFF"/>
        </w:rPr>
        <w:t>须</w:t>
      </w:r>
      <w:r>
        <w:rPr>
          <w:rFonts w:ascii="Helvetica" w:hAnsi="Helvetica" w:eastAsia="Helvetica" w:cs="Helvetica"/>
          <w:spacing w:val="4"/>
          <w:szCs w:val="21"/>
          <w:shd w:val="clear" w:color="auto" w:fill="FFFFFF"/>
        </w:rPr>
        <w:t>按照采购人的</w:t>
      </w:r>
      <w:r>
        <w:rPr>
          <w:rFonts w:hint="eastAsia" w:ascii="Helvetica" w:hAnsi="Helvetica" w:eastAsia="宋体" w:cs="Helvetica"/>
          <w:spacing w:val="4"/>
          <w:szCs w:val="21"/>
          <w:shd w:val="clear" w:color="auto" w:fill="FFFFFF"/>
          <w:lang w:val="en-US" w:eastAsia="zh-CN"/>
        </w:rPr>
        <w:t>要求</w:t>
      </w:r>
      <w:r>
        <w:rPr>
          <w:rFonts w:ascii="Helvetica" w:hAnsi="Helvetica" w:eastAsia="Helvetica" w:cs="Helvetica"/>
          <w:spacing w:val="4"/>
          <w:szCs w:val="21"/>
          <w:shd w:val="clear" w:color="auto" w:fill="FFFFFF"/>
        </w:rPr>
        <w:t>，负责将货物安全送达至指定楼层。</w:t>
      </w:r>
    </w:p>
    <w:p w14:paraId="72BCF1B4">
      <w:pPr>
        <w:tabs>
          <w:tab w:val="left" w:pos="709"/>
        </w:tabs>
        <w:spacing w:line="360" w:lineRule="auto"/>
        <w:ind w:firstLine="420" w:firstLineChars="200"/>
        <w:rPr>
          <w:rFonts w:hint="eastAsia" w:ascii="宋体" w:hAnsi="宋体"/>
          <w:szCs w:val="21"/>
        </w:rPr>
      </w:pPr>
      <w:r>
        <w:rPr>
          <w:rFonts w:hint="eastAsia" w:ascii="宋体" w:hAnsi="宋体"/>
          <w:szCs w:val="21"/>
        </w:rPr>
        <w:t>5、具体地址如下：</w:t>
      </w:r>
    </w:p>
    <w:p w14:paraId="7540AA7C">
      <w:pPr>
        <w:tabs>
          <w:tab w:val="left" w:pos="709"/>
        </w:tabs>
        <w:spacing w:line="360" w:lineRule="auto"/>
        <w:ind w:firstLine="420" w:firstLineChars="200"/>
        <w:rPr>
          <w:rFonts w:hint="eastAsia" w:ascii="宋体" w:hAnsi="宋体"/>
          <w:szCs w:val="21"/>
        </w:rPr>
      </w:pPr>
      <w:r>
        <w:rPr>
          <w:rFonts w:hint="eastAsia" w:ascii="宋体" w:hAnsi="宋体"/>
          <w:szCs w:val="21"/>
        </w:rPr>
        <w:t>（1）城南</w:t>
      </w:r>
      <w:r>
        <w:rPr>
          <w:rFonts w:hint="eastAsia" w:ascii="宋体" w:hAnsi="宋体"/>
          <w:szCs w:val="21"/>
          <w:lang w:val="en-US" w:eastAsia="zh-CN"/>
        </w:rPr>
        <w:t>公交</w:t>
      </w:r>
      <w:r>
        <w:rPr>
          <w:rFonts w:hint="eastAsia" w:ascii="宋体" w:hAnsi="宋体"/>
          <w:szCs w:val="21"/>
        </w:rPr>
        <w:t>站场（地址：中山市</w:t>
      </w:r>
      <w:r>
        <w:rPr>
          <w:rFonts w:hint="eastAsia" w:ascii="宋体" w:hAnsi="宋体"/>
          <w:szCs w:val="21"/>
          <w:lang w:val="en-US" w:eastAsia="zh-CN"/>
        </w:rPr>
        <w:t>南区</w:t>
      </w:r>
      <w:r>
        <w:rPr>
          <w:rFonts w:hint="eastAsia" w:ascii="宋体" w:hAnsi="宋体"/>
          <w:szCs w:val="21"/>
        </w:rPr>
        <w:t>城南三路38号）</w:t>
      </w:r>
    </w:p>
    <w:p w14:paraId="402DCD3A">
      <w:pPr>
        <w:tabs>
          <w:tab w:val="left" w:pos="709"/>
        </w:tabs>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中山汽车总站</w:t>
      </w:r>
      <w:r>
        <w:rPr>
          <w:rFonts w:hint="eastAsia" w:ascii="宋体" w:hAnsi="宋体"/>
          <w:szCs w:val="21"/>
        </w:rPr>
        <w:t>（地址：中山市西区富华道50号）</w:t>
      </w:r>
    </w:p>
    <w:p w14:paraId="5D95142D">
      <w:pPr>
        <w:tabs>
          <w:tab w:val="left" w:pos="709"/>
        </w:tabs>
        <w:spacing w:line="360" w:lineRule="auto"/>
        <w:ind w:firstLine="420" w:firstLineChars="200"/>
        <w:rPr>
          <w:rFonts w:hint="eastAsia" w:ascii="宋体" w:hAnsi="宋体"/>
          <w:szCs w:val="21"/>
        </w:rPr>
      </w:pPr>
      <w:r>
        <w:rPr>
          <w:rFonts w:hint="eastAsia" w:ascii="宋体" w:hAnsi="宋体"/>
          <w:szCs w:val="21"/>
        </w:rPr>
        <w:t>（3）乐群</w:t>
      </w:r>
      <w:r>
        <w:rPr>
          <w:rFonts w:hint="eastAsia" w:ascii="宋体" w:hAnsi="宋体"/>
          <w:szCs w:val="21"/>
          <w:lang w:val="en-US" w:eastAsia="zh-CN"/>
        </w:rPr>
        <w:t>公交</w:t>
      </w:r>
      <w:r>
        <w:rPr>
          <w:rFonts w:hint="eastAsia" w:ascii="宋体" w:hAnsi="宋体"/>
          <w:szCs w:val="21"/>
        </w:rPr>
        <w:t>站场（地址：中山市沙溪镇乐群站前路4号首层）</w:t>
      </w:r>
    </w:p>
    <w:p w14:paraId="6CEF696A">
      <w:pPr>
        <w:tabs>
          <w:tab w:val="left" w:pos="709"/>
        </w:tabs>
        <w:spacing w:line="360" w:lineRule="auto"/>
        <w:ind w:firstLine="420" w:firstLineChars="200"/>
        <w:rPr>
          <w:rFonts w:hint="eastAsia" w:ascii="宋体" w:hAnsi="宋体"/>
          <w:szCs w:val="21"/>
        </w:rPr>
      </w:pPr>
      <w:r>
        <w:rPr>
          <w:rFonts w:hint="eastAsia" w:ascii="宋体" w:hAnsi="宋体"/>
          <w:szCs w:val="21"/>
        </w:rPr>
        <w:t>（4）城东</w:t>
      </w:r>
      <w:r>
        <w:rPr>
          <w:rFonts w:hint="eastAsia" w:ascii="宋体" w:hAnsi="宋体"/>
          <w:szCs w:val="21"/>
          <w:lang w:val="en-US" w:eastAsia="zh-CN"/>
        </w:rPr>
        <w:t>公交</w:t>
      </w:r>
      <w:r>
        <w:rPr>
          <w:rFonts w:hint="eastAsia" w:ascii="宋体" w:hAnsi="宋体"/>
          <w:szCs w:val="21"/>
        </w:rPr>
        <w:t>站场（地址：中山市</w:t>
      </w:r>
      <w:r>
        <w:rPr>
          <w:rFonts w:hint="eastAsia" w:ascii="宋体" w:hAnsi="宋体"/>
          <w:szCs w:val="21"/>
          <w:lang w:val="en-US" w:eastAsia="zh-CN"/>
        </w:rPr>
        <w:t>火炬开发区</w:t>
      </w:r>
      <w:r>
        <w:rPr>
          <w:rFonts w:hint="eastAsia" w:ascii="宋体" w:hAnsi="宋体"/>
          <w:szCs w:val="21"/>
        </w:rPr>
        <w:t>中山六路</w:t>
      </w:r>
      <w:r>
        <w:rPr>
          <w:rFonts w:hint="eastAsia" w:ascii="宋体" w:hAnsi="宋体"/>
          <w:color w:val="auto"/>
          <w:sz w:val="24"/>
        </w:rPr>
        <w:t>凯业街2</w:t>
      </w:r>
      <w:r>
        <w:rPr>
          <w:rFonts w:hint="eastAsia" w:ascii="宋体" w:hAnsi="宋体"/>
          <w:color w:val="auto"/>
          <w:sz w:val="24"/>
          <w:lang w:val="en-US" w:eastAsia="zh-CN"/>
        </w:rPr>
        <w:t>0</w:t>
      </w:r>
      <w:r>
        <w:rPr>
          <w:rFonts w:hint="eastAsia" w:ascii="宋体" w:hAnsi="宋体"/>
          <w:color w:val="auto"/>
          <w:sz w:val="24"/>
        </w:rPr>
        <w:t>号</w:t>
      </w:r>
      <w:r>
        <w:rPr>
          <w:rFonts w:hint="eastAsia" w:ascii="宋体" w:hAnsi="宋体"/>
          <w:szCs w:val="21"/>
        </w:rPr>
        <w:t>）</w:t>
      </w:r>
    </w:p>
    <w:p w14:paraId="3FD8A6B9">
      <w:pPr>
        <w:tabs>
          <w:tab w:val="left" w:pos="709"/>
        </w:tabs>
        <w:spacing w:line="360" w:lineRule="auto"/>
        <w:ind w:firstLine="420" w:firstLineChars="200"/>
        <w:rPr>
          <w:rFonts w:hint="eastAsia" w:ascii="宋体" w:hAnsi="宋体"/>
          <w:szCs w:val="21"/>
        </w:rPr>
      </w:pPr>
      <w:r>
        <w:rPr>
          <w:rFonts w:hint="eastAsia" w:ascii="宋体" w:hAnsi="宋体"/>
          <w:szCs w:val="21"/>
        </w:rPr>
        <w:t>（5）坦洲</w:t>
      </w:r>
      <w:r>
        <w:rPr>
          <w:rFonts w:hint="eastAsia" w:ascii="宋体" w:hAnsi="宋体"/>
          <w:szCs w:val="21"/>
          <w:lang w:val="en-US" w:eastAsia="zh-CN"/>
        </w:rPr>
        <w:t>公交</w:t>
      </w:r>
      <w:r>
        <w:rPr>
          <w:rFonts w:hint="eastAsia" w:ascii="宋体" w:hAnsi="宋体"/>
          <w:szCs w:val="21"/>
        </w:rPr>
        <w:t>站场（地址：中山市坦洲镇坦神北路98号）</w:t>
      </w:r>
    </w:p>
    <w:p w14:paraId="2B4BC3AF">
      <w:pPr>
        <w:tabs>
          <w:tab w:val="left" w:pos="709"/>
        </w:tabs>
        <w:spacing w:line="360" w:lineRule="auto"/>
        <w:ind w:firstLine="420" w:firstLineChars="200"/>
        <w:rPr>
          <w:rFonts w:hint="eastAsia" w:ascii="宋体" w:hAnsi="宋体"/>
          <w:szCs w:val="21"/>
        </w:rPr>
      </w:pPr>
      <w:r>
        <w:rPr>
          <w:rFonts w:hint="eastAsia" w:ascii="宋体" w:hAnsi="宋体"/>
          <w:szCs w:val="21"/>
        </w:rPr>
        <w:t>（6）黄圃</w:t>
      </w:r>
      <w:r>
        <w:rPr>
          <w:rFonts w:hint="eastAsia" w:ascii="宋体" w:hAnsi="宋体"/>
          <w:szCs w:val="21"/>
          <w:lang w:val="en-US" w:eastAsia="zh-CN"/>
        </w:rPr>
        <w:t>公交</w:t>
      </w:r>
      <w:r>
        <w:rPr>
          <w:rFonts w:hint="eastAsia" w:ascii="宋体" w:hAnsi="宋体"/>
          <w:szCs w:val="21"/>
        </w:rPr>
        <w:t>站场（地址：中山市黄圃镇兴圃大道38号</w:t>
      </w:r>
      <w:r>
        <w:rPr>
          <w:rFonts w:hint="eastAsia" w:ascii="宋体" w:hAnsi="宋体"/>
          <w:szCs w:val="21"/>
          <w:lang w:val="en-US" w:eastAsia="zh-CN"/>
        </w:rPr>
        <w:t>之一</w:t>
      </w:r>
      <w:r>
        <w:rPr>
          <w:rFonts w:hint="eastAsia" w:ascii="宋体" w:hAnsi="宋体"/>
          <w:szCs w:val="21"/>
        </w:rPr>
        <w:t>）</w:t>
      </w:r>
    </w:p>
    <w:p w14:paraId="6267EF46">
      <w:pPr>
        <w:tabs>
          <w:tab w:val="left" w:pos="709"/>
        </w:tabs>
        <w:spacing w:line="360" w:lineRule="auto"/>
        <w:ind w:firstLine="420" w:firstLineChars="200"/>
        <w:rPr>
          <w:rFonts w:hint="eastAsia" w:ascii="宋体" w:hAnsi="宋体"/>
          <w:szCs w:val="21"/>
        </w:rPr>
      </w:pPr>
      <w:r>
        <w:rPr>
          <w:rFonts w:hint="eastAsia" w:ascii="宋体" w:hAnsi="宋体"/>
          <w:szCs w:val="21"/>
        </w:rPr>
        <w:t>（7）城北</w:t>
      </w:r>
      <w:r>
        <w:rPr>
          <w:rFonts w:hint="eastAsia" w:ascii="宋体" w:hAnsi="宋体"/>
          <w:szCs w:val="21"/>
          <w:lang w:val="en-US" w:eastAsia="zh-CN"/>
        </w:rPr>
        <w:t>公交</w:t>
      </w:r>
      <w:r>
        <w:rPr>
          <w:rFonts w:hint="eastAsia" w:ascii="宋体" w:hAnsi="宋体"/>
          <w:szCs w:val="21"/>
        </w:rPr>
        <w:t>站场（地址：中山市</w:t>
      </w:r>
      <w:r>
        <w:rPr>
          <w:rFonts w:hint="eastAsia" w:ascii="宋体" w:hAnsi="宋体"/>
          <w:color w:val="auto"/>
          <w:sz w:val="21"/>
          <w:szCs w:val="21"/>
        </w:rPr>
        <w:t>石岐区东明北路民营科技园</w:t>
      </w:r>
      <w:r>
        <w:rPr>
          <w:rFonts w:hint="eastAsia" w:ascii="宋体" w:hAnsi="宋体"/>
          <w:szCs w:val="21"/>
        </w:rPr>
        <w:t>民康路15号）</w:t>
      </w:r>
    </w:p>
    <w:p w14:paraId="6E1980C0">
      <w:pPr>
        <w:tabs>
          <w:tab w:val="left" w:pos="709"/>
        </w:tabs>
        <w:spacing w:line="360" w:lineRule="auto"/>
        <w:ind w:firstLine="420" w:firstLineChars="200"/>
      </w:pPr>
      <w:r>
        <w:rPr>
          <w:rFonts w:hint="eastAsia" w:ascii="宋体" w:hAnsi="宋体"/>
          <w:szCs w:val="21"/>
        </w:rPr>
        <w:t>6、中选人</w:t>
      </w:r>
      <w:r>
        <w:rPr>
          <w:rFonts w:hint="eastAsia" w:ascii="宋体" w:hAnsi="宋体"/>
        </w:rPr>
        <w:t>须承担送货到指定地点、到用户现场进行更换等工作。由此产生的一切费用均由</w:t>
      </w:r>
      <w:r>
        <w:rPr>
          <w:rFonts w:hint="eastAsia" w:ascii="宋体" w:hAnsi="宋体"/>
          <w:szCs w:val="21"/>
        </w:rPr>
        <w:t>中选人</w:t>
      </w:r>
      <w:r>
        <w:rPr>
          <w:rFonts w:hint="eastAsia" w:ascii="宋体" w:hAnsi="宋体"/>
        </w:rPr>
        <w:t>自行承担。</w:t>
      </w:r>
    </w:p>
    <w:p w14:paraId="03B8EB46">
      <w:pPr>
        <w:spacing w:line="360" w:lineRule="auto"/>
        <w:rPr>
          <w:rFonts w:hint="eastAsia" w:ascii="宋体" w:hAnsi="宋体" w:eastAsia="宋体" w:cs="Times New Roman"/>
          <w:b/>
          <w:szCs w:val="21"/>
        </w:rPr>
      </w:pPr>
      <w:r>
        <w:rPr>
          <w:rFonts w:hint="eastAsia" w:ascii="宋体" w:hAnsi="宋体" w:eastAsia="宋体" w:cs="Times New Roman"/>
          <w:b/>
          <w:szCs w:val="21"/>
        </w:rPr>
        <w:t>六、验收要求</w:t>
      </w:r>
    </w:p>
    <w:p w14:paraId="01712D91">
      <w:pPr>
        <w:tabs>
          <w:tab w:val="left" w:pos="709"/>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1、中选人应将所供货物的用户手册、保修手册、有关单证资料及配备件、随机工具（如有）等交付给采购人，使用操作及安全须知（如有）等重要资料应附有中文说明。</w:t>
      </w:r>
    </w:p>
    <w:p w14:paraId="2032C6AA">
      <w:pPr>
        <w:tabs>
          <w:tab w:val="left" w:pos="709"/>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2、中选人应给出项目详细的货物供货清单，由采购人确认。当货物到达指定地点后，采购人和中选人依据供货清单共同对货物进行开箱检验，并对货物的数量、品质进行逐项检查。验收以采购人的验收为准，应满足</w:t>
      </w:r>
      <w:r>
        <w:rPr>
          <w:rFonts w:hint="eastAsia" w:ascii="宋体" w:hAnsi="宋体" w:eastAsia="宋体" w:cs="Times New Roman"/>
          <w:szCs w:val="21"/>
          <w:lang w:val="en-US" w:eastAsia="zh-CN"/>
        </w:rPr>
        <w:t>采购人</w:t>
      </w:r>
      <w:r>
        <w:rPr>
          <w:rFonts w:hint="eastAsia" w:ascii="宋体" w:hAnsi="宋体" w:eastAsia="宋体" w:cs="Times New Roman"/>
          <w:szCs w:val="21"/>
        </w:rPr>
        <w:t>的货物参数设置要求。若验收时货物数量不符或品质未达到</w:t>
      </w:r>
      <w:r>
        <w:rPr>
          <w:rFonts w:hint="eastAsia" w:ascii="宋体" w:hAnsi="宋体" w:eastAsia="宋体" w:cs="Times New Roman"/>
          <w:szCs w:val="21"/>
          <w:lang w:val="en-US" w:eastAsia="zh-CN"/>
        </w:rPr>
        <w:t>采购人</w:t>
      </w:r>
      <w:r>
        <w:rPr>
          <w:rFonts w:hint="eastAsia" w:ascii="宋体" w:hAnsi="宋体" w:eastAsia="宋体" w:cs="Times New Roman"/>
          <w:szCs w:val="21"/>
        </w:rPr>
        <w:t>要求，中选人应负责对不合格货物进行退换处理，直至货物符合验收标准。</w:t>
      </w:r>
    </w:p>
    <w:p w14:paraId="64767A0C">
      <w:pPr>
        <w:tabs>
          <w:tab w:val="left" w:pos="709"/>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3、验收由采购人、中选人及相关人员依照国家有关标准、合同及有关附件要求进行。</w:t>
      </w:r>
    </w:p>
    <w:p w14:paraId="6DCBE175">
      <w:pPr>
        <w:tabs>
          <w:tab w:val="left" w:pos="709"/>
        </w:tabs>
        <w:spacing w:line="360" w:lineRule="auto"/>
        <w:ind w:firstLine="420" w:firstLineChars="200"/>
        <w:rPr>
          <w:rFonts w:hint="eastAsia" w:ascii="宋体" w:hAnsi="宋体"/>
          <w:b/>
          <w:szCs w:val="21"/>
        </w:rPr>
      </w:pPr>
      <w:r>
        <w:rPr>
          <w:rFonts w:hint="eastAsia" w:ascii="宋体" w:hAnsi="宋体" w:eastAsia="宋体" w:cs="Times New Roman"/>
          <w:szCs w:val="21"/>
        </w:rPr>
        <w:t>4、验收完毕由采购人在送货单上签名确认。</w:t>
      </w:r>
    </w:p>
    <w:p w14:paraId="47AC5542">
      <w:pPr>
        <w:spacing w:line="360" w:lineRule="auto"/>
        <w:rPr>
          <w:rFonts w:hint="eastAsia" w:ascii="宋体" w:hAnsi="宋体" w:eastAsia="宋体"/>
          <w:b/>
          <w:szCs w:val="21"/>
        </w:rPr>
      </w:pPr>
      <w:r>
        <w:rPr>
          <w:rFonts w:hint="eastAsia" w:ascii="宋体" w:hAnsi="宋体"/>
          <w:b/>
          <w:szCs w:val="21"/>
        </w:rPr>
        <w:t>七、质保期及售后服务要求</w:t>
      </w:r>
    </w:p>
    <w:p w14:paraId="455068D9">
      <w:pPr>
        <w:tabs>
          <w:tab w:val="left" w:pos="709"/>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1、货物的质保期限以货物的保修卡、说明书或官网发布的质保期为准</w:t>
      </w:r>
      <w:r>
        <w:rPr>
          <w:rFonts w:hint="eastAsia" w:ascii="宋体" w:hAnsi="宋体" w:eastAsia="宋体" w:cs="Times New Roman"/>
          <w:sz w:val="21"/>
          <w:szCs w:val="21"/>
        </w:rPr>
        <w:t>（无</w:t>
      </w:r>
      <w:r>
        <w:rPr>
          <w:rFonts w:hint="eastAsia" w:ascii="宋体" w:hAnsi="宋体" w:eastAsia="宋体" w:cs="Times New Roman"/>
          <w:sz w:val="21"/>
          <w:szCs w:val="21"/>
          <w:lang w:val="en-US" w:eastAsia="zh-CN"/>
        </w:rPr>
        <w:t>明确标明</w:t>
      </w:r>
      <w:r>
        <w:rPr>
          <w:rFonts w:hint="eastAsia" w:ascii="宋体" w:hAnsi="宋体" w:eastAsia="宋体" w:cs="Times New Roman"/>
          <w:sz w:val="21"/>
          <w:szCs w:val="21"/>
        </w:rPr>
        <w:t>质保期的，质保期为1年）</w:t>
      </w:r>
      <w:r>
        <w:rPr>
          <w:rFonts w:hint="eastAsia" w:ascii="宋体" w:hAnsi="宋体" w:eastAsia="宋体" w:cs="Times New Roman"/>
          <w:szCs w:val="21"/>
        </w:rPr>
        <w:t>。在质保期内，中选人需对项目货物及服务提供包换、包退等服务（人为损坏除外）。</w:t>
      </w:r>
    </w:p>
    <w:p w14:paraId="20B4676D">
      <w:pPr>
        <w:spacing w:line="360" w:lineRule="auto"/>
        <w:ind w:firstLine="420" w:firstLineChars="200"/>
        <w:rPr>
          <w:rFonts w:hint="eastAsia" w:ascii="宋体" w:hAnsi="宋体"/>
          <w:szCs w:val="21"/>
        </w:rPr>
      </w:pPr>
      <w:r>
        <w:rPr>
          <w:rFonts w:hint="eastAsia" w:ascii="宋体" w:hAnsi="宋体" w:eastAsia="宋体" w:cs="Times New Roman"/>
          <w:szCs w:val="21"/>
        </w:rPr>
        <w:t>2、</w:t>
      </w:r>
      <w:r>
        <w:rPr>
          <w:rFonts w:hint="eastAsia" w:ascii="宋体" w:hAnsi="宋体" w:eastAsia="宋体"/>
          <w:szCs w:val="21"/>
        </w:rPr>
        <w:t>中选人</w:t>
      </w:r>
      <w:r>
        <w:rPr>
          <w:rFonts w:hint="eastAsia" w:ascii="宋体" w:hAnsi="宋体"/>
          <w:szCs w:val="21"/>
        </w:rPr>
        <w:t>在货物质保期内应通过电话或书面方式解答产品使用方面的疑问，必要时根据采购人的要求作适当的免费培训。</w:t>
      </w:r>
    </w:p>
    <w:p w14:paraId="554A1A6B">
      <w:pPr>
        <w:spacing w:line="360" w:lineRule="auto"/>
        <w:ind w:firstLine="420" w:firstLineChars="200"/>
        <w:rPr>
          <w:rFonts w:hint="eastAsia" w:ascii="宋体" w:hAnsi="宋体" w:eastAsia="宋体" w:cs="Times New Roman"/>
          <w:szCs w:val="21"/>
        </w:rPr>
      </w:pPr>
      <w:r>
        <w:rPr>
          <w:rFonts w:hint="eastAsia" w:ascii="宋体" w:hAnsi="宋体" w:eastAsia="宋体"/>
          <w:szCs w:val="21"/>
        </w:rPr>
        <w:t>3、</w:t>
      </w:r>
      <w:r>
        <w:rPr>
          <w:rFonts w:hint="eastAsia" w:ascii="宋体" w:hAnsi="宋体" w:eastAsia="宋体" w:cs="Times New Roman"/>
          <w:szCs w:val="21"/>
        </w:rPr>
        <w:t>中选人在实际供货时，若被发现提供的货物未能达到采购文件和参评文件中的有关要求，在采购人提出整改要求后3个工作日内仍未整改的，视作中选人违约，采购人有权另选供应商供应货物，从而产生的费用由中选人负责，采购人有权拒绝支付余下货款。采购人也有权单方面终止供货合同的执行,并追究因中选人所提供的产品未达到所承诺标准而产生的所有损失和责任。</w:t>
      </w:r>
    </w:p>
    <w:p w14:paraId="2FB70C5E">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4、电脑设备在质保期内如有质量问题，中选人要立即响应，能在8小时内赶到现场，并在到达现场后8小时内解决问题；如8小时内不能解决问题，中选人须立即提供相同规格的产品作代用品，最长时间不能超过24小时，中选人因此产生的相关费用不得再向采购人收取。</w:t>
      </w:r>
    </w:p>
    <w:p w14:paraId="26703988">
      <w:pPr>
        <w:spacing w:line="360" w:lineRule="auto"/>
        <w:rPr>
          <w:rFonts w:hint="eastAsia" w:ascii="宋体" w:hAnsi="宋体"/>
          <w:b/>
          <w:szCs w:val="21"/>
        </w:rPr>
      </w:pPr>
      <w:r>
        <w:rPr>
          <w:rFonts w:hint="eastAsia" w:ascii="宋体" w:hAnsi="宋体"/>
          <w:b/>
          <w:szCs w:val="21"/>
        </w:rPr>
        <w:t>八、履约保证金</w:t>
      </w:r>
    </w:p>
    <w:p w14:paraId="58B9FCA2">
      <w:pPr>
        <w:tabs>
          <w:tab w:val="left" w:pos="709"/>
        </w:tabs>
        <w:spacing w:line="360" w:lineRule="auto"/>
        <w:ind w:firstLine="420" w:firstLineChars="200"/>
        <w:rPr>
          <w:rFonts w:hint="eastAsia" w:ascii="宋体" w:hAnsi="宋体" w:eastAsia="宋体"/>
          <w:szCs w:val="21"/>
        </w:rPr>
      </w:pPr>
      <w:r>
        <w:rPr>
          <w:rFonts w:hint="eastAsia" w:ascii="宋体" w:hAnsi="宋体"/>
          <w:szCs w:val="21"/>
        </w:rPr>
        <w:t>1、履约保证金的货币为人民币，中选人需向采购人交纳的履约保证金见下表：</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8" w:space="0"/>
          <w:insideV w:val="single" w:color="auto" w:sz="4" w:space="0"/>
        </w:tblBorders>
        <w:tblLayout w:type="fixed"/>
        <w:tblCellMar>
          <w:top w:w="0" w:type="dxa"/>
          <w:left w:w="108" w:type="dxa"/>
          <w:bottom w:w="0" w:type="dxa"/>
          <w:right w:w="108" w:type="dxa"/>
        </w:tblCellMar>
      </w:tblPr>
      <w:tblGrid>
        <w:gridCol w:w="2862"/>
      </w:tblGrid>
      <w:tr w14:paraId="3C8AB44F">
        <w:tblPrEx>
          <w:tblBorders>
            <w:top w:val="double" w:color="auto" w:sz="4" w:space="0"/>
            <w:left w:val="double" w:color="auto" w:sz="4" w:space="0"/>
            <w:bottom w:val="double" w:color="auto" w:sz="4" w:space="0"/>
            <w:right w:val="double" w:color="auto" w:sz="4" w:space="0"/>
            <w:insideH w:val="single" w:color="auto" w:sz="8" w:space="0"/>
            <w:insideV w:val="single" w:color="auto" w:sz="4" w:space="0"/>
          </w:tblBorders>
          <w:tblCellMar>
            <w:top w:w="0" w:type="dxa"/>
            <w:left w:w="108" w:type="dxa"/>
            <w:bottom w:w="0" w:type="dxa"/>
            <w:right w:w="108" w:type="dxa"/>
          </w:tblCellMar>
        </w:tblPrEx>
        <w:trPr>
          <w:trHeight w:val="530" w:hRule="exact"/>
          <w:jc w:val="center"/>
        </w:trPr>
        <w:tc>
          <w:tcPr>
            <w:tcW w:w="2862" w:type="dxa"/>
            <w:tcBorders>
              <w:top w:val="double" w:color="auto" w:sz="4" w:space="0"/>
              <w:bottom w:val="single" w:color="auto" w:sz="8" w:space="0"/>
            </w:tcBorders>
            <w:shd w:val="clear" w:color="auto" w:fill="E6E6E6"/>
            <w:vAlign w:val="center"/>
          </w:tcPr>
          <w:p w14:paraId="29FE0945">
            <w:pPr>
              <w:tabs>
                <w:tab w:val="left" w:pos="709"/>
              </w:tabs>
              <w:spacing w:line="360" w:lineRule="auto"/>
              <w:jc w:val="center"/>
              <w:rPr>
                <w:rFonts w:hint="eastAsia" w:ascii="宋体" w:hAnsi="宋体"/>
                <w:szCs w:val="21"/>
              </w:rPr>
            </w:pPr>
            <w:r>
              <w:rPr>
                <w:rFonts w:hint="eastAsia" w:ascii="宋体" w:hAnsi="宋体"/>
                <w:szCs w:val="21"/>
              </w:rPr>
              <w:t>履约保证金</w:t>
            </w:r>
          </w:p>
        </w:tc>
      </w:tr>
      <w:tr w14:paraId="1CFB2697">
        <w:tblPrEx>
          <w:tblBorders>
            <w:top w:val="double" w:color="auto" w:sz="4" w:space="0"/>
            <w:left w:val="double" w:color="auto" w:sz="4" w:space="0"/>
            <w:bottom w:val="double" w:color="auto" w:sz="4" w:space="0"/>
            <w:right w:val="double" w:color="auto" w:sz="4" w:space="0"/>
            <w:insideH w:val="single" w:color="auto" w:sz="8" w:space="0"/>
            <w:insideV w:val="single" w:color="auto" w:sz="4" w:space="0"/>
          </w:tblBorders>
          <w:tblCellMar>
            <w:top w:w="0" w:type="dxa"/>
            <w:left w:w="108" w:type="dxa"/>
            <w:bottom w:w="0" w:type="dxa"/>
            <w:right w:w="108" w:type="dxa"/>
          </w:tblCellMar>
        </w:tblPrEx>
        <w:trPr>
          <w:trHeight w:val="351" w:hRule="exact"/>
          <w:jc w:val="center"/>
        </w:trPr>
        <w:tc>
          <w:tcPr>
            <w:tcW w:w="2862" w:type="dxa"/>
            <w:vAlign w:val="center"/>
          </w:tcPr>
          <w:p w14:paraId="6B5D2DEF">
            <w:pPr>
              <w:tabs>
                <w:tab w:val="left" w:pos="709"/>
              </w:tabs>
              <w:spacing w:line="360" w:lineRule="auto"/>
              <w:jc w:val="center"/>
              <w:rPr>
                <w:rFonts w:hint="eastAsia" w:ascii="宋体" w:hAnsi="宋体"/>
                <w:szCs w:val="21"/>
              </w:rPr>
            </w:pPr>
            <w:r>
              <w:rPr>
                <w:rFonts w:hint="eastAsia" w:ascii="宋体" w:hAnsi="宋体"/>
                <w:szCs w:val="21"/>
              </w:rPr>
              <w:t>5000元</w:t>
            </w:r>
          </w:p>
        </w:tc>
      </w:tr>
    </w:tbl>
    <w:p w14:paraId="0542D491">
      <w:pPr>
        <w:tabs>
          <w:tab w:val="left" w:pos="709"/>
        </w:tabs>
        <w:spacing w:line="360" w:lineRule="auto"/>
        <w:ind w:firstLine="420" w:firstLineChars="200"/>
        <w:rPr>
          <w:rFonts w:hint="eastAsia" w:ascii="宋体" w:hAnsi="宋体"/>
          <w:szCs w:val="21"/>
        </w:rPr>
      </w:pPr>
      <w:r>
        <w:rPr>
          <w:rFonts w:hint="eastAsia" w:ascii="宋体" w:hAnsi="宋体"/>
          <w:szCs w:val="21"/>
        </w:rPr>
        <w:t>2、中选人应在签订合同前，将履约保证金以银行汇款的形式汇到以下账号（电汇形式以款项到达采购人账户为准），并注明“中山公交电脑设备供货资格采购项目合同履约保证金”。</w:t>
      </w:r>
    </w:p>
    <w:p w14:paraId="679ADBB1">
      <w:pPr>
        <w:tabs>
          <w:tab w:val="left" w:pos="709"/>
        </w:tabs>
        <w:spacing w:line="360" w:lineRule="auto"/>
        <w:ind w:firstLine="420" w:firstLineChars="200"/>
        <w:rPr>
          <w:rFonts w:hint="eastAsia" w:ascii="宋体" w:hAnsi="宋体"/>
          <w:szCs w:val="21"/>
        </w:rPr>
      </w:pPr>
      <w:r>
        <w:rPr>
          <w:rFonts w:hint="eastAsia" w:ascii="宋体" w:hAnsi="宋体"/>
          <w:szCs w:val="21"/>
        </w:rPr>
        <w:t>收款人：中山市公共交通运输集团有限公司</w:t>
      </w:r>
    </w:p>
    <w:p w14:paraId="1EE2A6FF">
      <w:pPr>
        <w:tabs>
          <w:tab w:val="left" w:pos="709"/>
        </w:tabs>
        <w:spacing w:line="360" w:lineRule="auto"/>
        <w:ind w:firstLine="420" w:firstLineChars="200"/>
        <w:rPr>
          <w:rFonts w:hint="eastAsia" w:ascii="宋体" w:hAnsi="宋体"/>
          <w:szCs w:val="21"/>
        </w:rPr>
      </w:pPr>
      <w:r>
        <w:rPr>
          <w:rFonts w:hint="eastAsia" w:ascii="宋体" w:hAnsi="宋体"/>
          <w:szCs w:val="21"/>
        </w:rPr>
        <w:t>开户行：中国建行银行股份有限公司中山南区支行</w:t>
      </w:r>
    </w:p>
    <w:p w14:paraId="6A268818">
      <w:pPr>
        <w:tabs>
          <w:tab w:val="left" w:pos="709"/>
        </w:tabs>
        <w:spacing w:line="360" w:lineRule="auto"/>
        <w:ind w:firstLine="420" w:firstLineChars="200"/>
        <w:rPr>
          <w:rFonts w:hint="eastAsia" w:ascii="宋体" w:hAnsi="宋体"/>
          <w:szCs w:val="21"/>
        </w:rPr>
      </w:pPr>
      <w:r>
        <w:rPr>
          <w:rFonts w:hint="eastAsia" w:ascii="宋体" w:hAnsi="宋体"/>
          <w:szCs w:val="21"/>
        </w:rPr>
        <w:t>账  号：4400 1780 3540 5300 0240</w:t>
      </w:r>
    </w:p>
    <w:p w14:paraId="70E3796B">
      <w:pPr>
        <w:numPr>
          <w:ilvl w:val="0"/>
          <w:numId w:val="3"/>
        </w:numPr>
        <w:tabs>
          <w:tab w:val="left" w:pos="709"/>
        </w:tabs>
        <w:spacing w:line="360" w:lineRule="auto"/>
        <w:ind w:firstLine="420" w:firstLineChars="200"/>
        <w:rPr>
          <w:rFonts w:hint="eastAsia" w:ascii="宋体" w:hAnsi="宋体"/>
          <w:szCs w:val="21"/>
        </w:rPr>
      </w:pPr>
      <w:r>
        <w:rPr>
          <w:rFonts w:hint="eastAsia" w:ascii="宋体" w:hAnsi="宋体"/>
          <w:szCs w:val="21"/>
        </w:rPr>
        <w:t>合同期限届满后15个工作日内，中选人履行全部合同义务完毕，且不需要进行任何违约赔偿的情况下，采购人将中选人的相应合同履约保证金如数（不计利息）退回给中选人。</w:t>
      </w:r>
    </w:p>
    <w:p w14:paraId="6F51843A">
      <w:pPr>
        <w:tabs>
          <w:tab w:val="left" w:pos="709"/>
        </w:tabs>
        <w:spacing w:line="360" w:lineRule="auto"/>
        <w:ind w:firstLine="420" w:firstLineChars="200"/>
        <w:rPr>
          <w:rFonts w:hint="eastAsia" w:ascii="宋体" w:hAnsi="宋体"/>
          <w:szCs w:val="21"/>
        </w:rPr>
      </w:pPr>
      <w:r>
        <w:rPr>
          <w:rFonts w:hint="eastAsia" w:ascii="宋体" w:hAnsi="宋体"/>
          <w:szCs w:val="21"/>
        </w:rPr>
        <w:t>4、合作期间，如中选人有下列行为，采购人有权直接抵扣中选人缴纳的合同履约保证金，具体规则如下：</w:t>
      </w:r>
    </w:p>
    <w:p w14:paraId="431E3E11">
      <w:pPr>
        <w:tabs>
          <w:tab w:val="left" w:pos="709"/>
        </w:tabs>
        <w:spacing w:line="360" w:lineRule="auto"/>
        <w:ind w:firstLine="420" w:firstLineChars="200"/>
        <w:rPr>
          <w:rFonts w:hint="eastAsia" w:ascii="宋体" w:hAnsi="宋体"/>
          <w:szCs w:val="21"/>
        </w:rPr>
      </w:pPr>
      <w:r>
        <w:rPr>
          <w:rFonts w:hint="eastAsia" w:ascii="宋体" w:hAnsi="宋体"/>
          <w:szCs w:val="21"/>
        </w:rPr>
        <w:t>（1）采购人收到中选人或第三方提出侵犯其专利权、商标权或其它知识产权的起诉，采购人有权提前解除合同并有权扣除全部合同履约保证金。</w:t>
      </w:r>
    </w:p>
    <w:p w14:paraId="39208BD8">
      <w:pPr>
        <w:tabs>
          <w:tab w:val="left" w:pos="709"/>
        </w:tabs>
        <w:spacing w:line="360" w:lineRule="auto"/>
        <w:ind w:firstLine="420" w:firstLineChars="200"/>
        <w:rPr>
          <w:rFonts w:hint="eastAsia" w:ascii="宋体" w:hAnsi="宋体"/>
          <w:szCs w:val="21"/>
        </w:rPr>
      </w:pPr>
      <w:r>
        <w:rPr>
          <w:rFonts w:hint="eastAsia" w:ascii="宋体" w:hAnsi="宋体"/>
          <w:szCs w:val="21"/>
        </w:rPr>
        <w:t>（2）中选人须保证供货渠道的正当、合法，不得将本项目进行任何形式的分包，如有违反将视为中选人违约，采购人有权提前解除合同并有权扣除全部合同履约保证金。</w:t>
      </w:r>
    </w:p>
    <w:p w14:paraId="198DDEEB">
      <w:pPr>
        <w:tabs>
          <w:tab w:val="left" w:pos="709"/>
        </w:tabs>
        <w:spacing w:line="360" w:lineRule="auto"/>
        <w:ind w:firstLine="420" w:firstLineChars="200"/>
      </w:pPr>
      <w:r>
        <w:rPr>
          <w:rFonts w:hint="eastAsia" w:ascii="宋体" w:hAnsi="宋体"/>
          <w:szCs w:val="21"/>
        </w:rPr>
        <w:t>（3）每批次送货时间超过双方约定时间3个工作日，中选人仍未能将货物交付采购人验收或最终验收不合格的，采购人有权选择其他供应商供货并有权扣除该中选人5%的合同履约保证金。</w:t>
      </w:r>
    </w:p>
    <w:p w14:paraId="060DF87A">
      <w:pPr>
        <w:tabs>
          <w:tab w:val="left" w:pos="709"/>
        </w:tabs>
        <w:spacing w:line="360" w:lineRule="auto"/>
        <w:ind w:firstLine="420" w:firstLineChars="200"/>
        <w:rPr>
          <w:rFonts w:hint="eastAsia" w:ascii="宋体" w:hAnsi="宋体"/>
          <w:szCs w:val="21"/>
        </w:rPr>
      </w:pPr>
      <w:r>
        <w:rPr>
          <w:rFonts w:hint="eastAsia" w:ascii="宋体" w:hAnsi="宋体"/>
          <w:szCs w:val="21"/>
        </w:rPr>
        <w:t>（4）中选人每批次交付的产品规格、质量不符合本采购文件《用户需求书》具体内容的要求，未按采购人的要求时间内予以更换整改的，每逾期1天扣除10%的合同履约保证金，如扣除全部履约保证金后仍未整改，采购人有权提前解除合同。</w:t>
      </w:r>
    </w:p>
    <w:p w14:paraId="5EF13504">
      <w:pPr>
        <w:tabs>
          <w:tab w:val="left" w:pos="709"/>
        </w:tabs>
        <w:spacing w:line="360" w:lineRule="auto"/>
        <w:ind w:firstLine="420" w:firstLineChars="200"/>
        <w:rPr>
          <w:rFonts w:hint="eastAsia" w:ascii="宋体" w:hAnsi="宋体"/>
          <w:szCs w:val="21"/>
        </w:rPr>
      </w:pPr>
      <w:r>
        <w:rPr>
          <w:rFonts w:hint="eastAsia" w:ascii="宋体" w:hAnsi="宋体"/>
          <w:szCs w:val="21"/>
        </w:rPr>
        <w:t>(5)在实际采购过程中，若中选人报价超过单价上限价累计达5次时，采购人有权提前解除合同并有权扣除50%的合同履约保证金。</w:t>
      </w:r>
    </w:p>
    <w:p w14:paraId="16818ACC">
      <w:pPr>
        <w:tabs>
          <w:tab w:val="left" w:pos="709"/>
        </w:tabs>
        <w:spacing w:line="360" w:lineRule="auto"/>
        <w:ind w:firstLine="420" w:firstLineChars="200"/>
        <w:rPr>
          <w:rFonts w:hint="eastAsia" w:ascii="宋体" w:hAnsi="宋体"/>
          <w:szCs w:val="21"/>
        </w:rPr>
      </w:pPr>
      <w:r>
        <w:rPr>
          <w:rFonts w:hint="eastAsia" w:ascii="宋体" w:hAnsi="宋体"/>
          <w:szCs w:val="21"/>
        </w:rPr>
        <w:t>(6)履约保证金被扣除后，中选人应在10个工作日内补齐履约保证金额，否则，采购人有权暂停该中选人供货资格并拒绝支付余下货款。</w:t>
      </w:r>
    </w:p>
    <w:p w14:paraId="70D77147">
      <w:pPr>
        <w:spacing w:line="360" w:lineRule="auto"/>
        <w:rPr>
          <w:rFonts w:hint="eastAsia" w:ascii="宋体" w:hAnsi="宋体"/>
          <w:b/>
          <w:szCs w:val="21"/>
        </w:rPr>
      </w:pPr>
      <w:r>
        <w:rPr>
          <w:rFonts w:hint="eastAsia" w:ascii="宋体" w:hAnsi="宋体"/>
          <w:b/>
          <w:szCs w:val="21"/>
        </w:rPr>
        <w:t>九、付款方式</w:t>
      </w:r>
    </w:p>
    <w:p w14:paraId="1D880902">
      <w:pPr>
        <w:tabs>
          <w:tab w:val="left" w:pos="709"/>
        </w:tabs>
        <w:spacing w:line="360" w:lineRule="auto"/>
        <w:ind w:firstLine="420" w:firstLineChars="200"/>
        <w:rPr>
          <w:rFonts w:hint="eastAsia" w:ascii="宋体" w:hAnsi="宋体"/>
          <w:b/>
          <w:szCs w:val="21"/>
        </w:rPr>
      </w:pPr>
      <w:r>
        <w:rPr>
          <w:rFonts w:hint="eastAsia" w:ascii="宋体" w:hAnsi="宋体"/>
          <w:szCs w:val="21"/>
        </w:rPr>
        <w:t>中选人对采购人供应的各批次货物按月通过银行转账进行结算；中选人应于次月15日前与采购人将上月实际购销的各批次货物进行确认及核对，核对完成后开具税务部门监制的属有效期内的增值税发票，所开增值税发票的购买方信息含采购人下属全资子公司（具体按采购人要求开具）。采购人及其下属全资子公司在收到发票后15个工作日内一次性支付货款。</w:t>
      </w:r>
    </w:p>
    <w:p w14:paraId="33DFD141">
      <w:pPr>
        <w:spacing w:line="360" w:lineRule="auto"/>
        <w:rPr>
          <w:rFonts w:hint="eastAsia" w:ascii="宋体" w:hAnsi="宋体"/>
          <w:b/>
          <w:szCs w:val="21"/>
        </w:rPr>
      </w:pPr>
      <w:r>
        <w:rPr>
          <w:rFonts w:hint="eastAsia" w:ascii="宋体" w:hAnsi="宋体"/>
          <w:b/>
          <w:szCs w:val="21"/>
        </w:rPr>
        <w:t>十、采购人配合条件</w:t>
      </w:r>
    </w:p>
    <w:p w14:paraId="34D4AD2E">
      <w:pPr>
        <w:spacing w:line="360" w:lineRule="auto"/>
        <w:ind w:firstLine="420" w:firstLineChars="200"/>
        <w:jc w:val="left"/>
        <w:rPr>
          <w:rFonts w:hint="eastAsia" w:ascii="宋体" w:hAnsi="宋体" w:eastAsia="宋体" w:cs="宋体"/>
          <w:b/>
          <w:bCs/>
          <w:sz w:val="44"/>
          <w:szCs w:val="44"/>
        </w:rPr>
      </w:pPr>
      <w:r>
        <w:rPr>
          <w:rFonts w:hint="eastAsia" w:ascii="宋体" w:hAnsi="宋体"/>
          <w:szCs w:val="21"/>
        </w:rPr>
        <w:t>参评</w:t>
      </w:r>
      <w:r>
        <w:rPr>
          <w:rFonts w:hint="eastAsia" w:ascii="宋体" w:hAnsi="宋体"/>
          <w:szCs w:val="21"/>
          <w:lang w:val="en-US" w:eastAsia="zh-CN"/>
        </w:rPr>
        <w:t>单位</w:t>
      </w:r>
      <w:r>
        <w:rPr>
          <w:rFonts w:hint="eastAsia" w:ascii="宋体" w:hAnsi="宋体"/>
          <w:szCs w:val="21"/>
        </w:rPr>
        <w:t>在参评文件中可列明在项目实施过程中要求采购人提供的配合条件。所列配合条件采购人将尽量配合解决，但不代表采购人全部接受，采购人有权全部或部分拒绝参评</w:t>
      </w:r>
      <w:r>
        <w:rPr>
          <w:rFonts w:hint="eastAsia" w:ascii="宋体" w:hAnsi="宋体"/>
          <w:szCs w:val="21"/>
          <w:lang w:eastAsia="zh-CN"/>
        </w:rPr>
        <w:t>单位</w:t>
      </w:r>
      <w:r>
        <w:rPr>
          <w:rFonts w:hint="eastAsia" w:ascii="宋体" w:hAnsi="宋体"/>
          <w:szCs w:val="21"/>
        </w:rPr>
        <w:t>提出的配合条件。</w:t>
      </w:r>
      <w:r>
        <w:rPr>
          <w:rFonts w:hint="eastAsia" w:ascii="宋体" w:hAnsi="宋体" w:eastAsia="宋体" w:cs="宋体"/>
          <w:b/>
          <w:bCs/>
          <w:sz w:val="44"/>
          <w:szCs w:val="44"/>
        </w:rPr>
        <w:br w:type="page"/>
      </w:r>
      <w:bookmarkStart w:id="42" w:name="_GoBack"/>
      <w:bookmarkEnd w:id="42"/>
    </w:p>
    <w:p w14:paraId="50745EE1">
      <w:pPr>
        <w:spacing w:line="360" w:lineRule="auto"/>
        <w:jc w:val="center"/>
        <w:rPr>
          <w:rFonts w:hint="eastAsia" w:ascii="宋体" w:hAnsi="宋体" w:eastAsia="宋体" w:cs="宋体"/>
          <w:b/>
          <w:bCs/>
          <w:sz w:val="24"/>
        </w:rPr>
      </w:pPr>
      <w:r>
        <w:rPr>
          <w:rFonts w:hint="eastAsia" w:ascii="宋体" w:hAnsi="宋体" w:eastAsia="宋体" w:cs="宋体"/>
          <w:b/>
          <w:bCs/>
          <w:sz w:val="44"/>
          <w:szCs w:val="44"/>
        </w:rPr>
        <w:t>第三部分  评审标准</w:t>
      </w:r>
    </w:p>
    <w:p w14:paraId="24E4C410">
      <w:pPr>
        <w:pStyle w:val="15"/>
        <w:spacing w:line="360" w:lineRule="auto"/>
        <w:ind w:firstLine="420" w:firstLineChars="200"/>
        <w:rPr>
          <w:rFonts w:hint="eastAsia" w:ascii="宋体" w:hAnsi="宋体" w:eastAsiaTheme="minorEastAsia" w:cstheme="minorBidi"/>
          <w:sz w:val="21"/>
          <w:szCs w:val="21"/>
        </w:rPr>
      </w:pPr>
      <w:r>
        <w:rPr>
          <w:rFonts w:hint="eastAsia" w:ascii="宋体" w:hAnsi="宋体" w:eastAsiaTheme="minorEastAsia" w:cstheme="minorBidi"/>
          <w:sz w:val="21"/>
          <w:szCs w:val="21"/>
        </w:rPr>
        <w:t>一、采购人按规定组建评</w:t>
      </w:r>
      <w:r>
        <w:rPr>
          <w:rFonts w:hint="eastAsia" w:ascii="宋体" w:hAnsi="宋体" w:cstheme="minorBidi"/>
          <w:sz w:val="21"/>
          <w:szCs w:val="21"/>
          <w:lang w:eastAsia="zh-CN"/>
        </w:rPr>
        <w:t>标</w:t>
      </w:r>
      <w:r>
        <w:rPr>
          <w:rFonts w:hint="eastAsia" w:ascii="宋体" w:hAnsi="宋体" w:cstheme="minorBidi"/>
          <w:sz w:val="21"/>
          <w:szCs w:val="21"/>
          <w:lang w:val="en-US" w:eastAsia="zh-CN"/>
        </w:rPr>
        <w:t>委员会</w:t>
      </w:r>
      <w:r>
        <w:rPr>
          <w:rFonts w:hint="eastAsia" w:ascii="宋体" w:hAnsi="宋体" w:eastAsiaTheme="minorEastAsia" w:cstheme="minorBidi"/>
          <w:sz w:val="21"/>
          <w:szCs w:val="21"/>
        </w:rPr>
        <w:t>，评审小组本着公平、公正、科学、择优的原则，根据评审标准开展项目评审和推荐评审结果工作，任何单位和个人不得非法干预或者影响评审过程和结果。</w:t>
      </w:r>
    </w:p>
    <w:p w14:paraId="4F523080">
      <w:pPr>
        <w:adjustRightInd w:val="0"/>
        <w:snapToGrid w:val="0"/>
        <w:spacing w:line="360" w:lineRule="auto"/>
        <w:ind w:firstLine="420" w:firstLineChars="200"/>
        <w:rPr>
          <w:rFonts w:hint="eastAsia" w:ascii="宋体" w:hAnsi="宋体" w:eastAsiaTheme="minorEastAsia" w:cstheme="minorBidi"/>
          <w:sz w:val="21"/>
          <w:szCs w:val="21"/>
        </w:rPr>
      </w:pPr>
      <w:r>
        <w:rPr>
          <w:rFonts w:hint="eastAsia" w:ascii="宋体" w:hAnsi="宋体" w:eastAsiaTheme="minorEastAsia" w:cstheme="minorBidi"/>
          <w:sz w:val="21"/>
          <w:szCs w:val="21"/>
        </w:rPr>
        <w:t>二、评审</w:t>
      </w:r>
      <w:r>
        <w:rPr>
          <w:rFonts w:hint="eastAsia" w:ascii="宋体" w:hAnsi="宋体" w:cstheme="minorBidi"/>
          <w:sz w:val="21"/>
          <w:szCs w:val="21"/>
          <w:lang w:eastAsia="zh-CN"/>
        </w:rPr>
        <w:t>流程</w:t>
      </w:r>
      <w:r>
        <w:rPr>
          <w:rFonts w:hint="eastAsia" w:ascii="宋体" w:hAnsi="宋体" w:eastAsiaTheme="minorEastAsia" w:cstheme="minorBidi"/>
          <w:sz w:val="21"/>
          <w:szCs w:val="21"/>
        </w:rPr>
        <w:t>为：资格评审+商务技术评审，共2个环节，评</w:t>
      </w:r>
      <w:r>
        <w:rPr>
          <w:rFonts w:hint="eastAsia" w:ascii="宋体" w:hAnsi="宋体" w:cstheme="minorBidi"/>
          <w:sz w:val="21"/>
          <w:szCs w:val="21"/>
          <w:lang w:eastAsia="zh-CN"/>
        </w:rPr>
        <w:t>标</w:t>
      </w:r>
      <w:r>
        <w:rPr>
          <w:rFonts w:hint="eastAsia" w:ascii="宋体" w:hAnsi="宋体" w:cstheme="minorBidi"/>
          <w:sz w:val="21"/>
          <w:szCs w:val="21"/>
          <w:lang w:val="en-US" w:eastAsia="zh-CN"/>
        </w:rPr>
        <w:t>委员会</w:t>
      </w:r>
      <w:r>
        <w:rPr>
          <w:rFonts w:hint="eastAsia" w:ascii="宋体" w:hAnsi="宋体" w:eastAsiaTheme="minorEastAsia" w:cstheme="minorBidi"/>
          <w:sz w:val="21"/>
          <w:szCs w:val="21"/>
        </w:rPr>
        <w:t>先进行资格评审，再进行</w:t>
      </w:r>
      <w:r>
        <w:rPr>
          <w:rFonts w:hint="eastAsia" w:ascii="宋体" w:hAnsi="宋体" w:eastAsiaTheme="minorEastAsia" w:cstheme="minorBidi"/>
          <w:sz w:val="21"/>
          <w:szCs w:val="21"/>
        </w:rPr>
        <w:t>商务技术</w:t>
      </w:r>
      <w:r>
        <w:rPr>
          <w:rFonts w:hint="eastAsia" w:ascii="宋体" w:hAnsi="宋体" w:eastAsiaTheme="minorEastAsia" w:cstheme="minorBidi"/>
          <w:sz w:val="21"/>
          <w:szCs w:val="21"/>
        </w:rPr>
        <w:t>评审。只有</w:t>
      </w:r>
      <w:r>
        <w:rPr>
          <w:rFonts w:hint="eastAsia" w:ascii="宋体" w:hAnsi="宋体" w:eastAsiaTheme="minorEastAsia" w:cstheme="minorBidi"/>
          <w:sz w:val="21"/>
          <w:szCs w:val="21"/>
        </w:rPr>
        <w:t>资格</w:t>
      </w:r>
      <w:r>
        <w:rPr>
          <w:rFonts w:hint="eastAsia" w:ascii="宋体" w:hAnsi="宋体" w:eastAsiaTheme="minorEastAsia" w:cstheme="minorBidi"/>
          <w:sz w:val="21"/>
          <w:szCs w:val="21"/>
        </w:rPr>
        <w:t>评审结论为“通过”的参评</w:t>
      </w:r>
      <w:r>
        <w:rPr>
          <w:rFonts w:hint="eastAsia" w:ascii="宋体" w:hAnsi="宋体" w:eastAsiaTheme="minorEastAsia" w:cstheme="minorBidi"/>
          <w:sz w:val="21"/>
          <w:szCs w:val="21"/>
          <w:lang w:val="en-US" w:eastAsia="zh-CN"/>
        </w:rPr>
        <w:t>单位</w:t>
      </w:r>
      <w:r>
        <w:rPr>
          <w:rFonts w:hint="eastAsia" w:ascii="宋体" w:hAnsi="宋体" w:eastAsiaTheme="minorEastAsia" w:cstheme="minorBidi"/>
          <w:sz w:val="21"/>
          <w:szCs w:val="21"/>
        </w:rPr>
        <w:t>才能进入</w:t>
      </w:r>
      <w:r>
        <w:rPr>
          <w:rFonts w:hint="eastAsia" w:ascii="宋体" w:hAnsi="宋体" w:eastAsiaTheme="minorEastAsia" w:cstheme="minorBidi"/>
          <w:sz w:val="21"/>
          <w:szCs w:val="21"/>
        </w:rPr>
        <w:t>商务技术</w:t>
      </w:r>
      <w:r>
        <w:rPr>
          <w:rFonts w:hint="eastAsia" w:ascii="宋体" w:hAnsi="宋体" w:eastAsiaTheme="minorEastAsia" w:cstheme="minorBidi"/>
          <w:sz w:val="21"/>
          <w:szCs w:val="21"/>
        </w:rPr>
        <w:t>评审。</w:t>
      </w:r>
    </w:p>
    <w:p w14:paraId="05E31419">
      <w:pPr>
        <w:pStyle w:val="15"/>
        <w:spacing w:line="360" w:lineRule="auto"/>
        <w:ind w:firstLine="420" w:firstLineChars="200"/>
        <w:rPr>
          <w:rFonts w:hint="default" w:ascii="宋体" w:hAnsi="宋体" w:eastAsiaTheme="minorEastAsia" w:cstheme="minorBidi"/>
          <w:sz w:val="21"/>
          <w:szCs w:val="21"/>
          <w:lang w:val="en-US" w:eastAsia="zh-CN"/>
        </w:rPr>
      </w:pPr>
      <w:r>
        <w:rPr>
          <w:rFonts w:hint="eastAsia" w:ascii="宋体" w:hAnsi="宋体" w:eastAsiaTheme="minorEastAsia" w:cstheme="minorBidi"/>
          <w:sz w:val="21"/>
          <w:szCs w:val="21"/>
        </w:rPr>
        <w:t>三、</w:t>
      </w:r>
      <w:r>
        <w:rPr>
          <w:rFonts w:hint="eastAsia" w:ascii="宋体" w:hAnsi="宋体" w:cstheme="minorBidi"/>
          <w:sz w:val="21"/>
          <w:szCs w:val="21"/>
          <w:lang w:val="en-US" w:eastAsia="zh-CN"/>
        </w:rPr>
        <w:t>评审标准：</w:t>
      </w:r>
    </w:p>
    <w:p w14:paraId="633AD0C4">
      <w:pPr>
        <w:pStyle w:val="15"/>
        <w:spacing w:line="360" w:lineRule="auto"/>
        <w:ind w:firstLine="420" w:firstLineChars="200"/>
        <w:rPr>
          <w:rFonts w:hint="eastAsia" w:ascii="宋体" w:hAnsi="宋体" w:eastAsiaTheme="minorEastAsia" w:cstheme="minorBidi"/>
          <w:sz w:val="21"/>
          <w:szCs w:val="21"/>
        </w:rPr>
      </w:pPr>
      <w:r>
        <w:rPr>
          <w:rFonts w:hint="eastAsia" w:ascii="宋体" w:hAnsi="宋体" w:cstheme="minorBidi"/>
          <w:sz w:val="21"/>
          <w:szCs w:val="21"/>
          <w:lang w:eastAsia="zh-CN"/>
        </w:rPr>
        <w:t>（</w:t>
      </w:r>
      <w:r>
        <w:rPr>
          <w:rFonts w:hint="eastAsia" w:ascii="宋体" w:hAnsi="宋体" w:cstheme="minorBidi"/>
          <w:sz w:val="21"/>
          <w:szCs w:val="21"/>
          <w:lang w:val="en-US" w:eastAsia="zh-CN"/>
        </w:rPr>
        <w:t>一</w:t>
      </w:r>
      <w:r>
        <w:rPr>
          <w:rFonts w:hint="eastAsia" w:ascii="宋体" w:hAnsi="宋体" w:cstheme="minorBidi"/>
          <w:sz w:val="21"/>
          <w:szCs w:val="21"/>
          <w:lang w:eastAsia="zh-CN"/>
        </w:rPr>
        <w:t>）</w:t>
      </w:r>
      <w:r>
        <w:rPr>
          <w:rFonts w:hint="eastAsia" w:ascii="宋体" w:hAnsi="宋体" w:eastAsiaTheme="minorEastAsia" w:cstheme="minorBidi"/>
          <w:sz w:val="21"/>
          <w:szCs w:val="21"/>
        </w:rPr>
        <w:t>资格评审环节由评</w:t>
      </w:r>
      <w:r>
        <w:rPr>
          <w:rFonts w:hint="eastAsia" w:ascii="宋体" w:hAnsi="宋体" w:cstheme="minorBidi"/>
          <w:sz w:val="21"/>
          <w:szCs w:val="21"/>
          <w:lang w:eastAsia="zh-CN"/>
        </w:rPr>
        <w:t>标</w:t>
      </w:r>
      <w:r>
        <w:rPr>
          <w:rFonts w:hint="eastAsia" w:ascii="宋体" w:hAnsi="宋体" w:cstheme="minorBidi"/>
          <w:sz w:val="21"/>
          <w:szCs w:val="21"/>
          <w:lang w:val="en-US" w:eastAsia="zh-CN"/>
        </w:rPr>
        <w:t>委员会</w:t>
      </w:r>
      <w:r>
        <w:rPr>
          <w:rFonts w:hint="eastAsia" w:ascii="宋体" w:hAnsi="宋体" w:eastAsiaTheme="minorEastAsia" w:cstheme="minorBidi"/>
          <w:sz w:val="21"/>
          <w:szCs w:val="21"/>
        </w:rPr>
        <w:t>全体成员共同评定，</w:t>
      </w:r>
      <w:r>
        <w:rPr>
          <w:rFonts w:hint="eastAsia" w:ascii="宋体" w:hAnsi="宋体" w:cstheme="minorBidi"/>
          <w:sz w:val="21"/>
          <w:szCs w:val="21"/>
          <w:lang w:eastAsia="zh-CN"/>
        </w:rPr>
        <w:t>按</w:t>
      </w:r>
      <w:r>
        <w:rPr>
          <w:rFonts w:hint="eastAsia" w:ascii="宋体" w:hAnsi="宋体" w:eastAsiaTheme="minorEastAsia" w:cstheme="minorBidi"/>
          <w:sz w:val="21"/>
          <w:szCs w:val="21"/>
        </w:rPr>
        <w:t>照《资格评审表》</w:t>
      </w:r>
      <w:r>
        <w:rPr>
          <w:rFonts w:hint="eastAsia" w:ascii="宋体" w:hAnsi="宋体" w:cstheme="minorBidi"/>
          <w:sz w:val="21"/>
          <w:szCs w:val="21"/>
          <w:lang w:eastAsia="zh-CN"/>
        </w:rPr>
        <w:t>对</w:t>
      </w:r>
      <w:r>
        <w:rPr>
          <w:rFonts w:hint="eastAsia" w:ascii="宋体" w:hAnsi="宋体" w:eastAsiaTheme="minorEastAsia" w:cstheme="minorBidi"/>
          <w:sz w:val="21"/>
          <w:szCs w:val="21"/>
          <w:lang w:val="en-US" w:eastAsia="zh-CN"/>
        </w:rPr>
        <w:t>参评单位</w:t>
      </w:r>
      <w:r>
        <w:rPr>
          <w:rFonts w:hint="eastAsia" w:ascii="宋体" w:hAnsi="宋体" w:eastAsiaTheme="minorEastAsia" w:cstheme="minorBidi"/>
          <w:sz w:val="21"/>
          <w:szCs w:val="21"/>
        </w:rPr>
        <w:t>提交的参评文件</w:t>
      </w:r>
      <w:r>
        <w:rPr>
          <w:rFonts w:hint="eastAsia" w:ascii="宋体" w:hAnsi="宋体" w:eastAsiaTheme="minorEastAsia" w:cstheme="minorBidi"/>
          <w:sz w:val="21"/>
          <w:szCs w:val="21"/>
          <w:lang w:val="en-US" w:eastAsia="zh-CN"/>
        </w:rPr>
        <w:t>进行初步评审，只有对《</w:t>
      </w:r>
      <w:r>
        <w:rPr>
          <w:rFonts w:hint="eastAsia" w:ascii="宋体" w:hAnsi="宋体" w:eastAsiaTheme="minorEastAsia" w:cstheme="minorBidi"/>
          <w:sz w:val="21"/>
          <w:szCs w:val="21"/>
        </w:rPr>
        <w:t>资格</w:t>
      </w:r>
      <w:r>
        <w:rPr>
          <w:rFonts w:hint="eastAsia" w:ascii="宋体" w:hAnsi="宋体" w:eastAsiaTheme="minorEastAsia" w:cstheme="minorBidi"/>
          <w:sz w:val="21"/>
          <w:szCs w:val="21"/>
          <w:lang w:val="en-US" w:eastAsia="zh-CN"/>
        </w:rPr>
        <w:t>评审表》所列各项全部符合的参评文件才能通过资格评审。对是否符合《</w:t>
      </w:r>
      <w:r>
        <w:rPr>
          <w:rFonts w:hint="eastAsia" w:ascii="宋体" w:hAnsi="宋体" w:eastAsiaTheme="minorEastAsia" w:cstheme="minorBidi"/>
          <w:sz w:val="21"/>
          <w:szCs w:val="21"/>
        </w:rPr>
        <w:t>资格</w:t>
      </w:r>
      <w:r>
        <w:rPr>
          <w:rFonts w:hint="eastAsia" w:ascii="宋体" w:hAnsi="宋体" w:eastAsiaTheme="minorEastAsia" w:cstheme="minorBidi"/>
          <w:sz w:val="21"/>
          <w:szCs w:val="21"/>
          <w:lang w:val="en-US" w:eastAsia="zh-CN"/>
        </w:rPr>
        <w:t>评审表》要求有争议的，</w:t>
      </w:r>
      <w:r>
        <w:rPr>
          <w:rFonts w:hint="eastAsia" w:ascii="宋体" w:hAnsi="宋体" w:eastAsiaTheme="minorEastAsia" w:cstheme="minorBidi"/>
          <w:sz w:val="21"/>
          <w:szCs w:val="21"/>
        </w:rPr>
        <w:t>评</w:t>
      </w:r>
      <w:r>
        <w:rPr>
          <w:rFonts w:hint="eastAsia" w:ascii="宋体" w:hAnsi="宋体" w:cstheme="minorBidi"/>
          <w:sz w:val="21"/>
          <w:szCs w:val="21"/>
          <w:lang w:eastAsia="zh-CN"/>
        </w:rPr>
        <w:t>标</w:t>
      </w:r>
      <w:r>
        <w:rPr>
          <w:rFonts w:hint="eastAsia" w:ascii="宋体" w:hAnsi="宋体" w:cstheme="minorBidi"/>
          <w:sz w:val="21"/>
          <w:szCs w:val="21"/>
          <w:lang w:val="en-US" w:eastAsia="zh-CN"/>
        </w:rPr>
        <w:t>委员会</w:t>
      </w:r>
      <w:r>
        <w:rPr>
          <w:rFonts w:hint="eastAsia" w:ascii="宋体" w:hAnsi="宋体" w:eastAsiaTheme="minorEastAsia" w:cstheme="minorBidi"/>
          <w:sz w:val="21"/>
          <w:szCs w:val="21"/>
          <w:lang w:val="en-US" w:eastAsia="zh-CN"/>
        </w:rPr>
        <w:t>将以记名方式表决，被认为符合的得票超过半数的参评单位有资格进入下一阶段的评审，否则将被淘汰。《</w:t>
      </w:r>
      <w:r>
        <w:rPr>
          <w:rFonts w:hint="eastAsia" w:ascii="宋体" w:hAnsi="宋体" w:eastAsiaTheme="minorEastAsia" w:cstheme="minorBidi"/>
          <w:sz w:val="21"/>
          <w:szCs w:val="21"/>
        </w:rPr>
        <w:t>资格</w:t>
      </w:r>
      <w:r>
        <w:rPr>
          <w:rFonts w:hint="eastAsia" w:ascii="宋体" w:hAnsi="宋体" w:eastAsiaTheme="minorEastAsia" w:cstheme="minorBidi"/>
          <w:sz w:val="21"/>
          <w:szCs w:val="21"/>
          <w:lang w:val="en-US" w:eastAsia="zh-CN"/>
        </w:rPr>
        <w:t>评审表》全部合格的参评单位方可进入</w:t>
      </w:r>
      <w:r>
        <w:rPr>
          <w:rFonts w:hint="eastAsia" w:ascii="宋体" w:hAnsi="宋体" w:eastAsiaTheme="minorEastAsia" w:cstheme="minorBidi"/>
          <w:sz w:val="21"/>
          <w:szCs w:val="21"/>
        </w:rPr>
        <w:t>商务技术</w:t>
      </w:r>
      <w:r>
        <w:rPr>
          <w:rFonts w:hint="eastAsia" w:ascii="宋体" w:hAnsi="宋体" w:eastAsiaTheme="minorEastAsia" w:cstheme="minorBidi"/>
          <w:sz w:val="21"/>
          <w:szCs w:val="21"/>
          <w:lang w:val="en-US" w:eastAsia="zh-CN"/>
        </w:rPr>
        <w:t>评审环节</w:t>
      </w:r>
      <w:r>
        <w:rPr>
          <w:rFonts w:hint="eastAsia" w:ascii="宋体" w:hAnsi="宋体" w:eastAsiaTheme="minorEastAsia" w:cstheme="minorBidi"/>
          <w:sz w:val="21"/>
          <w:szCs w:val="21"/>
        </w:rPr>
        <w:t>。</w:t>
      </w:r>
    </w:p>
    <w:p w14:paraId="1521B650">
      <w:pPr>
        <w:pStyle w:val="15"/>
        <w:spacing w:line="360" w:lineRule="auto"/>
        <w:ind w:firstLine="420" w:firstLineChars="200"/>
        <w:rPr>
          <w:rFonts w:hint="eastAsia" w:ascii="宋体" w:hAnsi="宋体" w:eastAsiaTheme="minorEastAsia" w:cstheme="minorBidi"/>
          <w:sz w:val="21"/>
          <w:szCs w:val="21"/>
        </w:rPr>
      </w:pPr>
      <w:r>
        <w:rPr>
          <w:rFonts w:hint="eastAsia" w:ascii="宋体" w:hAnsi="宋体" w:cstheme="minorBidi"/>
          <w:sz w:val="21"/>
          <w:szCs w:val="21"/>
          <w:lang w:eastAsia="zh-CN"/>
        </w:rPr>
        <w:t>（</w:t>
      </w:r>
      <w:r>
        <w:rPr>
          <w:rFonts w:hint="eastAsia" w:ascii="宋体" w:hAnsi="宋体" w:cstheme="minorBidi"/>
          <w:sz w:val="21"/>
          <w:szCs w:val="21"/>
          <w:lang w:val="en-US" w:eastAsia="zh-CN"/>
        </w:rPr>
        <w:t>二</w:t>
      </w:r>
      <w:r>
        <w:rPr>
          <w:rFonts w:hint="eastAsia" w:ascii="宋体" w:hAnsi="宋体" w:cstheme="minorBidi"/>
          <w:sz w:val="21"/>
          <w:szCs w:val="21"/>
          <w:lang w:eastAsia="zh-CN"/>
        </w:rPr>
        <w:t>）</w:t>
      </w:r>
      <w:r>
        <w:rPr>
          <w:rFonts w:hint="eastAsia" w:ascii="宋体" w:hAnsi="宋体" w:eastAsiaTheme="minorEastAsia" w:cstheme="minorBidi"/>
          <w:sz w:val="21"/>
          <w:szCs w:val="21"/>
        </w:rPr>
        <w:t>商务技术</w:t>
      </w:r>
      <w:r>
        <w:rPr>
          <w:rFonts w:hint="eastAsia" w:ascii="宋体" w:hAnsi="宋体" w:eastAsiaTheme="minorEastAsia" w:cstheme="minorBidi"/>
          <w:sz w:val="21"/>
          <w:szCs w:val="21"/>
          <w:lang w:val="en-US" w:eastAsia="zh-CN"/>
        </w:rPr>
        <w:t>评审环节</w:t>
      </w:r>
      <w:r>
        <w:rPr>
          <w:rFonts w:hint="eastAsia" w:ascii="宋体" w:hAnsi="宋体" w:cstheme="minorBidi"/>
          <w:sz w:val="21"/>
          <w:szCs w:val="21"/>
          <w:lang w:val="en-US" w:eastAsia="zh-CN"/>
        </w:rPr>
        <w:t>由</w:t>
      </w:r>
      <w:r>
        <w:rPr>
          <w:rFonts w:hint="eastAsia" w:ascii="宋体" w:hAnsi="宋体" w:eastAsiaTheme="minorEastAsia" w:cstheme="minorBidi"/>
          <w:sz w:val="21"/>
          <w:szCs w:val="21"/>
        </w:rPr>
        <w:t>评</w:t>
      </w:r>
      <w:r>
        <w:rPr>
          <w:rFonts w:hint="eastAsia" w:ascii="宋体" w:hAnsi="宋体" w:cstheme="minorBidi"/>
          <w:sz w:val="21"/>
          <w:szCs w:val="21"/>
          <w:lang w:eastAsia="zh-CN"/>
        </w:rPr>
        <w:t>标</w:t>
      </w:r>
      <w:r>
        <w:rPr>
          <w:rFonts w:hint="eastAsia" w:ascii="宋体" w:hAnsi="宋体" w:cstheme="minorBidi"/>
          <w:sz w:val="21"/>
          <w:szCs w:val="21"/>
          <w:lang w:val="en-US" w:eastAsia="zh-CN"/>
        </w:rPr>
        <w:t>委员会</w:t>
      </w:r>
      <w:r>
        <w:rPr>
          <w:rFonts w:hint="eastAsia" w:ascii="宋体" w:hAnsi="宋体" w:eastAsiaTheme="minorEastAsia" w:cstheme="minorBidi"/>
          <w:sz w:val="21"/>
          <w:szCs w:val="21"/>
        </w:rPr>
        <w:t>按照评标程序的规定和依据评分标准，各评委就每个</w:t>
      </w:r>
      <w:r>
        <w:rPr>
          <w:rFonts w:hint="eastAsia" w:ascii="宋体" w:hAnsi="宋体" w:eastAsiaTheme="minorEastAsia" w:cstheme="minorBidi"/>
          <w:sz w:val="21"/>
          <w:szCs w:val="21"/>
          <w:lang w:val="en-US" w:eastAsia="zh-CN"/>
        </w:rPr>
        <w:t>参评单位</w:t>
      </w:r>
      <w:r>
        <w:rPr>
          <w:rFonts w:hint="eastAsia" w:ascii="宋体" w:hAnsi="宋体" w:eastAsiaTheme="minorEastAsia" w:cstheme="minorBidi"/>
          <w:sz w:val="21"/>
          <w:szCs w:val="21"/>
        </w:rPr>
        <w:t>的商务技术状况及其对采购文件要求的响应情况进行评议和比较，评出其商务技术评分。各评委的商务技术评分的算术平均值即为该</w:t>
      </w:r>
      <w:r>
        <w:rPr>
          <w:rFonts w:hint="eastAsia" w:ascii="宋体" w:hAnsi="宋体" w:eastAsiaTheme="minorEastAsia" w:cstheme="minorBidi"/>
          <w:sz w:val="21"/>
          <w:szCs w:val="21"/>
          <w:lang w:val="en-US" w:eastAsia="zh-CN"/>
        </w:rPr>
        <w:t>参评单位</w:t>
      </w:r>
      <w:r>
        <w:rPr>
          <w:rFonts w:hint="eastAsia" w:ascii="宋体" w:hAnsi="宋体" w:eastAsiaTheme="minorEastAsia" w:cstheme="minorBidi"/>
          <w:sz w:val="21"/>
          <w:szCs w:val="21"/>
        </w:rPr>
        <w:t>的商务技术得分，商务技术得分即为综合得分，综合得分从高到低依次排名，</w:t>
      </w:r>
      <w:r>
        <w:rPr>
          <w:rFonts w:hint="eastAsia" w:ascii="宋体" w:hAnsi="宋体" w:cstheme="minorBidi"/>
          <w:sz w:val="21"/>
          <w:szCs w:val="21"/>
          <w:lang w:eastAsia="zh-CN"/>
        </w:rPr>
        <w:t>推荐</w:t>
      </w:r>
      <w:r>
        <w:rPr>
          <w:rFonts w:hint="eastAsia" w:ascii="宋体" w:hAnsi="宋体" w:eastAsiaTheme="minorEastAsia" w:cstheme="minorBidi"/>
          <w:sz w:val="21"/>
          <w:szCs w:val="21"/>
        </w:rPr>
        <w:t>前三名</w:t>
      </w:r>
      <w:r>
        <w:rPr>
          <w:rFonts w:hint="eastAsia" w:ascii="宋体" w:hAnsi="宋体" w:cstheme="minorBidi"/>
          <w:sz w:val="21"/>
          <w:szCs w:val="21"/>
          <w:lang w:val="en-US" w:eastAsia="zh-CN"/>
        </w:rPr>
        <w:t>为中选候选人</w:t>
      </w:r>
      <w:r>
        <w:rPr>
          <w:rFonts w:hint="eastAsia" w:ascii="宋体" w:hAnsi="宋体" w:eastAsiaTheme="minorEastAsia" w:cstheme="minorBidi"/>
          <w:sz w:val="21"/>
          <w:szCs w:val="21"/>
        </w:rPr>
        <w:t>。</w:t>
      </w:r>
    </w:p>
    <w:p w14:paraId="6E22AE48">
      <w:pPr>
        <w:pStyle w:val="15"/>
        <w:spacing w:line="360" w:lineRule="auto"/>
        <w:ind w:firstLine="420" w:firstLineChars="200"/>
        <w:rPr>
          <w:rFonts w:hint="eastAsia" w:ascii="宋体" w:hAnsi="宋体" w:eastAsiaTheme="minorEastAsia" w:cstheme="minorBidi"/>
          <w:sz w:val="21"/>
          <w:szCs w:val="21"/>
        </w:rPr>
      </w:pPr>
      <w:r>
        <w:rPr>
          <w:rFonts w:hint="eastAsia" w:ascii="宋体" w:hAnsi="宋体" w:eastAsiaTheme="minorEastAsia" w:cstheme="minorBidi"/>
          <w:sz w:val="21"/>
          <w:szCs w:val="21"/>
        </w:rPr>
        <w:t>2.商务技术评分标准：见《商务技术评分表》，分数保留到小数点后2位。</w:t>
      </w:r>
    </w:p>
    <w:p w14:paraId="328C0908">
      <w:pPr>
        <w:pStyle w:val="15"/>
        <w:spacing w:line="360" w:lineRule="auto"/>
        <w:ind w:firstLine="420" w:firstLineChars="200"/>
        <w:rPr>
          <w:rFonts w:hint="eastAsia" w:ascii="宋体" w:hAnsi="宋体" w:eastAsiaTheme="minorEastAsia" w:cstheme="minorBidi"/>
          <w:sz w:val="21"/>
          <w:szCs w:val="21"/>
        </w:rPr>
      </w:pPr>
      <w:r>
        <w:rPr>
          <w:rFonts w:hint="eastAsia" w:ascii="宋体" w:hAnsi="宋体" w:eastAsiaTheme="minorEastAsia" w:cstheme="minorBidi"/>
          <w:sz w:val="21"/>
          <w:szCs w:val="21"/>
        </w:rPr>
        <w:t>3.分值分配：</w:t>
      </w:r>
    </w:p>
    <w:p w14:paraId="029D174B">
      <w:pPr>
        <w:pStyle w:val="15"/>
        <w:spacing w:line="360" w:lineRule="auto"/>
        <w:ind w:firstLine="420" w:firstLineChars="200"/>
        <w:rPr>
          <w:rFonts w:hint="eastAsia" w:ascii="宋体" w:hAnsi="宋体" w:eastAsiaTheme="minorEastAsia" w:cstheme="minorBidi"/>
          <w:sz w:val="21"/>
          <w:szCs w:val="21"/>
        </w:rPr>
      </w:pPr>
      <w:r>
        <w:rPr>
          <w:rFonts w:hint="eastAsia" w:ascii="宋体" w:hAnsi="宋体" w:eastAsiaTheme="minorEastAsia" w:cstheme="minorBidi"/>
          <w:sz w:val="21"/>
          <w:szCs w:val="21"/>
        </w:rPr>
        <w:t>评分总值最高为100分：</w:t>
      </w:r>
    </w:p>
    <w:tbl>
      <w:tblPr>
        <w:tblStyle w:val="16"/>
        <w:tblW w:w="56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334"/>
        <w:gridCol w:w="2361"/>
      </w:tblGrid>
      <w:tr w14:paraId="2E537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3334" w:type="dxa"/>
            <w:vAlign w:val="center"/>
          </w:tcPr>
          <w:p w14:paraId="4B9CB33B">
            <w:pPr>
              <w:spacing w:line="360" w:lineRule="auto"/>
              <w:jc w:val="center"/>
              <w:rPr>
                <w:rFonts w:hint="eastAsia" w:ascii="宋体" w:hAnsi="宋体" w:eastAsia="宋体" w:cs="宋体"/>
                <w:szCs w:val="21"/>
              </w:rPr>
            </w:pPr>
            <w:r>
              <w:rPr>
                <w:rFonts w:hint="eastAsia" w:ascii="宋体" w:hAnsi="宋体" w:eastAsia="宋体" w:cs="宋体"/>
                <w:szCs w:val="21"/>
              </w:rPr>
              <w:t>评分项目</w:t>
            </w:r>
          </w:p>
        </w:tc>
        <w:tc>
          <w:tcPr>
            <w:tcW w:w="2361" w:type="dxa"/>
            <w:vAlign w:val="center"/>
          </w:tcPr>
          <w:p w14:paraId="19CBB7BD">
            <w:pPr>
              <w:spacing w:line="360" w:lineRule="auto"/>
              <w:jc w:val="center"/>
              <w:rPr>
                <w:rFonts w:hint="eastAsia" w:ascii="宋体" w:hAnsi="宋体" w:eastAsia="宋体" w:cs="宋体"/>
                <w:szCs w:val="21"/>
              </w:rPr>
            </w:pPr>
            <w:r>
              <w:rPr>
                <w:rFonts w:hint="eastAsia" w:ascii="宋体" w:hAnsi="宋体" w:eastAsia="宋体" w:cs="宋体"/>
                <w:szCs w:val="21"/>
              </w:rPr>
              <w:t>商务技术得分</w:t>
            </w:r>
          </w:p>
        </w:tc>
      </w:tr>
      <w:tr w14:paraId="20305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3334" w:type="dxa"/>
            <w:vAlign w:val="center"/>
          </w:tcPr>
          <w:p w14:paraId="6A5E9BFF">
            <w:pPr>
              <w:spacing w:line="360" w:lineRule="auto"/>
              <w:jc w:val="center"/>
              <w:rPr>
                <w:rFonts w:hint="eastAsia" w:ascii="宋体" w:hAnsi="宋体" w:eastAsia="宋体" w:cs="宋体"/>
                <w:szCs w:val="21"/>
              </w:rPr>
            </w:pPr>
            <w:r>
              <w:rPr>
                <w:rFonts w:hint="eastAsia" w:ascii="宋体" w:hAnsi="宋体" w:eastAsia="宋体" w:cs="宋体"/>
                <w:szCs w:val="21"/>
              </w:rPr>
              <w:t>分值</w:t>
            </w:r>
          </w:p>
        </w:tc>
        <w:tc>
          <w:tcPr>
            <w:tcW w:w="2361" w:type="dxa"/>
            <w:vAlign w:val="center"/>
          </w:tcPr>
          <w:p w14:paraId="112E5F89">
            <w:pPr>
              <w:spacing w:line="360" w:lineRule="auto"/>
              <w:jc w:val="center"/>
              <w:rPr>
                <w:rFonts w:hint="eastAsia" w:ascii="宋体" w:hAnsi="宋体" w:eastAsia="宋体" w:cs="宋体"/>
                <w:szCs w:val="21"/>
              </w:rPr>
            </w:pPr>
            <w:r>
              <w:rPr>
                <w:rFonts w:hint="eastAsia" w:ascii="宋体" w:hAnsi="宋体" w:eastAsia="宋体" w:cs="宋体"/>
                <w:szCs w:val="21"/>
              </w:rPr>
              <w:t>100分</w:t>
            </w:r>
          </w:p>
        </w:tc>
      </w:tr>
    </w:tbl>
    <w:p w14:paraId="2E4CD4E9">
      <w:pPr>
        <w:pStyle w:val="15"/>
        <w:spacing w:line="480" w:lineRule="auto"/>
        <w:ind w:firstLine="402" w:firstLineChars="200"/>
        <w:rPr>
          <w:rFonts w:hint="eastAsia" w:ascii="宋体" w:hAnsi="宋体" w:eastAsia="宋体" w:cs="宋体"/>
          <w:b/>
          <w:bCs/>
          <w:sz w:val="20"/>
        </w:rPr>
      </w:pPr>
      <w:r>
        <w:rPr>
          <w:rFonts w:hint="eastAsia" w:ascii="宋体" w:hAnsi="宋体" w:eastAsia="宋体" w:cs="宋体"/>
          <w:b/>
          <w:bCs/>
          <w:sz w:val="20"/>
        </w:rPr>
        <w:t>备注：综合得分＝商务技术得分</w:t>
      </w:r>
    </w:p>
    <w:p w14:paraId="5CEE3280">
      <w:pPr>
        <w:pStyle w:val="15"/>
        <w:widowControl/>
        <w:spacing w:line="360" w:lineRule="auto"/>
        <w:ind w:firstLine="420" w:firstLineChars="200"/>
        <w:rPr>
          <w:rFonts w:hint="eastAsia" w:ascii="宋体" w:hAnsi="宋体" w:eastAsiaTheme="minorEastAsia" w:cstheme="minorBidi"/>
          <w:sz w:val="21"/>
          <w:szCs w:val="21"/>
        </w:rPr>
      </w:pPr>
      <w:r>
        <w:rPr>
          <w:rFonts w:hint="eastAsia" w:ascii="宋体" w:hAnsi="宋体" w:cstheme="minorBidi"/>
          <w:sz w:val="21"/>
          <w:szCs w:val="21"/>
          <w:lang w:eastAsia="zh-CN"/>
        </w:rPr>
        <w:t>四</w:t>
      </w:r>
      <w:r>
        <w:rPr>
          <w:rFonts w:hint="eastAsia" w:ascii="宋体" w:hAnsi="宋体" w:eastAsiaTheme="minorEastAsia" w:cstheme="minorBidi"/>
          <w:sz w:val="21"/>
          <w:szCs w:val="21"/>
        </w:rPr>
        <w:t>、参评单位不够三家的情况：</w:t>
      </w:r>
    </w:p>
    <w:p w14:paraId="2DCF9A0B">
      <w:pPr>
        <w:pStyle w:val="15"/>
        <w:spacing w:line="360" w:lineRule="auto"/>
        <w:ind w:firstLine="420" w:firstLineChars="200"/>
        <w:rPr>
          <w:rFonts w:hint="eastAsia" w:ascii="宋体" w:hAnsi="宋体" w:eastAsiaTheme="minorEastAsia" w:cstheme="minorBidi"/>
          <w:sz w:val="21"/>
          <w:szCs w:val="21"/>
        </w:rPr>
      </w:pPr>
      <w:r>
        <w:rPr>
          <w:rFonts w:hint="eastAsia" w:ascii="宋体" w:hAnsi="宋体" w:eastAsiaTheme="minorEastAsia" w:cstheme="minorBidi"/>
          <w:sz w:val="21"/>
          <w:szCs w:val="21"/>
        </w:rPr>
        <w:t>报名时间截止后参评单位不足3家，采购人重新组织公开采购。</w:t>
      </w:r>
    </w:p>
    <w:p w14:paraId="573B9C8B">
      <w:pPr>
        <w:pStyle w:val="15"/>
        <w:widowControl/>
        <w:spacing w:line="360" w:lineRule="auto"/>
        <w:ind w:firstLine="420" w:firstLineChars="200"/>
        <w:rPr>
          <w:rFonts w:hint="eastAsia" w:ascii="宋体" w:hAnsi="宋体" w:eastAsiaTheme="minorEastAsia" w:cstheme="minorBidi"/>
          <w:sz w:val="21"/>
          <w:szCs w:val="21"/>
        </w:rPr>
      </w:pPr>
      <w:r>
        <w:rPr>
          <w:rFonts w:hint="eastAsia" w:ascii="宋体" w:hAnsi="宋体" w:cstheme="minorBidi"/>
          <w:sz w:val="21"/>
          <w:szCs w:val="21"/>
          <w:lang w:eastAsia="zh-CN"/>
        </w:rPr>
        <w:t>五</w:t>
      </w:r>
      <w:r>
        <w:rPr>
          <w:rFonts w:hint="eastAsia" w:ascii="宋体" w:hAnsi="宋体" w:eastAsiaTheme="minorEastAsia" w:cstheme="minorBidi"/>
          <w:sz w:val="21"/>
          <w:szCs w:val="21"/>
        </w:rPr>
        <w:t>、评审结果：</w:t>
      </w:r>
    </w:p>
    <w:p w14:paraId="579E6645">
      <w:pPr>
        <w:pStyle w:val="15"/>
        <w:spacing w:line="360" w:lineRule="auto"/>
        <w:ind w:firstLine="420" w:firstLineChars="200"/>
        <w:rPr>
          <w:rFonts w:hint="eastAsia" w:ascii="宋体" w:hAnsi="宋体" w:eastAsiaTheme="minorEastAsia" w:cstheme="minorBidi"/>
          <w:sz w:val="21"/>
          <w:szCs w:val="21"/>
        </w:rPr>
      </w:pPr>
      <w:r>
        <w:rPr>
          <w:rFonts w:hint="eastAsia" w:ascii="宋体" w:hAnsi="宋体" w:eastAsiaTheme="minorEastAsia" w:cstheme="minorBidi"/>
          <w:sz w:val="21"/>
          <w:szCs w:val="21"/>
        </w:rPr>
        <w:t>根据综合评审得分，得分排名前三的参评</w:t>
      </w:r>
      <w:r>
        <w:rPr>
          <w:rFonts w:hint="eastAsia" w:ascii="宋体" w:hAnsi="宋体" w:eastAsiaTheme="minorEastAsia" w:cstheme="minorBidi"/>
          <w:sz w:val="21"/>
          <w:szCs w:val="21"/>
          <w:lang w:eastAsia="zh-CN"/>
        </w:rPr>
        <w:t>单位</w:t>
      </w:r>
      <w:r>
        <w:rPr>
          <w:rFonts w:hint="eastAsia" w:ascii="宋体" w:hAnsi="宋体" w:eastAsiaTheme="minorEastAsia" w:cstheme="minorBidi"/>
          <w:sz w:val="21"/>
          <w:szCs w:val="21"/>
        </w:rPr>
        <w:t>将成为中选候选人。结果经公示程序后，采购人将向</w:t>
      </w:r>
      <w:r>
        <w:rPr>
          <w:rFonts w:hint="eastAsia" w:ascii="宋体" w:hAnsi="宋体" w:cstheme="minorBidi"/>
          <w:sz w:val="21"/>
          <w:szCs w:val="21"/>
          <w:lang w:val="en-US" w:eastAsia="zh-CN"/>
        </w:rPr>
        <w:t>第一</w:t>
      </w:r>
      <w:r>
        <w:rPr>
          <w:rFonts w:hint="eastAsia" w:ascii="宋体" w:hAnsi="宋体" w:eastAsiaTheme="minorEastAsia" w:cstheme="minorBidi"/>
          <w:sz w:val="21"/>
          <w:szCs w:val="21"/>
        </w:rPr>
        <w:t>中选候选人发出《评选结果通知书》。如</w:t>
      </w:r>
      <w:r>
        <w:rPr>
          <w:rFonts w:hint="eastAsia" w:ascii="宋体" w:hAnsi="宋体" w:cstheme="minorBidi"/>
          <w:sz w:val="21"/>
          <w:szCs w:val="21"/>
          <w:lang w:val="en-US" w:eastAsia="zh-CN"/>
        </w:rPr>
        <w:t>第一</w:t>
      </w:r>
      <w:r>
        <w:rPr>
          <w:rFonts w:hint="eastAsia" w:ascii="宋体" w:hAnsi="宋体" w:eastAsiaTheme="minorEastAsia" w:cstheme="minorBidi"/>
          <w:sz w:val="21"/>
          <w:szCs w:val="21"/>
        </w:rPr>
        <w:t>中选候选人因故无法履约，采购人可根据评审得分依次递补确定下一位候选人为中选候选人，以此类推。</w:t>
      </w:r>
    </w:p>
    <w:p w14:paraId="3E62CE6A">
      <w:pPr>
        <w:rPr>
          <w:rFonts w:hint="eastAsia" w:ascii="宋体" w:hAnsi="宋体" w:eastAsia="宋体" w:cs="宋体"/>
          <w:sz w:val="24"/>
        </w:rPr>
      </w:pPr>
      <w:r>
        <w:rPr>
          <w:rFonts w:hint="eastAsia" w:ascii="宋体" w:hAnsi="宋体" w:eastAsia="宋体" w:cs="宋体"/>
          <w:sz w:val="24"/>
        </w:rPr>
        <w:br w:type="page"/>
      </w:r>
    </w:p>
    <w:p w14:paraId="3D89B650">
      <w:pPr>
        <w:pStyle w:val="15"/>
        <w:widowControl/>
        <w:spacing w:line="560" w:lineRule="exact"/>
        <w:ind w:firstLine="400" w:firstLineChars="200"/>
      </w:pPr>
      <w:r>
        <w:rPr>
          <w:rFonts w:hint="eastAsia" w:ascii="宋体" w:hAnsi="宋体" w:eastAsia="宋体" w:cs="宋体"/>
          <w:sz w:val="20"/>
          <w:lang w:val="en-US" w:eastAsia="zh-CN"/>
        </w:rPr>
        <w:t>六</w:t>
      </w:r>
      <w:r>
        <w:rPr>
          <w:rFonts w:hint="eastAsia" w:ascii="宋体" w:hAnsi="宋体" w:eastAsia="宋体" w:cs="宋体"/>
          <w:sz w:val="20"/>
        </w:rPr>
        <w:t>、资格评审表：</w:t>
      </w:r>
    </w:p>
    <w:p w14:paraId="7FDACD39">
      <w:pPr>
        <w:adjustRightInd w:val="0"/>
        <w:snapToGrid w:val="0"/>
        <w:spacing w:line="560" w:lineRule="exact"/>
        <w:jc w:val="center"/>
        <w:rPr>
          <w:rFonts w:hint="eastAsia" w:ascii="宋体" w:hAnsi="宋体" w:eastAsia="宋体" w:cs="宋体"/>
          <w:szCs w:val="21"/>
        </w:rPr>
      </w:pPr>
      <w:r>
        <w:rPr>
          <w:rFonts w:hint="eastAsia" w:ascii="宋体" w:hAnsi="宋体" w:eastAsia="宋体" w:cs="宋体"/>
          <w:b/>
          <w:bCs/>
          <w:sz w:val="36"/>
          <w:szCs w:val="36"/>
        </w:rPr>
        <w:t>资格评审表</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5131"/>
        <w:gridCol w:w="916"/>
        <w:gridCol w:w="899"/>
        <w:gridCol w:w="884"/>
        <w:gridCol w:w="704"/>
      </w:tblGrid>
      <w:tr w14:paraId="7A5B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Align w:val="center"/>
          </w:tcPr>
          <w:p w14:paraId="55927639">
            <w:pPr>
              <w:rPr>
                <w:rFonts w:hint="eastAsia" w:ascii="宋体" w:hAnsi="宋体" w:eastAsia="宋体" w:cs="宋体"/>
                <w:szCs w:val="21"/>
              </w:rPr>
            </w:pPr>
            <w:r>
              <w:rPr>
                <w:rFonts w:hint="eastAsia" w:ascii="宋体" w:hAnsi="宋体" w:eastAsia="宋体" w:cs="宋体"/>
                <w:szCs w:val="21"/>
              </w:rPr>
              <w:t>序号</w:t>
            </w:r>
          </w:p>
        </w:tc>
        <w:tc>
          <w:tcPr>
            <w:tcW w:w="2763" w:type="pct"/>
            <w:vAlign w:val="center"/>
          </w:tcPr>
          <w:p w14:paraId="040DB0C0">
            <w:pPr>
              <w:jc w:val="center"/>
              <w:rPr>
                <w:rFonts w:hint="eastAsia" w:ascii="宋体" w:hAnsi="宋体" w:eastAsia="宋体" w:cs="宋体"/>
                <w:szCs w:val="21"/>
              </w:rPr>
            </w:pPr>
            <w:r>
              <w:rPr>
                <w:rFonts w:hint="eastAsia" w:ascii="宋体" w:hAnsi="宋体" w:eastAsia="宋体" w:cs="宋体"/>
                <w:szCs w:val="21"/>
              </w:rPr>
              <w:t>评审内容</w:t>
            </w:r>
          </w:p>
        </w:tc>
        <w:tc>
          <w:tcPr>
            <w:tcW w:w="493" w:type="pct"/>
            <w:vAlign w:val="center"/>
          </w:tcPr>
          <w:p w14:paraId="613DB867">
            <w:pPr>
              <w:jc w:val="center"/>
              <w:rPr>
                <w:rFonts w:hint="eastAsia" w:ascii="宋体" w:hAnsi="宋体" w:eastAsia="宋体" w:cs="宋体"/>
                <w:szCs w:val="21"/>
              </w:rPr>
            </w:pPr>
            <w:r>
              <w:rPr>
                <w:rFonts w:hint="eastAsia" w:ascii="宋体" w:hAnsi="宋体" w:eastAsia="宋体" w:cs="宋体"/>
                <w:szCs w:val="21"/>
                <w:lang w:val="en-US" w:eastAsia="zh-CN"/>
              </w:rPr>
              <w:t>参评单位</w:t>
            </w:r>
            <w:r>
              <w:rPr>
                <w:rFonts w:hint="eastAsia" w:ascii="宋体" w:hAnsi="宋体" w:eastAsia="宋体" w:cs="宋体"/>
                <w:szCs w:val="21"/>
              </w:rPr>
              <w:t>A</w:t>
            </w:r>
          </w:p>
        </w:tc>
        <w:tc>
          <w:tcPr>
            <w:tcW w:w="484" w:type="pct"/>
            <w:vAlign w:val="center"/>
          </w:tcPr>
          <w:p w14:paraId="62C67B74">
            <w:pPr>
              <w:jc w:val="center"/>
              <w:rPr>
                <w:rFonts w:hint="eastAsia" w:ascii="宋体" w:hAnsi="宋体" w:eastAsia="宋体" w:cs="宋体"/>
                <w:szCs w:val="21"/>
              </w:rPr>
            </w:pPr>
            <w:r>
              <w:rPr>
                <w:rFonts w:hint="eastAsia" w:ascii="宋体" w:hAnsi="宋体" w:eastAsia="宋体" w:cs="宋体"/>
                <w:szCs w:val="21"/>
                <w:lang w:val="en-US" w:eastAsia="zh-CN"/>
              </w:rPr>
              <w:t>参评单位</w:t>
            </w:r>
            <w:r>
              <w:rPr>
                <w:rFonts w:hint="eastAsia" w:ascii="宋体" w:hAnsi="宋体" w:eastAsia="宋体" w:cs="宋体"/>
                <w:szCs w:val="21"/>
              </w:rPr>
              <w:t>B</w:t>
            </w:r>
          </w:p>
        </w:tc>
        <w:tc>
          <w:tcPr>
            <w:tcW w:w="476" w:type="pct"/>
            <w:vAlign w:val="center"/>
          </w:tcPr>
          <w:p w14:paraId="49B5C461">
            <w:pPr>
              <w:jc w:val="center"/>
              <w:rPr>
                <w:rFonts w:hint="eastAsia" w:ascii="宋体" w:hAnsi="宋体" w:eastAsia="宋体" w:cs="宋体"/>
                <w:szCs w:val="21"/>
              </w:rPr>
            </w:pPr>
            <w:r>
              <w:rPr>
                <w:rFonts w:hint="eastAsia" w:ascii="宋体" w:hAnsi="宋体" w:eastAsia="宋体" w:cs="宋体"/>
                <w:szCs w:val="21"/>
                <w:lang w:val="en-US" w:eastAsia="zh-CN"/>
              </w:rPr>
              <w:t>参评单位</w:t>
            </w:r>
            <w:r>
              <w:rPr>
                <w:rFonts w:hint="eastAsia" w:ascii="宋体" w:hAnsi="宋体" w:eastAsia="宋体" w:cs="宋体"/>
                <w:szCs w:val="21"/>
              </w:rPr>
              <w:t>C</w:t>
            </w:r>
          </w:p>
        </w:tc>
        <w:tc>
          <w:tcPr>
            <w:tcW w:w="379" w:type="pct"/>
            <w:vAlign w:val="center"/>
          </w:tcPr>
          <w:p w14:paraId="47F0FE87">
            <w:pPr>
              <w:jc w:val="center"/>
              <w:rPr>
                <w:rFonts w:hint="eastAsia" w:ascii="宋体" w:hAnsi="宋体" w:eastAsia="宋体" w:cs="宋体"/>
                <w:szCs w:val="21"/>
              </w:rPr>
            </w:pPr>
            <w:r>
              <w:rPr>
                <w:rFonts w:hint="eastAsia" w:ascii="宋体" w:hAnsi="宋体" w:eastAsia="宋体" w:cs="宋体"/>
                <w:szCs w:val="21"/>
              </w:rPr>
              <w:t>……</w:t>
            </w:r>
          </w:p>
        </w:tc>
      </w:tr>
      <w:tr w14:paraId="7BAA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Align w:val="center"/>
          </w:tcPr>
          <w:p w14:paraId="4166588A">
            <w:pPr>
              <w:spacing w:line="380" w:lineRule="exact"/>
              <w:jc w:val="center"/>
              <w:rPr>
                <w:rFonts w:hint="eastAsia" w:ascii="宋体" w:hAnsi="宋体" w:cs="宋体"/>
                <w:szCs w:val="21"/>
              </w:rPr>
            </w:pPr>
            <w:r>
              <w:rPr>
                <w:rFonts w:hint="eastAsia" w:ascii="宋体" w:hAnsi="宋体" w:cs="宋体"/>
                <w:szCs w:val="21"/>
              </w:rPr>
              <w:t>1</w:t>
            </w:r>
          </w:p>
        </w:tc>
        <w:tc>
          <w:tcPr>
            <w:tcW w:w="2763" w:type="pct"/>
            <w:vAlign w:val="center"/>
          </w:tcPr>
          <w:p w14:paraId="04A81772">
            <w:pPr>
              <w:spacing w:line="380" w:lineRule="exact"/>
              <w:rPr>
                <w:rFonts w:hint="eastAsia" w:ascii="宋体" w:hAnsi="宋体" w:eastAsia="宋体" w:cs="宋体"/>
                <w:sz w:val="20"/>
                <w:szCs w:val="20"/>
              </w:rPr>
            </w:pPr>
            <w:r>
              <w:rPr>
                <w:rFonts w:hint="eastAsia" w:ascii="宋体" w:hAnsi="宋体" w:eastAsia="宋体" w:cs="宋体"/>
                <w:sz w:val="20"/>
                <w:szCs w:val="20"/>
              </w:rPr>
              <w:t>具有独立承担民事责任能力的在中华人民共和国境内注册的企业法人（含分支机构）或其他社会组织（提供营业执照或其他证明材料）。</w:t>
            </w:r>
          </w:p>
        </w:tc>
        <w:tc>
          <w:tcPr>
            <w:tcW w:w="493" w:type="pct"/>
            <w:vAlign w:val="center"/>
          </w:tcPr>
          <w:p w14:paraId="0C977D06">
            <w:pPr>
              <w:rPr>
                <w:rFonts w:hint="eastAsia" w:ascii="宋体" w:hAnsi="宋体" w:eastAsia="宋体" w:cs="宋体"/>
                <w:sz w:val="24"/>
              </w:rPr>
            </w:pPr>
          </w:p>
        </w:tc>
        <w:tc>
          <w:tcPr>
            <w:tcW w:w="484" w:type="pct"/>
            <w:vAlign w:val="center"/>
          </w:tcPr>
          <w:p w14:paraId="56972071">
            <w:pPr>
              <w:rPr>
                <w:rFonts w:hint="eastAsia" w:ascii="宋体" w:hAnsi="宋体" w:eastAsia="宋体" w:cs="宋体"/>
                <w:sz w:val="24"/>
              </w:rPr>
            </w:pPr>
          </w:p>
        </w:tc>
        <w:tc>
          <w:tcPr>
            <w:tcW w:w="476" w:type="pct"/>
          </w:tcPr>
          <w:p w14:paraId="21BEA072">
            <w:pPr>
              <w:rPr>
                <w:rFonts w:hint="eastAsia" w:ascii="宋体" w:hAnsi="宋体" w:eastAsia="宋体" w:cs="宋体"/>
                <w:sz w:val="24"/>
              </w:rPr>
            </w:pPr>
          </w:p>
        </w:tc>
        <w:tc>
          <w:tcPr>
            <w:tcW w:w="379" w:type="pct"/>
          </w:tcPr>
          <w:p w14:paraId="3A66ACC9">
            <w:pPr>
              <w:rPr>
                <w:rFonts w:hint="eastAsia" w:ascii="宋体" w:hAnsi="宋体" w:eastAsia="宋体" w:cs="宋体"/>
                <w:sz w:val="24"/>
              </w:rPr>
            </w:pPr>
          </w:p>
        </w:tc>
      </w:tr>
      <w:tr w14:paraId="7695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403" w:type="pct"/>
            <w:vAlign w:val="center"/>
          </w:tcPr>
          <w:p w14:paraId="669CCBBD">
            <w:pPr>
              <w:spacing w:line="380" w:lineRule="exact"/>
              <w:jc w:val="center"/>
              <w:rPr>
                <w:rFonts w:hint="eastAsia" w:ascii="宋体" w:hAnsi="宋体" w:cs="宋体"/>
                <w:szCs w:val="21"/>
              </w:rPr>
            </w:pPr>
            <w:r>
              <w:rPr>
                <w:rFonts w:hint="eastAsia" w:ascii="宋体" w:hAnsi="宋体" w:cs="宋体"/>
                <w:szCs w:val="21"/>
              </w:rPr>
              <w:t>2</w:t>
            </w:r>
          </w:p>
        </w:tc>
        <w:tc>
          <w:tcPr>
            <w:tcW w:w="2763" w:type="pct"/>
            <w:vAlign w:val="center"/>
          </w:tcPr>
          <w:p w14:paraId="3DC76346">
            <w:pPr>
              <w:spacing w:line="380" w:lineRule="exact"/>
              <w:rPr>
                <w:rFonts w:hint="eastAsia" w:ascii="宋体" w:hAnsi="宋体" w:eastAsia="宋体" w:cs="宋体"/>
                <w:sz w:val="20"/>
                <w:szCs w:val="20"/>
              </w:rPr>
            </w:pPr>
            <w:r>
              <w:rPr>
                <w:rFonts w:hint="eastAsia" w:ascii="宋体" w:hAnsi="宋体" w:eastAsia="宋体" w:cs="宋体"/>
                <w:sz w:val="20"/>
                <w:szCs w:val="20"/>
              </w:rPr>
              <w:t>具有所投货物</w:t>
            </w:r>
            <w:r>
              <w:rPr>
                <w:rFonts w:hint="eastAsia" w:ascii="宋体" w:hAnsi="宋体" w:eastAsia="宋体" w:cs="宋体"/>
                <w:sz w:val="20"/>
                <w:szCs w:val="20"/>
                <w:lang w:val="zh-CN"/>
              </w:rPr>
              <w:t>合法的生产或销售（代理）经营权，经营范围包含</w:t>
            </w:r>
            <w:r>
              <w:rPr>
                <w:rFonts w:hint="eastAsia" w:ascii="宋体" w:hAnsi="宋体" w:eastAsia="宋体" w:cs="宋体"/>
                <w:sz w:val="20"/>
                <w:szCs w:val="20"/>
              </w:rPr>
              <w:t>电脑设备、电脑配件、电子产品、办公设备销售等</w:t>
            </w:r>
            <w:r>
              <w:rPr>
                <w:rFonts w:hint="eastAsia" w:ascii="宋体" w:hAnsi="宋体" w:eastAsia="宋体" w:cs="宋体"/>
                <w:sz w:val="20"/>
                <w:szCs w:val="20"/>
                <w:lang w:val="zh-CN"/>
              </w:rPr>
              <w:t>（以企业法人营业执照上的经营范围内容为准，如营业执照未显示经营范围，则须另外提供国家企业信用信息公示系统网站打印含有经营范围的企业基本资料证明）。</w:t>
            </w:r>
          </w:p>
        </w:tc>
        <w:tc>
          <w:tcPr>
            <w:tcW w:w="493" w:type="pct"/>
            <w:vAlign w:val="center"/>
          </w:tcPr>
          <w:p w14:paraId="4E03CFFE">
            <w:pPr>
              <w:rPr>
                <w:rFonts w:hint="eastAsia" w:ascii="宋体" w:hAnsi="宋体" w:eastAsia="宋体" w:cs="宋体"/>
                <w:sz w:val="24"/>
              </w:rPr>
            </w:pPr>
          </w:p>
        </w:tc>
        <w:tc>
          <w:tcPr>
            <w:tcW w:w="484" w:type="pct"/>
            <w:vAlign w:val="center"/>
          </w:tcPr>
          <w:p w14:paraId="74EADC24">
            <w:pPr>
              <w:rPr>
                <w:rFonts w:hint="eastAsia" w:ascii="宋体" w:hAnsi="宋体" w:eastAsia="宋体" w:cs="宋体"/>
                <w:sz w:val="24"/>
              </w:rPr>
            </w:pPr>
          </w:p>
        </w:tc>
        <w:tc>
          <w:tcPr>
            <w:tcW w:w="476" w:type="pct"/>
          </w:tcPr>
          <w:p w14:paraId="3752F0DB">
            <w:pPr>
              <w:rPr>
                <w:rFonts w:hint="eastAsia" w:ascii="宋体" w:hAnsi="宋体" w:eastAsia="宋体" w:cs="宋体"/>
                <w:sz w:val="24"/>
              </w:rPr>
            </w:pPr>
          </w:p>
        </w:tc>
        <w:tc>
          <w:tcPr>
            <w:tcW w:w="379" w:type="pct"/>
          </w:tcPr>
          <w:p w14:paraId="23E8E5C3">
            <w:pPr>
              <w:rPr>
                <w:rFonts w:hint="eastAsia" w:ascii="宋体" w:hAnsi="宋体" w:eastAsia="宋体" w:cs="宋体"/>
                <w:sz w:val="24"/>
              </w:rPr>
            </w:pPr>
          </w:p>
        </w:tc>
      </w:tr>
      <w:tr w14:paraId="684B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Align w:val="center"/>
          </w:tcPr>
          <w:p w14:paraId="7622D36B">
            <w:pPr>
              <w:spacing w:line="380" w:lineRule="exact"/>
              <w:jc w:val="center"/>
              <w:rPr>
                <w:rFonts w:hint="eastAsia" w:ascii="宋体" w:hAnsi="宋体" w:cs="宋体"/>
                <w:szCs w:val="21"/>
              </w:rPr>
            </w:pPr>
            <w:r>
              <w:rPr>
                <w:rFonts w:hint="eastAsia" w:ascii="宋体" w:hAnsi="宋体" w:cs="宋体"/>
                <w:szCs w:val="21"/>
              </w:rPr>
              <w:t>3</w:t>
            </w:r>
          </w:p>
        </w:tc>
        <w:tc>
          <w:tcPr>
            <w:tcW w:w="2763" w:type="pct"/>
            <w:vAlign w:val="center"/>
          </w:tcPr>
          <w:p w14:paraId="04F3658F">
            <w:pPr>
              <w:spacing w:line="380" w:lineRule="exact"/>
              <w:rPr>
                <w:rFonts w:hint="eastAsia" w:ascii="宋体" w:hAnsi="宋体" w:eastAsia="宋体" w:cs="宋体"/>
                <w:sz w:val="20"/>
                <w:szCs w:val="20"/>
              </w:rPr>
            </w:pPr>
            <w:r>
              <w:rPr>
                <w:rFonts w:hint="eastAsia" w:ascii="宋体" w:hAnsi="宋体" w:eastAsia="宋体" w:cs="宋体"/>
                <w:sz w:val="20"/>
                <w:szCs w:val="20"/>
                <w:lang w:val="en-US" w:eastAsia="zh-CN"/>
              </w:rPr>
              <w:t>参评单位</w:t>
            </w:r>
            <w:r>
              <w:rPr>
                <w:rFonts w:hint="eastAsia" w:ascii="宋体" w:hAnsi="宋体" w:eastAsia="宋体" w:cs="宋体"/>
                <w:sz w:val="20"/>
                <w:szCs w:val="20"/>
              </w:rPr>
              <w:t>承诺不得以任何方式转包或分包本项目（需在《承诺函》中承诺）。</w:t>
            </w:r>
          </w:p>
        </w:tc>
        <w:tc>
          <w:tcPr>
            <w:tcW w:w="493" w:type="pct"/>
            <w:vAlign w:val="center"/>
          </w:tcPr>
          <w:p w14:paraId="02D04002">
            <w:pPr>
              <w:rPr>
                <w:rFonts w:hint="eastAsia" w:ascii="宋体" w:hAnsi="宋体" w:eastAsia="宋体" w:cs="宋体"/>
                <w:sz w:val="24"/>
              </w:rPr>
            </w:pPr>
          </w:p>
        </w:tc>
        <w:tc>
          <w:tcPr>
            <w:tcW w:w="484" w:type="pct"/>
            <w:vAlign w:val="center"/>
          </w:tcPr>
          <w:p w14:paraId="62AB647E">
            <w:pPr>
              <w:rPr>
                <w:rFonts w:hint="eastAsia" w:ascii="宋体" w:hAnsi="宋体" w:eastAsia="宋体" w:cs="宋体"/>
                <w:sz w:val="24"/>
              </w:rPr>
            </w:pPr>
          </w:p>
        </w:tc>
        <w:tc>
          <w:tcPr>
            <w:tcW w:w="476" w:type="pct"/>
          </w:tcPr>
          <w:p w14:paraId="516F8C51">
            <w:pPr>
              <w:rPr>
                <w:rFonts w:hint="eastAsia" w:ascii="宋体" w:hAnsi="宋体" w:eastAsia="宋体" w:cs="宋体"/>
                <w:sz w:val="24"/>
              </w:rPr>
            </w:pPr>
          </w:p>
        </w:tc>
        <w:tc>
          <w:tcPr>
            <w:tcW w:w="379" w:type="pct"/>
          </w:tcPr>
          <w:p w14:paraId="6A5823DF">
            <w:pPr>
              <w:rPr>
                <w:rFonts w:hint="eastAsia" w:ascii="宋体" w:hAnsi="宋体" w:eastAsia="宋体" w:cs="宋体"/>
                <w:sz w:val="24"/>
              </w:rPr>
            </w:pPr>
          </w:p>
        </w:tc>
      </w:tr>
      <w:tr w14:paraId="7445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Align w:val="center"/>
          </w:tcPr>
          <w:p w14:paraId="0CBA72A9">
            <w:pPr>
              <w:spacing w:line="380" w:lineRule="exact"/>
              <w:jc w:val="center"/>
              <w:rPr>
                <w:rFonts w:hint="eastAsia" w:ascii="宋体" w:hAnsi="宋体" w:cs="宋体"/>
                <w:szCs w:val="21"/>
              </w:rPr>
            </w:pPr>
            <w:r>
              <w:rPr>
                <w:rFonts w:hint="eastAsia" w:ascii="宋体" w:hAnsi="宋体" w:cs="宋体"/>
                <w:szCs w:val="21"/>
              </w:rPr>
              <w:t>4</w:t>
            </w:r>
          </w:p>
        </w:tc>
        <w:tc>
          <w:tcPr>
            <w:tcW w:w="2763" w:type="pct"/>
            <w:vAlign w:val="center"/>
          </w:tcPr>
          <w:p w14:paraId="4B8012CD">
            <w:pPr>
              <w:spacing w:line="380" w:lineRule="exact"/>
              <w:rPr>
                <w:rFonts w:hint="eastAsia" w:ascii="宋体" w:hAnsi="宋体" w:eastAsia="宋体" w:cs="宋体"/>
                <w:sz w:val="20"/>
                <w:szCs w:val="20"/>
              </w:rPr>
            </w:pPr>
            <w:r>
              <w:rPr>
                <w:rFonts w:hint="eastAsia" w:ascii="宋体" w:hAnsi="宋体" w:eastAsia="宋体" w:cs="宋体"/>
                <w:sz w:val="20"/>
                <w:szCs w:val="20"/>
              </w:rPr>
              <w:t>非联合体</w:t>
            </w:r>
            <w:r>
              <w:rPr>
                <w:rFonts w:hint="eastAsia" w:ascii="宋体" w:hAnsi="宋体" w:eastAsia="宋体" w:cs="宋体"/>
                <w:sz w:val="20"/>
                <w:szCs w:val="20"/>
                <w:lang w:val="en-US" w:eastAsia="zh-CN"/>
              </w:rPr>
              <w:t>供应商</w:t>
            </w:r>
            <w:r>
              <w:rPr>
                <w:rFonts w:hint="eastAsia" w:ascii="宋体" w:hAnsi="宋体" w:eastAsia="宋体" w:cs="宋体"/>
                <w:sz w:val="20"/>
                <w:szCs w:val="20"/>
              </w:rPr>
              <w:t>参评（需在《承诺函》中承诺）。</w:t>
            </w:r>
          </w:p>
        </w:tc>
        <w:tc>
          <w:tcPr>
            <w:tcW w:w="493" w:type="pct"/>
            <w:vAlign w:val="center"/>
          </w:tcPr>
          <w:p w14:paraId="57015A24">
            <w:pPr>
              <w:rPr>
                <w:rFonts w:hint="eastAsia" w:ascii="宋体" w:hAnsi="宋体" w:eastAsia="宋体" w:cs="宋体"/>
                <w:sz w:val="24"/>
              </w:rPr>
            </w:pPr>
          </w:p>
        </w:tc>
        <w:tc>
          <w:tcPr>
            <w:tcW w:w="484" w:type="pct"/>
            <w:vAlign w:val="center"/>
          </w:tcPr>
          <w:p w14:paraId="402B64BA">
            <w:pPr>
              <w:rPr>
                <w:rFonts w:hint="eastAsia" w:ascii="宋体" w:hAnsi="宋体" w:eastAsia="宋体" w:cs="宋体"/>
                <w:sz w:val="24"/>
              </w:rPr>
            </w:pPr>
          </w:p>
        </w:tc>
        <w:tc>
          <w:tcPr>
            <w:tcW w:w="476" w:type="pct"/>
          </w:tcPr>
          <w:p w14:paraId="1C7D3AA5">
            <w:pPr>
              <w:rPr>
                <w:rFonts w:hint="eastAsia" w:ascii="宋体" w:hAnsi="宋体" w:eastAsia="宋体" w:cs="宋体"/>
                <w:sz w:val="24"/>
              </w:rPr>
            </w:pPr>
          </w:p>
        </w:tc>
        <w:tc>
          <w:tcPr>
            <w:tcW w:w="379" w:type="pct"/>
          </w:tcPr>
          <w:p w14:paraId="2295C674">
            <w:pPr>
              <w:rPr>
                <w:rFonts w:hint="eastAsia" w:ascii="宋体" w:hAnsi="宋体" w:eastAsia="宋体" w:cs="宋体"/>
                <w:sz w:val="24"/>
              </w:rPr>
            </w:pPr>
          </w:p>
        </w:tc>
      </w:tr>
      <w:tr w14:paraId="4DED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Align w:val="center"/>
          </w:tcPr>
          <w:p w14:paraId="7FD030DF">
            <w:pPr>
              <w:spacing w:line="380" w:lineRule="exact"/>
              <w:jc w:val="center"/>
              <w:rPr>
                <w:rFonts w:hint="eastAsia" w:ascii="宋体" w:hAnsi="宋体" w:cs="宋体"/>
                <w:szCs w:val="21"/>
              </w:rPr>
            </w:pPr>
            <w:r>
              <w:rPr>
                <w:rFonts w:hint="eastAsia" w:ascii="宋体" w:hAnsi="宋体" w:cs="宋体"/>
                <w:szCs w:val="21"/>
              </w:rPr>
              <w:t>5</w:t>
            </w:r>
          </w:p>
        </w:tc>
        <w:tc>
          <w:tcPr>
            <w:tcW w:w="2763" w:type="pct"/>
            <w:vAlign w:val="center"/>
          </w:tcPr>
          <w:p w14:paraId="70429C6B">
            <w:pPr>
              <w:spacing w:line="380" w:lineRule="exact"/>
              <w:rPr>
                <w:rFonts w:hint="eastAsia" w:ascii="宋体" w:hAnsi="宋体" w:eastAsia="宋体" w:cs="宋体"/>
                <w:sz w:val="20"/>
                <w:szCs w:val="20"/>
              </w:rPr>
            </w:pPr>
            <w:r>
              <w:rPr>
                <w:rFonts w:hint="eastAsia" w:ascii="宋体" w:hAnsi="宋体" w:eastAsia="宋体" w:cs="宋体"/>
                <w:sz w:val="20"/>
                <w:szCs w:val="20"/>
              </w:rPr>
              <w:t>未被人民法院列入失信被执行人、未被</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信用中国</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网站列入</w:t>
            </w:r>
            <w:r>
              <w:rPr>
                <w:rFonts w:hint="eastAsia" w:ascii="宋体" w:hAnsi="宋体" w:eastAsia="宋体" w:cs="宋体"/>
                <w:sz w:val="20"/>
                <w:szCs w:val="20"/>
              </w:rPr>
              <w:t>重大税收违法失信主体名单。</w:t>
            </w:r>
          </w:p>
        </w:tc>
        <w:tc>
          <w:tcPr>
            <w:tcW w:w="493" w:type="pct"/>
            <w:vAlign w:val="center"/>
          </w:tcPr>
          <w:p w14:paraId="4E3D59C9">
            <w:pPr>
              <w:rPr>
                <w:rFonts w:hint="eastAsia" w:ascii="宋体" w:hAnsi="宋体" w:eastAsia="宋体" w:cs="宋体"/>
                <w:sz w:val="24"/>
              </w:rPr>
            </w:pPr>
          </w:p>
        </w:tc>
        <w:tc>
          <w:tcPr>
            <w:tcW w:w="484" w:type="pct"/>
            <w:vAlign w:val="center"/>
          </w:tcPr>
          <w:p w14:paraId="127297DA">
            <w:pPr>
              <w:rPr>
                <w:rFonts w:hint="eastAsia" w:ascii="宋体" w:hAnsi="宋体" w:eastAsia="宋体" w:cs="宋体"/>
                <w:sz w:val="24"/>
              </w:rPr>
            </w:pPr>
          </w:p>
        </w:tc>
        <w:tc>
          <w:tcPr>
            <w:tcW w:w="476" w:type="pct"/>
          </w:tcPr>
          <w:p w14:paraId="5A83D225">
            <w:pPr>
              <w:rPr>
                <w:rFonts w:hint="eastAsia" w:ascii="宋体" w:hAnsi="宋体" w:eastAsia="宋体" w:cs="宋体"/>
                <w:sz w:val="24"/>
              </w:rPr>
            </w:pPr>
          </w:p>
        </w:tc>
        <w:tc>
          <w:tcPr>
            <w:tcW w:w="379" w:type="pct"/>
          </w:tcPr>
          <w:p w14:paraId="056FFC2C">
            <w:pPr>
              <w:rPr>
                <w:rFonts w:hint="eastAsia" w:ascii="宋体" w:hAnsi="宋体" w:eastAsia="宋体" w:cs="宋体"/>
                <w:sz w:val="24"/>
              </w:rPr>
            </w:pPr>
          </w:p>
        </w:tc>
      </w:tr>
      <w:tr w14:paraId="631F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Align w:val="center"/>
          </w:tcPr>
          <w:p w14:paraId="36BF5DEF">
            <w:pPr>
              <w:spacing w:line="380" w:lineRule="exact"/>
              <w:jc w:val="center"/>
              <w:rPr>
                <w:rFonts w:hint="eastAsia" w:ascii="宋体" w:hAnsi="宋体" w:cs="宋体"/>
                <w:szCs w:val="21"/>
              </w:rPr>
            </w:pPr>
            <w:r>
              <w:rPr>
                <w:rFonts w:hint="eastAsia" w:ascii="宋体" w:hAnsi="宋体" w:cs="宋体"/>
                <w:szCs w:val="21"/>
              </w:rPr>
              <w:t>6</w:t>
            </w:r>
          </w:p>
        </w:tc>
        <w:tc>
          <w:tcPr>
            <w:tcW w:w="2763" w:type="pct"/>
            <w:vAlign w:val="center"/>
          </w:tcPr>
          <w:p w14:paraId="24D9BF0E">
            <w:pPr>
              <w:spacing w:line="380" w:lineRule="exact"/>
              <w:rPr>
                <w:rFonts w:hint="eastAsia" w:ascii="宋体" w:hAnsi="宋体" w:eastAsia="宋体" w:cs="宋体"/>
                <w:sz w:val="20"/>
                <w:szCs w:val="20"/>
              </w:rPr>
            </w:pPr>
            <w:r>
              <w:rPr>
                <w:rFonts w:hint="eastAsia" w:ascii="宋体" w:hAnsi="宋体" w:eastAsia="宋体" w:cs="宋体"/>
                <w:sz w:val="20"/>
                <w:szCs w:val="20"/>
              </w:rPr>
              <w:t>参评单位在以往参与公开招标活动中未有违法违纪行为并受过处罚（需在《承诺函》中承诺）。</w:t>
            </w:r>
          </w:p>
        </w:tc>
        <w:tc>
          <w:tcPr>
            <w:tcW w:w="493" w:type="pct"/>
            <w:vAlign w:val="center"/>
          </w:tcPr>
          <w:p w14:paraId="217BC629">
            <w:pPr>
              <w:rPr>
                <w:rFonts w:hint="eastAsia" w:ascii="宋体" w:hAnsi="宋体" w:eastAsia="宋体" w:cs="宋体"/>
                <w:sz w:val="24"/>
              </w:rPr>
            </w:pPr>
          </w:p>
        </w:tc>
        <w:tc>
          <w:tcPr>
            <w:tcW w:w="484" w:type="pct"/>
            <w:vAlign w:val="center"/>
          </w:tcPr>
          <w:p w14:paraId="47AD64A2">
            <w:pPr>
              <w:rPr>
                <w:rFonts w:hint="eastAsia" w:ascii="宋体" w:hAnsi="宋体" w:eastAsia="宋体" w:cs="宋体"/>
                <w:sz w:val="24"/>
              </w:rPr>
            </w:pPr>
          </w:p>
        </w:tc>
        <w:tc>
          <w:tcPr>
            <w:tcW w:w="476" w:type="pct"/>
          </w:tcPr>
          <w:p w14:paraId="4B02AC85">
            <w:pPr>
              <w:rPr>
                <w:rFonts w:hint="eastAsia" w:ascii="宋体" w:hAnsi="宋体" w:eastAsia="宋体" w:cs="宋体"/>
                <w:sz w:val="24"/>
              </w:rPr>
            </w:pPr>
          </w:p>
        </w:tc>
        <w:tc>
          <w:tcPr>
            <w:tcW w:w="379" w:type="pct"/>
          </w:tcPr>
          <w:p w14:paraId="0D557B45">
            <w:pPr>
              <w:rPr>
                <w:rFonts w:hint="eastAsia" w:ascii="宋体" w:hAnsi="宋体" w:eastAsia="宋体" w:cs="宋体"/>
                <w:sz w:val="24"/>
              </w:rPr>
            </w:pPr>
          </w:p>
        </w:tc>
      </w:tr>
      <w:tr w14:paraId="5E05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03" w:type="pct"/>
            <w:vAlign w:val="center"/>
          </w:tcPr>
          <w:p w14:paraId="0907865D">
            <w:pPr>
              <w:spacing w:line="380" w:lineRule="exact"/>
              <w:jc w:val="center"/>
              <w:rPr>
                <w:rFonts w:hint="eastAsia" w:ascii="宋体" w:hAnsi="宋体" w:cs="宋体"/>
                <w:szCs w:val="21"/>
              </w:rPr>
            </w:pPr>
            <w:r>
              <w:rPr>
                <w:rFonts w:hint="eastAsia" w:ascii="宋体" w:hAnsi="宋体" w:cs="宋体"/>
                <w:szCs w:val="21"/>
              </w:rPr>
              <w:t>7</w:t>
            </w:r>
          </w:p>
        </w:tc>
        <w:tc>
          <w:tcPr>
            <w:tcW w:w="2763" w:type="pct"/>
            <w:vAlign w:val="center"/>
          </w:tcPr>
          <w:p w14:paraId="374810BF">
            <w:pPr>
              <w:spacing w:line="380" w:lineRule="exact"/>
              <w:rPr>
                <w:rFonts w:hint="eastAsia" w:ascii="宋体" w:hAnsi="宋体" w:eastAsia="宋体" w:cs="宋体"/>
                <w:sz w:val="20"/>
                <w:szCs w:val="20"/>
              </w:rPr>
            </w:pPr>
            <w:r>
              <w:rPr>
                <w:rFonts w:hint="eastAsia" w:ascii="宋体" w:hAnsi="宋体" w:eastAsia="宋体" w:cs="宋体"/>
                <w:sz w:val="20"/>
                <w:szCs w:val="20"/>
              </w:rPr>
              <w:t>单位负责人为同一人或者存在直接控股、管理关系的不同参评单位，不得同时参评本项目（需在《承诺函》中承诺）。</w:t>
            </w:r>
          </w:p>
        </w:tc>
        <w:tc>
          <w:tcPr>
            <w:tcW w:w="493" w:type="pct"/>
            <w:vAlign w:val="center"/>
          </w:tcPr>
          <w:p w14:paraId="021B50D5">
            <w:pPr>
              <w:rPr>
                <w:rFonts w:hint="eastAsia" w:ascii="宋体" w:hAnsi="宋体" w:eastAsia="宋体" w:cs="宋体"/>
                <w:sz w:val="24"/>
              </w:rPr>
            </w:pPr>
          </w:p>
        </w:tc>
        <w:tc>
          <w:tcPr>
            <w:tcW w:w="484" w:type="pct"/>
            <w:vAlign w:val="center"/>
          </w:tcPr>
          <w:p w14:paraId="59987929">
            <w:pPr>
              <w:rPr>
                <w:rFonts w:hint="eastAsia" w:ascii="宋体" w:hAnsi="宋体" w:eastAsia="宋体" w:cs="宋体"/>
                <w:sz w:val="24"/>
              </w:rPr>
            </w:pPr>
          </w:p>
        </w:tc>
        <w:tc>
          <w:tcPr>
            <w:tcW w:w="476" w:type="pct"/>
          </w:tcPr>
          <w:p w14:paraId="0D4221C1">
            <w:pPr>
              <w:rPr>
                <w:rFonts w:hint="eastAsia" w:ascii="宋体" w:hAnsi="宋体" w:eastAsia="宋体" w:cs="宋体"/>
                <w:sz w:val="24"/>
              </w:rPr>
            </w:pPr>
          </w:p>
        </w:tc>
        <w:tc>
          <w:tcPr>
            <w:tcW w:w="379" w:type="pct"/>
          </w:tcPr>
          <w:p w14:paraId="6DF20BD4">
            <w:pPr>
              <w:rPr>
                <w:rFonts w:hint="eastAsia" w:ascii="宋体" w:hAnsi="宋体" w:eastAsia="宋体" w:cs="宋体"/>
                <w:sz w:val="24"/>
              </w:rPr>
            </w:pPr>
          </w:p>
        </w:tc>
      </w:tr>
      <w:tr w14:paraId="04AB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03" w:type="pct"/>
            <w:vAlign w:val="center"/>
          </w:tcPr>
          <w:p w14:paraId="5784E09D">
            <w:pPr>
              <w:spacing w:line="380" w:lineRule="exact"/>
              <w:jc w:val="center"/>
              <w:rPr>
                <w:rFonts w:hint="eastAsia" w:ascii="宋体" w:hAnsi="宋体" w:cs="宋体"/>
                <w:szCs w:val="21"/>
              </w:rPr>
            </w:pPr>
            <w:r>
              <w:rPr>
                <w:rFonts w:hint="eastAsia" w:ascii="宋体" w:hAnsi="宋体" w:cs="宋体"/>
                <w:szCs w:val="21"/>
              </w:rPr>
              <w:t>8</w:t>
            </w:r>
          </w:p>
        </w:tc>
        <w:tc>
          <w:tcPr>
            <w:tcW w:w="2763" w:type="pct"/>
            <w:vAlign w:val="center"/>
          </w:tcPr>
          <w:p w14:paraId="1D1B63D4">
            <w:pPr>
              <w:spacing w:line="380" w:lineRule="exact"/>
              <w:rPr>
                <w:rFonts w:hint="eastAsia" w:ascii="宋体" w:hAnsi="宋体" w:eastAsia="宋体" w:cs="宋体"/>
                <w:sz w:val="20"/>
                <w:szCs w:val="20"/>
              </w:rPr>
            </w:pPr>
            <w:r>
              <w:rPr>
                <w:rFonts w:hint="eastAsia" w:ascii="宋体" w:hAnsi="宋体" w:eastAsia="宋体" w:cs="宋体"/>
                <w:sz w:val="20"/>
                <w:szCs w:val="20"/>
              </w:rPr>
              <w:t>全部满足本项目的需求，填写《需求响应表》并全部满足，无负偏离。</w:t>
            </w:r>
          </w:p>
        </w:tc>
        <w:tc>
          <w:tcPr>
            <w:tcW w:w="493" w:type="pct"/>
            <w:vAlign w:val="center"/>
          </w:tcPr>
          <w:p w14:paraId="7A462BEC">
            <w:pPr>
              <w:rPr>
                <w:rFonts w:hint="eastAsia" w:ascii="宋体" w:hAnsi="宋体" w:eastAsia="宋体" w:cs="宋体"/>
                <w:sz w:val="24"/>
              </w:rPr>
            </w:pPr>
          </w:p>
        </w:tc>
        <w:tc>
          <w:tcPr>
            <w:tcW w:w="484" w:type="pct"/>
            <w:vAlign w:val="center"/>
          </w:tcPr>
          <w:p w14:paraId="5BD7DD15">
            <w:pPr>
              <w:rPr>
                <w:rFonts w:hint="eastAsia" w:ascii="宋体" w:hAnsi="宋体" w:eastAsia="宋体" w:cs="宋体"/>
                <w:sz w:val="24"/>
              </w:rPr>
            </w:pPr>
          </w:p>
        </w:tc>
        <w:tc>
          <w:tcPr>
            <w:tcW w:w="476" w:type="pct"/>
          </w:tcPr>
          <w:p w14:paraId="33DC072F">
            <w:pPr>
              <w:rPr>
                <w:rFonts w:hint="eastAsia" w:ascii="宋体" w:hAnsi="宋体" w:eastAsia="宋体" w:cs="宋体"/>
                <w:sz w:val="24"/>
              </w:rPr>
            </w:pPr>
          </w:p>
        </w:tc>
        <w:tc>
          <w:tcPr>
            <w:tcW w:w="379" w:type="pct"/>
          </w:tcPr>
          <w:p w14:paraId="6194EAB6">
            <w:pPr>
              <w:rPr>
                <w:rFonts w:hint="eastAsia" w:ascii="宋体" w:hAnsi="宋体" w:eastAsia="宋体" w:cs="宋体"/>
                <w:sz w:val="24"/>
              </w:rPr>
            </w:pPr>
          </w:p>
        </w:tc>
      </w:tr>
      <w:tr w14:paraId="5B96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Align w:val="center"/>
          </w:tcPr>
          <w:p w14:paraId="49691712">
            <w:pPr>
              <w:spacing w:line="380" w:lineRule="exact"/>
              <w:jc w:val="center"/>
              <w:rPr>
                <w:rFonts w:hint="eastAsia" w:ascii="宋体" w:hAnsi="宋体" w:cs="宋体"/>
                <w:szCs w:val="21"/>
              </w:rPr>
            </w:pPr>
            <w:r>
              <w:rPr>
                <w:rFonts w:hint="eastAsia" w:ascii="宋体" w:hAnsi="宋体" w:cs="宋体"/>
                <w:szCs w:val="21"/>
              </w:rPr>
              <w:t>9</w:t>
            </w:r>
          </w:p>
        </w:tc>
        <w:tc>
          <w:tcPr>
            <w:tcW w:w="2763" w:type="pct"/>
            <w:vAlign w:val="center"/>
          </w:tcPr>
          <w:p w14:paraId="0250003B">
            <w:pPr>
              <w:spacing w:line="380" w:lineRule="exact"/>
              <w:rPr>
                <w:rFonts w:hint="eastAsia" w:ascii="宋体" w:hAnsi="宋体" w:eastAsia="宋体" w:cs="宋体"/>
                <w:sz w:val="20"/>
                <w:szCs w:val="20"/>
              </w:rPr>
            </w:pPr>
            <w:r>
              <w:rPr>
                <w:rFonts w:hint="eastAsia" w:ascii="宋体" w:hAnsi="宋体" w:eastAsia="宋体" w:cs="宋体"/>
                <w:sz w:val="20"/>
                <w:szCs w:val="20"/>
              </w:rPr>
              <w:t>符合采购文件要求的其他条件（如按格式要求签名、盖章等）。</w:t>
            </w:r>
          </w:p>
        </w:tc>
        <w:tc>
          <w:tcPr>
            <w:tcW w:w="493" w:type="pct"/>
            <w:vAlign w:val="center"/>
          </w:tcPr>
          <w:p w14:paraId="7251777D">
            <w:pPr>
              <w:rPr>
                <w:rFonts w:hint="eastAsia" w:ascii="宋体" w:hAnsi="宋体" w:eastAsia="宋体" w:cs="宋体"/>
                <w:sz w:val="24"/>
              </w:rPr>
            </w:pPr>
          </w:p>
        </w:tc>
        <w:tc>
          <w:tcPr>
            <w:tcW w:w="484" w:type="pct"/>
            <w:vAlign w:val="center"/>
          </w:tcPr>
          <w:p w14:paraId="2BC34568">
            <w:pPr>
              <w:rPr>
                <w:rFonts w:hint="eastAsia" w:ascii="宋体" w:hAnsi="宋体" w:eastAsia="宋体" w:cs="宋体"/>
                <w:sz w:val="24"/>
              </w:rPr>
            </w:pPr>
          </w:p>
        </w:tc>
        <w:tc>
          <w:tcPr>
            <w:tcW w:w="476" w:type="pct"/>
          </w:tcPr>
          <w:p w14:paraId="5272D99F">
            <w:pPr>
              <w:rPr>
                <w:rFonts w:hint="eastAsia" w:ascii="宋体" w:hAnsi="宋体" w:eastAsia="宋体" w:cs="宋体"/>
                <w:sz w:val="24"/>
              </w:rPr>
            </w:pPr>
          </w:p>
        </w:tc>
        <w:tc>
          <w:tcPr>
            <w:tcW w:w="379" w:type="pct"/>
          </w:tcPr>
          <w:p w14:paraId="22009DF4">
            <w:pPr>
              <w:rPr>
                <w:rFonts w:hint="eastAsia" w:ascii="宋体" w:hAnsi="宋体" w:eastAsia="宋体" w:cs="宋体"/>
                <w:sz w:val="24"/>
              </w:rPr>
            </w:pPr>
          </w:p>
        </w:tc>
      </w:tr>
      <w:tr w14:paraId="2F99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03" w:type="pct"/>
            <w:vAlign w:val="center"/>
          </w:tcPr>
          <w:p w14:paraId="3F760CCE">
            <w:pPr>
              <w:jc w:val="center"/>
              <w:rPr>
                <w:rFonts w:hint="eastAsia" w:ascii="宋体" w:hAnsi="宋体" w:eastAsia="宋体" w:cs="宋体"/>
                <w:sz w:val="24"/>
              </w:rPr>
            </w:pPr>
            <w:r>
              <w:rPr>
                <w:rFonts w:hint="eastAsia" w:ascii="宋体" w:hAnsi="宋体" w:eastAsia="宋体" w:cs="宋体"/>
                <w:sz w:val="20"/>
                <w:szCs w:val="20"/>
              </w:rPr>
              <w:t>评审结论</w:t>
            </w:r>
          </w:p>
        </w:tc>
        <w:tc>
          <w:tcPr>
            <w:tcW w:w="2763" w:type="pct"/>
            <w:vAlign w:val="center"/>
          </w:tcPr>
          <w:p w14:paraId="1F3BA40C">
            <w:pPr>
              <w:snapToGrid w:val="0"/>
              <w:rPr>
                <w:rFonts w:ascii="Times New Roman" w:hAnsi="Times New Roman" w:eastAsia="宋体" w:cs="Times New Roman"/>
              </w:rPr>
            </w:pPr>
          </w:p>
          <w:p w14:paraId="59419D31">
            <w:pPr>
              <w:rPr>
                <w:rFonts w:ascii="Times New Roman" w:hAnsi="Times New Roman" w:eastAsia="宋体" w:cs="Times New Roman"/>
              </w:rPr>
            </w:pPr>
          </w:p>
        </w:tc>
        <w:tc>
          <w:tcPr>
            <w:tcW w:w="493" w:type="pct"/>
            <w:vAlign w:val="center"/>
          </w:tcPr>
          <w:p w14:paraId="2DC6F8AF">
            <w:pPr>
              <w:rPr>
                <w:rFonts w:hint="eastAsia" w:ascii="宋体" w:hAnsi="宋体" w:eastAsia="宋体" w:cs="宋体"/>
                <w:sz w:val="24"/>
              </w:rPr>
            </w:pPr>
          </w:p>
        </w:tc>
        <w:tc>
          <w:tcPr>
            <w:tcW w:w="484" w:type="pct"/>
          </w:tcPr>
          <w:p w14:paraId="6CE7E6FF">
            <w:pPr>
              <w:rPr>
                <w:rFonts w:hint="eastAsia" w:ascii="宋体" w:hAnsi="宋体" w:eastAsia="宋体" w:cs="宋体"/>
                <w:sz w:val="24"/>
              </w:rPr>
            </w:pPr>
          </w:p>
        </w:tc>
        <w:tc>
          <w:tcPr>
            <w:tcW w:w="476" w:type="pct"/>
          </w:tcPr>
          <w:p w14:paraId="61E26B62">
            <w:pPr>
              <w:rPr>
                <w:rFonts w:hint="eastAsia" w:ascii="宋体" w:hAnsi="宋体" w:eastAsia="宋体" w:cs="宋体"/>
                <w:sz w:val="24"/>
              </w:rPr>
            </w:pPr>
          </w:p>
        </w:tc>
        <w:tc>
          <w:tcPr>
            <w:tcW w:w="379" w:type="pct"/>
          </w:tcPr>
          <w:p w14:paraId="693A7429">
            <w:pPr>
              <w:rPr>
                <w:rFonts w:hint="eastAsia" w:ascii="宋体" w:hAnsi="宋体" w:eastAsia="宋体" w:cs="宋体"/>
                <w:sz w:val="24"/>
              </w:rPr>
            </w:pPr>
          </w:p>
        </w:tc>
      </w:tr>
      <w:tr w14:paraId="5660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66" w:type="pct"/>
            <w:gridSpan w:val="2"/>
            <w:vAlign w:val="center"/>
          </w:tcPr>
          <w:p w14:paraId="49855752">
            <w:pPr>
              <w:jc w:val="center"/>
              <w:rPr>
                <w:rFonts w:hint="eastAsia" w:ascii="宋体" w:hAnsi="宋体" w:eastAsia="宋体" w:cs="宋体"/>
                <w:sz w:val="24"/>
              </w:rPr>
            </w:pPr>
            <w:r>
              <w:rPr>
                <w:rFonts w:hint="eastAsia" w:ascii="宋体" w:hAnsi="宋体" w:eastAsia="宋体" w:cs="宋体"/>
                <w:sz w:val="20"/>
                <w:szCs w:val="20"/>
              </w:rPr>
              <w:t>不通过原因</w:t>
            </w:r>
          </w:p>
        </w:tc>
        <w:tc>
          <w:tcPr>
            <w:tcW w:w="493" w:type="pct"/>
            <w:vAlign w:val="center"/>
          </w:tcPr>
          <w:p w14:paraId="6EAFE12E">
            <w:pPr>
              <w:rPr>
                <w:rFonts w:hint="eastAsia" w:ascii="宋体" w:hAnsi="宋体" w:eastAsia="宋体" w:cs="宋体"/>
                <w:sz w:val="24"/>
              </w:rPr>
            </w:pPr>
          </w:p>
        </w:tc>
        <w:tc>
          <w:tcPr>
            <w:tcW w:w="484" w:type="pct"/>
            <w:vAlign w:val="center"/>
          </w:tcPr>
          <w:p w14:paraId="0F287734">
            <w:pPr>
              <w:rPr>
                <w:rFonts w:hint="eastAsia" w:ascii="宋体" w:hAnsi="宋体" w:eastAsia="宋体" w:cs="宋体"/>
                <w:sz w:val="24"/>
              </w:rPr>
            </w:pPr>
          </w:p>
        </w:tc>
        <w:tc>
          <w:tcPr>
            <w:tcW w:w="476" w:type="pct"/>
          </w:tcPr>
          <w:p w14:paraId="1ACEA64C">
            <w:pPr>
              <w:rPr>
                <w:rFonts w:hint="eastAsia" w:ascii="宋体" w:hAnsi="宋体" w:eastAsia="宋体" w:cs="宋体"/>
                <w:sz w:val="24"/>
              </w:rPr>
            </w:pPr>
          </w:p>
        </w:tc>
        <w:tc>
          <w:tcPr>
            <w:tcW w:w="379" w:type="pct"/>
          </w:tcPr>
          <w:p w14:paraId="799134FA">
            <w:pPr>
              <w:rPr>
                <w:rFonts w:hint="eastAsia" w:ascii="宋体" w:hAnsi="宋体" w:eastAsia="宋体" w:cs="宋体"/>
                <w:sz w:val="24"/>
              </w:rPr>
            </w:pPr>
          </w:p>
        </w:tc>
      </w:tr>
    </w:tbl>
    <w:p w14:paraId="45C41805">
      <w:pPr>
        <w:spacing w:line="380" w:lineRule="exact"/>
        <w:rPr>
          <w:rFonts w:hint="eastAsia" w:ascii="宋体" w:hAnsi="宋体" w:eastAsia="宋体" w:cs="宋体"/>
          <w:sz w:val="20"/>
          <w:szCs w:val="20"/>
        </w:rPr>
      </w:pPr>
      <w:r>
        <w:rPr>
          <w:rFonts w:hint="eastAsia" w:ascii="宋体" w:hAnsi="宋体" w:eastAsia="宋体" w:cs="宋体"/>
          <w:sz w:val="20"/>
          <w:szCs w:val="20"/>
        </w:rPr>
        <w:t>备注：</w:t>
      </w:r>
    </w:p>
    <w:p w14:paraId="5C1D6988">
      <w:pPr>
        <w:spacing w:line="380" w:lineRule="exact"/>
        <w:rPr>
          <w:rFonts w:hint="eastAsia" w:ascii="宋体" w:hAnsi="宋体" w:eastAsia="宋体" w:cs="宋体"/>
          <w:sz w:val="20"/>
          <w:szCs w:val="20"/>
        </w:rPr>
      </w:pPr>
      <w:r>
        <w:rPr>
          <w:rFonts w:hint="eastAsia" w:ascii="宋体" w:hAnsi="宋体" w:eastAsia="宋体" w:cs="宋体"/>
          <w:sz w:val="20"/>
          <w:szCs w:val="20"/>
        </w:rPr>
        <w:t>1．评</w:t>
      </w:r>
      <w:r>
        <w:rPr>
          <w:rFonts w:hint="eastAsia" w:ascii="宋体" w:hAnsi="宋体" w:eastAsia="宋体" w:cs="宋体"/>
          <w:sz w:val="20"/>
          <w:szCs w:val="20"/>
          <w:lang w:val="en-US" w:eastAsia="zh-CN"/>
        </w:rPr>
        <w:t>标委员会</w:t>
      </w:r>
      <w:r>
        <w:rPr>
          <w:rFonts w:hint="eastAsia" w:ascii="宋体" w:hAnsi="宋体" w:eastAsia="宋体" w:cs="宋体"/>
          <w:sz w:val="20"/>
          <w:szCs w:val="20"/>
        </w:rPr>
        <w:t>对潜在</w:t>
      </w:r>
      <w:r>
        <w:rPr>
          <w:rFonts w:hint="eastAsia" w:ascii="宋体" w:hAnsi="宋体" w:eastAsia="宋体" w:cs="宋体"/>
          <w:sz w:val="20"/>
          <w:szCs w:val="20"/>
          <w:lang w:val="en-US" w:eastAsia="zh-CN"/>
        </w:rPr>
        <w:t>供应</w:t>
      </w:r>
      <w:r>
        <w:rPr>
          <w:rFonts w:hint="eastAsia" w:ascii="宋体" w:hAnsi="宋体" w:eastAsia="宋体" w:cs="宋体"/>
          <w:sz w:val="20"/>
          <w:szCs w:val="20"/>
        </w:rPr>
        <w:t>商是否满足要求逐条标注评审意见，符合的打“〇”，不符合的打“×”；</w:t>
      </w:r>
    </w:p>
    <w:p w14:paraId="07DD9D92">
      <w:pPr>
        <w:spacing w:line="380" w:lineRule="exact"/>
        <w:rPr>
          <w:rFonts w:hint="eastAsia" w:ascii="宋体" w:hAnsi="宋体" w:eastAsia="宋体" w:cs="宋体"/>
          <w:sz w:val="20"/>
          <w:szCs w:val="20"/>
        </w:rPr>
      </w:pPr>
      <w:r>
        <w:rPr>
          <w:rFonts w:hint="eastAsia" w:ascii="宋体" w:hAnsi="宋体" w:eastAsia="宋体" w:cs="宋体"/>
          <w:sz w:val="20"/>
          <w:szCs w:val="20"/>
        </w:rPr>
        <w:t>2．全部打“〇”的，评审结论栏填写“通过”；出现一项“×”，评审结论填写“不通过”，对评审结论为“不通过”的要说明原因。</w:t>
      </w:r>
    </w:p>
    <w:p w14:paraId="58BDC850">
      <w:pPr>
        <w:spacing w:line="380" w:lineRule="exact"/>
        <w:rPr>
          <w:rFonts w:hint="eastAsia" w:ascii="宋体" w:hAnsi="宋体" w:eastAsia="宋体" w:cs="宋体"/>
          <w:sz w:val="20"/>
          <w:szCs w:val="20"/>
        </w:rPr>
      </w:pPr>
      <w:r>
        <w:rPr>
          <w:rFonts w:hint="eastAsia" w:ascii="宋体" w:hAnsi="宋体" w:eastAsia="宋体" w:cs="宋体"/>
          <w:sz w:val="20"/>
          <w:szCs w:val="20"/>
        </w:rPr>
        <w:t>3．评审结论为“通过”的，方可参与下一阶段的评审。</w:t>
      </w:r>
    </w:p>
    <w:p w14:paraId="507945B2">
      <w:pPr>
        <w:spacing w:line="380" w:lineRule="exact"/>
        <w:rPr>
          <w:rFonts w:hint="eastAsia" w:ascii="宋体" w:hAnsi="宋体" w:eastAsia="宋体" w:cs="宋体"/>
          <w:sz w:val="20"/>
          <w:szCs w:val="20"/>
        </w:rPr>
      </w:pPr>
      <w:r>
        <w:rPr>
          <w:rFonts w:hint="eastAsia" w:ascii="宋体" w:hAnsi="宋体" w:eastAsia="宋体" w:cs="宋体"/>
          <w:sz w:val="20"/>
          <w:szCs w:val="20"/>
        </w:rPr>
        <w:t>评</w:t>
      </w:r>
      <w:r>
        <w:rPr>
          <w:rFonts w:hint="eastAsia" w:ascii="宋体" w:hAnsi="宋体" w:eastAsia="宋体" w:cs="宋体"/>
          <w:sz w:val="20"/>
          <w:szCs w:val="20"/>
          <w:lang w:val="en-US" w:eastAsia="zh-CN"/>
        </w:rPr>
        <w:t>标委员会</w:t>
      </w:r>
      <w:r>
        <w:rPr>
          <w:rFonts w:hint="eastAsia" w:ascii="宋体" w:hAnsi="宋体" w:eastAsia="宋体" w:cs="宋体"/>
          <w:sz w:val="20"/>
          <w:szCs w:val="20"/>
        </w:rPr>
        <w:t xml:space="preserve">全体成员签名：                                      </w:t>
      </w:r>
    </w:p>
    <w:p w14:paraId="322ADF7A">
      <w:pPr>
        <w:spacing w:line="380" w:lineRule="exact"/>
        <w:rPr>
          <w:rFonts w:hint="eastAsia" w:ascii="宋体" w:hAnsi="宋体" w:eastAsia="宋体" w:cs="宋体"/>
          <w:sz w:val="20"/>
          <w:szCs w:val="20"/>
        </w:rPr>
      </w:pPr>
      <w:r>
        <w:rPr>
          <w:rFonts w:hint="eastAsia" w:ascii="宋体" w:hAnsi="宋体" w:eastAsia="宋体" w:cs="宋体"/>
          <w:sz w:val="20"/>
          <w:szCs w:val="20"/>
        </w:rPr>
        <w:t>评审日期：</w:t>
      </w:r>
    </w:p>
    <w:p w14:paraId="18983788">
      <w:pPr>
        <w:widowControl/>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rPr>
        <w:br w:type="page"/>
      </w:r>
    </w:p>
    <w:p w14:paraId="31C7B26A">
      <w:pPr>
        <w:widowControl/>
        <w:adjustRightInd w:val="0"/>
        <w:snapToGrid w:val="0"/>
        <w:spacing w:line="560" w:lineRule="exact"/>
        <w:ind w:firstLine="400" w:firstLineChars="200"/>
        <w:rPr>
          <w:rFonts w:hint="eastAsia" w:ascii="宋体" w:hAnsi="宋体" w:eastAsia="宋体" w:cs="宋体"/>
          <w:sz w:val="20"/>
          <w:szCs w:val="20"/>
        </w:rPr>
      </w:pPr>
      <w:r>
        <w:rPr>
          <w:rFonts w:hint="eastAsia" w:ascii="宋体" w:hAnsi="宋体" w:eastAsia="宋体" w:cs="宋体"/>
          <w:sz w:val="20"/>
          <w:szCs w:val="20"/>
          <w:lang w:val="en-US" w:eastAsia="zh-CN"/>
        </w:rPr>
        <w:t>七</w:t>
      </w:r>
      <w:r>
        <w:rPr>
          <w:rFonts w:hint="eastAsia" w:ascii="宋体" w:hAnsi="宋体" w:eastAsia="宋体" w:cs="宋体"/>
          <w:sz w:val="20"/>
          <w:szCs w:val="20"/>
        </w:rPr>
        <w:t>、商务技术评分表：</w:t>
      </w:r>
    </w:p>
    <w:p w14:paraId="785EE6B1">
      <w:pPr>
        <w:jc w:val="center"/>
        <w:rPr>
          <w:rFonts w:hint="eastAsia" w:ascii="宋体" w:hAnsi="宋体" w:eastAsia="宋体"/>
          <w:b/>
          <w:sz w:val="32"/>
          <w:szCs w:val="32"/>
        </w:rPr>
      </w:pPr>
      <w:r>
        <w:rPr>
          <w:rFonts w:hint="eastAsia" w:ascii="宋体" w:hAnsi="宋体" w:eastAsia="宋体"/>
          <w:b/>
          <w:sz w:val="32"/>
          <w:szCs w:val="32"/>
        </w:rPr>
        <w:t>商务技术评分表</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828"/>
        <w:gridCol w:w="4390"/>
        <w:gridCol w:w="776"/>
        <w:gridCol w:w="888"/>
        <w:gridCol w:w="986"/>
        <w:gridCol w:w="972"/>
      </w:tblGrid>
      <w:tr w14:paraId="0A64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blHeader/>
          <w:jc w:val="center"/>
        </w:trPr>
        <w:tc>
          <w:tcPr>
            <w:tcW w:w="238" w:type="pct"/>
            <w:vAlign w:val="center"/>
          </w:tcPr>
          <w:p w14:paraId="22D224C9">
            <w:pPr>
              <w:pStyle w:val="12"/>
              <w:tabs>
                <w:tab w:val="clear" w:pos="4153"/>
                <w:tab w:val="clear" w:pos="8306"/>
              </w:tabs>
              <w:snapToGrid/>
              <w:jc w:val="center"/>
              <w:rPr>
                <w:rFonts w:hint="eastAsia" w:ascii="宋体" w:hAnsi="宋体" w:cs="宋体"/>
                <w:b/>
                <w:bCs/>
                <w:sz w:val="21"/>
                <w:szCs w:val="21"/>
              </w:rPr>
            </w:pPr>
            <w:r>
              <w:rPr>
                <w:rFonts w:hint="eastAsia" w:ascii="宋体" w:hAnsi="宋体" w:cs="宋体"/>
                <w:b/>
                <w:bCs/>
                <w:sz w:val="21"/>
                <w:szCs w:val="21"/>
              </w:rPr>
              <w:t>序号</w:t>
            </w:r>
          </w:p>
        </w:tc>
        <w:tc>
          <w:tcPr>
            <w:tcW w:w="446" w:type="pct"/>
            <w:vAlign w:val="center"/>
          </w:tcPr>
          <w:p w14:paraId="623ED9AE">
            <w:pPr>
              <w:pStyle w:val="12"/>
              <w:tabs>
                <w:tab w:val="clear" w:pos="4153"/>
                <w:tab w:val="clear" w:pos="8306"/>
              </w:tabs>
              <w:snapToGrid/>
              <w:jc w:val="center"/>
              <w:rPr>
                <w:rFonts w:hint="eastAsia" w:ascii="宋体" w:hAnsi="宋体" w:cs="宋体"/>
                <w:b/>
                <w:bCs/>
                <w:sz w:val="21"/>
                <w:szCs w:val="21"/>
              </w:rPr>
            </w:pPr>
            <w:r>
              <w:rPr>
                <w:rFonts w:hint="eastAsia" w:ascii="宋体" w:hAnsi="宋体" w:cs="宋体"/>
                <w:b/>
                <w:bCs/>
                <w:sz w:val="21"/>
                <w:szCs w:val="21"/>
              </w:rPr>
              <w:t>评审因素</w:t>
            </w:r>
          </w:p>
        </w:tc>
        <w:tc>
          <w:tcPr>
            <w:tcW w:w="2364" w:type="pct"/>
            <w:vAlign w:val="center"/>
          </w:tcPr>
          <w:p w14:paraId="2E2D2B00">
            <w:pPr>
              <w:pStyle w:val="12"/>
              <w:tabs>
                <w:tab w:val="clear" w:pos="4153"/>
                <w:tab w:val="clear" w:pos="8306"/>
              </w:tabs>
              <w:snapToGrid/>
              <w:jc w:val="center"/>
              <w:rPr>
                <w:rFonts w:hint="eastAsia" w:ascii="宋体" w:hAnsi="宋体" w:cs="宋体"/>
                <w:b/>
                <w:bCs/>
                <w:sz w:val="21"/>
                <w:szCs w:val="21"/>
              </w:rPr>
            </w:pPr>
            <w:r>
              <w:rPr>
                <w:rFonts w:hint="eastAsia" w:ascii="宋体" w:hAnsi="宋体" w:cs="宋体"/>
                <w:b/>
                <w:bCs/>
                <w:sz w:val="21"/>
                <w:szCs w:val="21"/>
              </w:rPr>
              <w:t>评分细则</w:t>
            </w:r>
          </w:p>
        </w:tc>
        <w:tc>
          <w:tcPr>
            <w:tcW w:w="418" w:type="pct"/>
            <w:vAlign w:val="center"/>
          </w:tcPr>
          <w:p w14:paraId="7C3E7029">
            <w:pPr>
              <w:pStyle w:val="12"/>
              <w:tabs>
                <w:tab w:val="clear" w:pos="4153"/>
                <w:tab w:val="clear" w:pos="8306"/>
              </w:tabs>
              <w:snapToGrid/>
              <w:jc w:val="center"/>
              <w:rPr>
                <w:rFonts w:hint="eastAsia" w:ascii="宋体" w:hAnsi="宋体" w:eastAsia="宋体" w:cs="宋体"/>
                <w:b/>
                <w:bCs/>
                <w:sz w:val="21"/>
                <w:szCs w:val="21"/>
              </w:rPr>
            </w:pPr>
            <w:r>
              <w:rPr>
                <w:rFonts w:hint="eastAsia" w:ascii="宋体" w:hAnsi="宋体" w:cs="宋体"/>
                <w:b/>
                <w:bCs/>
                <w:sz w:val="21"/>
                <w:szCs w:val="21"/>
              </w:rPr>
              <w:t>分值分配</w:t>
            </w:r>
          </w:p>
        </w:tc>
        <w:tc>
          <w:tcPr>
            <w:tcW w:w="478" w:type="pct"/>
            <w:vAlign w:val="center"/>
          </w:tcPr>
          <w:p w14:paraId="6B6EB0C0">
            <w:pPr>
              <w:jc w:val="center"/>
              <w:rPr>
                <w:rFonts w:hint="eastAsia" w:ascii="宋体" w:hAnsi="宋体"/>
                <w:b/>
                <w:szCs w:val="21"/>
              </w:rPr>
            </w:pPr>
            <w:r>
              <w:rPr>
                <w:rFonts w:hint="eastAsia" w:ascii="宋体" w:hAnsi="宋体"/>
                <w:b/>
                <w:szCs w:val="21"/>
              </w:rPr>
              <w:t>参评商</w:t>
            </w:r>
          </w:p>
          <w:p w14:paraId="2246D769">
            <w:pPr>
              <w:jc w:val="center"/>
              <w:rPr>
                <w:rFonts w:hint="eastAsia" w:ascii="宋体" w:hAnsi="宋体" w:cs="宋体"/>
                <w:b/>
                <w:bCs/>
                <w:szCs w:val="21"/>
              </w:rPr>
            </w:pPr>
            <w:r>
              <w:rPr>
                <w:rFonts w:hint="eastAsia" w:ascii="宋体" w:hAnsi="宋体" w:cs="宋体"/>
                <w:b/>
                <w:bCs/>
                <w:szCs w:val="21"/>
              </w:rPr>
              <w:t>A</w:t>
            </w:r>
          </w:p>
        </w:tc>
        <w:tc>
          <w:tcPr>
            <w:tcW w:w="531" w:type="pct"/>
            <w:vAlign w:val="center"/>
          </w:tcPr>
          <w:p w14:paraId="2E93314D">
            <w:pPr>
              <w:jc w:val="center"/>
              <w:rPr>
                <w:rFonts w:hint="eastAsia" w:ascii="宋体" w:hAnsi="宋体"/>
                <w:b/>
                <w:szCs w:val="21"/>
              </w:rPr>
            </w:pPr>
            <w:r>
              <w:rPr>
                <w:rFonts w:hint="eastAsia" w:ascii="宋体" w:hAnsi="宋体"/>
                <w:b/>
                <w:szCs w:val="21"/>
              </w:rPr>
              <w:t>参评商</w:t>
            </w:r>
          </w:p>
          <w:p w14:paraId="756ADB9F">
            <w:pPr>
              <w:jc w:val="center"/>
              <w:rPr>
                <w:rFonts w:hint="eastAsia" w:ascii="宋体" w:hAnsi="宋体"/>
                <w:bCs/>
                <w:szCs w:val="21"/>
              </w:rPr>
            </w:pPr>
            <w:r>
              <w:rPr>
                <w:rFonts w:hint="eastAsia" w:ascii="宋体" w:hAnsi="宋体"/>
                <w:bCs/>
                <w:szCs w:val="21"/>
              </w:rPr>
              <w:t>B</w:t>
            </w:r>
          </w:p>
        </w:tc>
        <w:tc>
          <w:tcPr>
            <w:tcW w:w="523" w:type="pct"/>
            <w:vAlign w:val="center"/>
          </w:tcPr>
          <w:p w14:paraId="024E81A0">
            <w:pPr>
              <w:jc w:val="center"/>
              <w:rPr>
                <w:rFonts w:hint="eastAsia" w:ascii="宋体" w:hAnsi="宋体"/>
                <w:b/>
                <w:szCs w:val="21"/>
              </w:rPr>
            </w:pPr>
            <w:r>
              <w:rPr>
                <w:rFonts w:hint="eastAsia" w:ascii="宋体" w:hAnsi="宋体"/>
                <w:b/>
                <w:szCs w:val="21"/>
              </w:rPr>
              <w:t>参评商</w:t>
            </w:r>
          </w:p>
          <w:p w14:paraId="5BD1E4A7">
            <w:pPr>
              <w:jc w:val="center"/>
              <w:rPr>
                <w:rFonts w:hint="eastAsia" w:ascii="宋体" w:hAnsi="宋体"/>
                <w:bCs/>
                <w:szCs w:val="21"/>
              </w:rPr>
            </w:pPr>
            <w:r>
              <w:rPr>
                <w:rFonts w:hint="eastAsia" w:ascii="宋体" w:hAnsi="宋体"/>
                <w:bCs/>
                <w:szCs w:val="21"/>
              </w:rPr>
              <w:t>C</w:t>
            </w:r>
          </w:p>
        </w:tc>
      </w:tr>
      <w:tr w14:paraId="0975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vAlign w:val="center"/>
          </w:tcPr>
          <w:p w14:paraId="7BB7519E">
            <w:pPr>
              <w:spacing w:line="380" w:lineRule="exact"/>
              <w:rPr>
                <w:rFonts w:hint="eastAsia" w:ascii="宋体" w:hAnsi="宋体" w:cs="宋体"/>
                <w:szCs w:val="21"/>
              </w:rPr>
            </w:pPr>
            <w:r>
              <w:rPr>
                <w:rFonts w:hint="eastAsia" w:ascii="宋体" w:hAnsi="宋体" w:cs="宋体"/>
                <w:szCs w:val="21"/>
              </w:rPr>
              <w:t>1</w:t>
            </w:r>
          </w:p>
        </w:tc>
        <w:tc>
          <w:tcPr>
            <w:tcW w:w="446" w:type="pct"/>
            <w:vAlign w:val="center"/>
          </w:tcPr>
          <w:p w14:paraId="75D00AC0">
            <w:pPr>
              <w:spacing w:line="380" w:lineRule="exact"/>
              <w:jc w:val="center"/>
              <w:rPr>
                <w:rFonts w:hint="eastAsia" w:ascii="宋体" w:hAnsi="宋体" w:eastAsia="宋体" w:cs="宋体"/>
                <w:sz w:val="20"/>
                <w:szCs w:val="20"/>
              </w:rPr>
            </w:pPr>
            <w:r>
              <w:rPr>
                <w:rFonts w:hint="eastAsia" w:ascii="宋体" w:hAnsi="宋体" w:eastAsia="宋体" w:cs="宋体"/>
                <w:sz w:val="20"/>
                <w:szCs w:val="20"/>
              </w:rPr>
              <w:t>项目业绩</w:t>
            </w:r>
          </w:p>
        </w:tc>
        <w:tc>
          <w:tcPr>
            <w:tcW w:w="2364" w:type="pct"/>
            <w:vAlign w:val="center"/>
          </w:tcPr>
          <w:p w14:paraId="60B9A3B9">
            <w:pPr>
              <w:spacing w:line="380" w:lineRule="exact"/>
              <w:rPr>
                <w:rFonts w:hint="eastAsia" w:ascii="宋体" w:hAnsi="宋体" w:eastAsia="宋体" w:cs="宋体"/>
                <w:sz w:val="20"/>
                <w:szCs w:val="20"/>
              </w:rPr>
            </w:pPr>
            <w:r>
              <w:rPr>
                <w:rFonts w:hint="eastAsia" w:ascii="宋体" w:hAnsi="宋体" w:eastAsia="宋体" w:cs="宋体"/>
                <w:sz w:val="20"/>
                <w:szCs w:val="20"/>
              </w:rPr>
              <w:t>参评</w:t>
            </w:r>
            <w:r>
              <w:rPr>
                <w:rFonts w:hint="eastAsia" w:ascii="宋体" w:hAnsi="宋体" w:eastAsia="宋体" w:cs="宋体"/>
                <w:sz w:val="20"/>
                <w:szCs w:val="20"/>
                <w:lang w:val="en-US" w:eastAsia="zh-CN"/>
              </w:rPr>
              <w:t>单位</w:t>
            </w:r>
            <w:r>
              <w:rPr>
                <w:rFonts w:hint="eastAsia" w:ascii="宋体" w:hAnsi="宋体" w:eastAsia="宋体" w:cs="宋体"/>
                <w:sz w:val="20"/>
                <w:szCs w:val="20"/>
              </w:rPr>
              <w:t>2021年1月1日以来（以合同签订日期为准）承接过合同金额为人民币5万元（含5万元）以上的电脑设备采购类项目业绩，每提供一个项目业绩得6分，本项最高得30分。</w:t>
            </w:r>
          </w:p>
          <w:p w14:paraId="5C888842">
            <w:pPr>
              <w:spacing w:line="380" w:lineRule="exact"/>
              <w:rPr>
                <w:rFonts w:hint="eastAsia" w:ascii="宋体" w:hAnsi="宋体" w:eastAsia="宋体" w:cs="宋体"/>
                <w:sz w:val="20"/>
                <w:szCs w:val="20"/>
              </w:rPr>
            </w:pPr>
            <w:r>
              <w:rPr>
                <w:rFonts w:hint="eastAsia" w:ascii="宋体" w:hAnsi="宋体" w:eastAsia="宋体" w:cs="宋体"/>
                <w:sz w:val="20"/>
                <w:szCs w:val="20"/>
              </w:rPr>
              <w:t>（注：参评文件需提供相关合同复印件，合同需体现合同金额与项目内容，未按要求提供的不得分。）</w:t>
            </w:r>
          </w:p>
        </w:tc>
        <w:tc>
          <w:tcPr>
            <w:tcW w:w="418" w:type="pct"/>
            <w:vAlign w:val="center"/>
          </w:tcPr>
          <w:p w14:paraId="3CD43A39">
            <w:pPr>
              <w:pStyle w:val="12"/>
              <w:tabs>
                <w:tab w:val="clear" w:pos="4153"/>
                <w:tab w:val="clear" w:pos="8306"/>
              </w:tabs>
              <w:snapToGrid/>
              <w:jc w:val="center"/>
              <w:rPr>
                <w:rFonts w:hint="eastAsia" w:ascii="宋体" w:hAnsi="宋体" w:eastAsia="宋体" w:cs="宋体"/>
                <w:sz w:val="21"/>
              </w:rPr>
            </w:pPr>
            <w:r>
              <w:rPr>
                <w:rFonts w:hint="eastAsia" w:ascii="宋体" w:hAnsi="宋体" w:cs="宋体"/>
                <w:sz w:val="21"/>
              </w:rPr>
              <w:t>30</w:t>
            </w:r>
          </w:p>
        </w:tc>
        <w:tc>
          <w:tcPr>
            <w:tcW w:w="478" w:type="pct"/>
            <w:vAlign w:val="center"/>
          </w:tcPr>
          <w:p w14:paraId="0B998064">
            <w:pPr>
              <w:pStyle w:val="12"/>
              <w:tabs>
                <w:tab w:val="clear" w:pos="4153"/>
                <w:tab w:val="clear" w:pos="8306"/>
              </w:tabs>
              <w:snapToGrid/>
              <w:jc w:val="center"/>
              <w:rPr>
                <w:rFonts w:hint="eastAsia" w:ascii="宋体" w:hAnsi="宋体" w:cs="宋体"/>
                <w:sz w:val="21"/>
                <w:szCs w:val="21"/>
              </w:rPr>
            </w:pPr>
          </w:p>
        </w:tc>
        <w:tc>
          <w:tcPr>
            <w:tcW w:w="531" w:type="pct"/>
            <w:vAlign w:val="center"/>
          </w:tcPr>
          <w:p w14:paraId="54AB1DC1">
            <w:pPr>
              <w:pStyle w:val="12"/>
              <w:tabs>
                <w:tab w:val="clear" w:pos="4153"/>
                <w:tab w:val="clear" w:pos="8306"/>
              </w:tabs>
              <w:snapToGrid/>
              <w:jc w:val="center"/>
              <w:rPr>
                <w:rFonts w:hint="eastAsia" w:ascii="宋体" w:hAnsi="宋体" w:cs="宋体"/>
                <w:sz w:val="21"/>
                <w:szCs w:val="21"/>
              </w:rPr>
            </w:pPr>
          </w:p>
        </w:tc>
        <w:tc>
          <w:tcPr>
            <w:tcW w:w="523" w:type="pct"/>
            <w:vAlign w:val="center"/>
          </w:tcPr>
          <w:p w14:paraId="26908B9E">
            <w:pPr>
              <w:pStyle w:val="12"/>
              <w:tabs>
                <w:tab w:val="clear" w:pos="4153"/>
                <w:tab w:val="clear" w:pos="8306"/>
              </w:tabs>
              <w:snapToGrid/>
              <w:jc w:val="center"/>
              <w:rPr>
                <w:rFonts w:hint="eastAsia" w:ascii="宋体" w:hAnsi="宋体" w:cs="宋体"/>
                <w:sz w:val="21"/>
                <w:szCs w:val="21"/>
              </w:rPr>
            </w:pPr>
          </w:p>
        </w:tc>
      </w:tr>
      <w:tr w14:paraId="6073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238" w:type="pct"/>
            <w:vAlign w:val="center"/>
          </w:tcPr>
          <w:p w14:paraId="5A20AE0B">
            <w:pPr>
              <w:spacing w:line="380" w:lineRule="exact"/>
              <w:rPr>
                <w:rFonts w:hint="eastAsia" w:ascii="宋体" w:hAnsi="宋体" w:cs="宋体"/>
                <w:szCs w:val="21"/>
              </w:rPr>
            </w:pPr>
            <w:r>
              <w:rPr>
                <w:rFonts w:hint="eastAsia" w:ascii="宋体" w:hAnsi="宋体" w:cs="宋体"/>
                <w:szCs w:val="21"/>
              </w:rPr>
              <w:t>2</w:t>
            </w:r>
          </w:p>
        </w:tc>
        <w:tc>
          <w:tcPr>
            <w:tcW w:w="446" w:type="pct"/>
            <w:vAlign w:val="center"/>
          </w:tcPr>
          <w:p w14:paraId="5B3A0F56">
            <w:pPr>
              <w:spacing w:line="380" w:lineRule="exact"/>
              <w:jc w:val="center"/>
              <w:rPr>
                <w:rFonts w:hint="eastAsia" w:ascii="宋体" w:hAnsi="宋体" w:eastAsia="宋体" w:cs="宋体"/>
                <w:sz w:val="20"/>
                <w:szCs w:val="20"/>
              </w:rPr>
            </w:pPr>
            <w:r>
              <w:rPr>
                <w:rFonts w:hint="eastAsia" w:ascii="宋体" w:hAnsi="宋体" w:eastAsia="宋体" w:cs="宋体"/>
                <w:sz w:val="20"/>
                <w:szCs w:val="20"/>
              </w:rPr>
              <w:t>品牌代理情况</w:t>
            </w:r>
          </w:p>
        </w:tc>
        <w:tc>
          <w:tcPr>
            <w:tcW w:w="2364" w:type="pct"/>
          </w:tcPr>
          <w:p w14:paraId="48E67C94">
            <w:pPr>
              <w:spacing w:line="380" w:lineRule="exact"/>
              <w:rPr>
                <w:rFonts w:hint="eastAsia" w:ascii="宋体" w:hAnsi="宋体" w:eastAsia="宋体" w:cs="宋体"/>
                <w:sz w:val="20"/>
                <w:szCs w:val="20"/>
              </w:rPr>
            </w:pPr>
            <w:r>
              <w:rPr>
                <w:rFonts w:hint="eastAsia" w:ascii="宋体" w:hAnsi="宋体" w:eastAsia="宋体" w:cs="宋体"/>
                <w:sz w:val="20"/>
                <w:szCs w:val="20"/>
              </w:rPr>
              <w:t>参评</w:t>
            </w:r>
            <w:r>
              <w:rPr>
                <w:rFonts w:hint="eastAsia" w:ascii="宋体" w:hAnsi="宋体" w:eastAsia="宋体" w:cs="宋体"/>
                <w:sz w:val="20"/>
                <w:szCs w:val="20"/>
                <w:lang w:eastAsia="zh-CN"/>
              </w:rPr>
              <w:t>单位</w:t>
            </w:r>
            <w:r>
              <w:rPr>
                <w:rFonts w:hint="eastAsia" w:ascii="宋体" w:hAnsi="宋体" w:eastAsia="宋体" w:cs="宋体"/>
                <w:sz w:val="20"/>
                <w:szCs w:val="20"/>
              </w:rPr>
              <w:t>提供所代理的</w:t>
            </w:r>
            <w:r>
              <w:rPr>
                <w:rFonts w:hint="eastAsia" w:ascii="宋体" w:hAnsi="宋体" w:eastAsia="宋体" w:cs="宋体"/>
                <w:b/>
                <w:bCs/>
                <w:sz w:val="20"/>
                <w:szCs w:val="20"/>
              </w:rPr>
              <w:t>电脑设备品牌</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lang w:val="en-US" w:eastAsia="zh-CN"/>
              </w:rPr>
              <w:t>品牌不限</w:t>
            </w:r>
            <w:r>
              <w:rPr>
                <w:rFonts w:hint="eastAsia" w:ascii="宋体" w:hAnsi="宋体" w:eastAsia="宋体" w:cs="宋体"/>
                <w:b w:val="0"/>
                <w:bCs w:val="0"/>
                <w:sz w:val="20"/>
                <w:szCs w:val="20"/>
                <w:lang w:eastAsia="zh-CN"/>
              </w:rPr>
              <w:t>）</w:t>
            </w:r>
            <w:r>
              <w:rPr>
                <w:rFonts w:hint="eastAsia" w:ascii="宋体" w:hAnsi="宋体" w:eastAsia="宋体" w:cs="宋体"/>
                <w:sz w:val="20"/>
                <w:szCs w:val="20"/>
              </w:rPr>
              <w:t>的有效授权证明文件（如品牌授权书或代理协议），每获得一个品牌的代理资格得5分，本项最高得20分。</w:t>
            </w:r>
          </w:p>
          <w:p w14:paraId="06C60BF4">
            <w:pPr>
              <w:spacing w:line="380" w:lineRule="exact"/>
              <w:rPr>
                <w:rFonts w:hint="eastAsia" w:ascii="宋体" w:hAnsi="宋体" w:eastAsia="宋体" w:cs="宋体"/>
                <w:sz w:val="20"/>
                <w:szCs w:val="20"/>
              </w:rPr>
            </w:pPr>
            <w:r>
              <w:rPr>
                <w:rFonts w:hint="eastAsia" w:ascii="宋体" w:hAnsi="宋体" w:eastAsia="宋体" w:cs="宋体"/>
                <w:sz w:val="20"/>
                <w:szCs w:val="20"/>
              </w:rPr>
              <w:t>（注：参评文件需提供相关电脑设备品牌的代理授权证明复印件，授权文件需体现品牌名称与授权期限，未按要求提供的不得分。）</w:t>
            </w:r>
          </w:p>
        </w:tc>
        <w:tc>
          <w:tcPr>
            <w:tcW w:w="418" w:type="pct"/>
            <w:vAlign w:val="center"/>
          </w:tcPr>
          <w:p w14:paraId="73F222BC">
            <w:pPr>
              <w:pStyle w:val="12"/>
              <w:tabs>
                <w:tab w:val="clear" w:pos="4153"/>
                <w:tab w:val="clear" w:pos="8306"/>
              </w:tabs>
              <w:snapToGrid/>
              <w:spacing w:line="276" w:lineRule="auto"/>
              <w:jc w:val="center"/>
              <w:rPr>
                <w:rFonts w:hint="eastAsia" w:ascii="宋体" w:hAnsi="宋体" w:eastAsia="宋体" w:cs="宋体"/>
                <w:sz w:val="21"/>
              </w:rPr>
            </w:pPr>
            <w:r>
              <w:rPr>
                <w:rFonts w:hint="eastAsia" w:ascii="宋体" w:hAnsi="宋体" w:cs="宋体"/>
                <w:sz w:val="21"/>
              </w:rPr>
              <w:t>20</w:t>
            </w:r>
          </w:p>
        </w:tc>
        <w:tc>
          <w:tcPr>
            <w:tcW w:w="478" w:type="pct"/>
            <w:vAlign w:val="center"/>
          </w:tcPr>
          <w:p w14:paraId="510CD496">
            <w:pPr>
              <w:spacing w:line="312" w:lineRule="auto"/>
              <w:jc w:val="center"/>
              <w:rPr>
                <w:rFonts w:hint="eastAsia" w:ascii="宋体" w:hAnsi="宋体" w:cs="宋体"/>
              </w:rPr>
            </w:pPr>
          </w:p>
        </w:tc>
        <w:tc>
          <w:tcPr>
            <w:tcW w:w="531" w:type="pct"/>
            <w:vAlign w:val="center"/>
          </w:tcPr>
          <w:p w14:paraId="7142E0B1">
            <w:pPr>
              <w:spacing w:line="312" w:lineRule="auto"/>
              <w:jc w:val="center"/>
              <w:rPr>
                <w:rFonts w:hint="eastAsia" w:ascii="宋体" w:hAnsi="宋体" w:cs="宋体"/>
              </w:rPr>
            </w:pPr>
          </w:p>
        </w:tc>
        <w:tc>
          <w:tcPr>
            <w:tcW w:w="523" w:type="pct"/>
            <w:vAlign w:val="center"/>
          </w:tcPr>
          <w:p w14:paraId="3DB0FE93">
            <w:pPr>
              <w:spacing w:line="312" w:lineRule="auto"/>
              <w:jc w:val="center"/>
              <w:rPr>
                <w:rFonts w:hint="eastAsia" w:ascii="宋体" w:hAnsi="宋体" w:cs="宋体"/>
              </w:rPr>
            </w:pPr>
          </w:p>
        </w:tc>
      </w:tr>
      <w:tr w14:paraId="0483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8" w:type="pct"/>
            <w:shd w:val="clear" w:color="auto" w:fill="auto"/>
            <w:vAlign w:val="center"/>
          </w:tcPr>
          <w:p w14:paraId="416E98F1">
            <w:pPr>
              <w:spacing w:line="380" w:lineRule="exact"/>
              <w:rPr>
                <w:rFonts w:hint="eastAsia" w:ascii="宋体" w:hAnsi="宋体" w:cs="宋体"/>
                <w:szCs w:val="21"/>
              </w:rPr>
            </w:pPr>
            <w:r>
              <w:rPr>
                <w:rFonts w:hint="eastAsia" w:ascii="宋体" w:hAnsi="宋体" w:cs="宋体"/>
                <w:szCs w:val="21"/>
              </w:rPr>
              <w:t>3</w:t>
            </w:r>
          </w:p>
        </w:tc>
        <w:tc>
          <w:tcPr>
            <w:tcW w:w="446" w:type="pct"/>
            <w:shd w:val="clear" w:color="auto" w:fill="auto"/>
            <w:vAlign w:val="center"/>
          </w:tcPr>
          <w:p w14:paraId="1D59538D">
            <w:pPr>
              <w:spacing w:line="380" w:lineRule="exact"/>
              <w:jc w:val="center"/>
              <w:rPr>
                <w:rFonts w:hint="eastAsia" w:ascii="宋体" w:hAnsi="宋体" w:eastAsia="宋体" w:cs="宋体"/>
                <w:sz w:val="20"/>
                <w:szCs w:val="20"/>
              </w:rPr>
            </w:pPr>
            <w:r>
              <w:rPr>
                <w:rFonts w:hint="eastAsia" w:ascii="宋体" w:hAnsi="宋体" w:eastAsia="宋体" w:cs="宋体"/>
                <w:sz w:val="20"/>
                <w:szCs w:val="20"/>
              </w:rPr>
              <w:t>服务方案</w:t>
            </w:r>
          </w:p>
        </w:tc>
        <w:tc>
          <w:tcPr>
            <w:tcW w:w="2364" w:type="pct"/>
            <w:shd w:val="clear" w:color="auto" w:fill="auto"/>
            <w:vAlign w:val="center"/>
          </w:tcPr>
          <w:p w14:paraId="30E7B929">
            <w:pPr>
              <w:spacing w:line="380" w:lineRule="exact"/>
              <w:rPr>
                <w:rFonts w:hint="eastAsia" w:ascii="宋体" w:hAnsi="宋体" w:eastAsia="宋体" w:cs="宋体"/>
                <w:sz w:val="20"/>
                <w:szCs w:val="20"/>
              </w:rPr>
            </w:pPr>
            <w:r>
              <w:rPr>
                <w:rFonts w:hint="eastAsia" w:ascii="宋体" w:hAnsi="宋体" w:eastAsia="宋体" w:cs="宋体"/>
                <w:sz w:val="20"/>
                <w:szCs w:val="20"/>
              </w:rPr>
              <w:t>根据参评</w:t>
            </w:r>
            <w:r>
              <w:rPr>
                <w:rFonts w:hint="eastAsia" w:ascii="宋体" w:hAnsi="宋体" w:eastAsia="宋体" w:cs="宋体"/>
                <w:sz w:val="20"/>
                <w:szCs w:val="20"/>
                <w:lang w:eastAsia="zh-CN"/>
              </w:rPr>
              <w:t>单位</w:t>
            </w:r>
            <w:r>
              <w:rPr>
                <w:rFonts w:hint="eastAsia" w:ascii="宋体" w:hAnsi="宋体" w:eastAsia="宋体" w:cs="宋体"/>
                <w:sz w:val="20"/>
                <w:szCs w:val="20"/>
              </w:rPr>
              <w:t xml:space="preserve">拟投入本项目的服务方案（货源保证能力方案、日常配送服务方案、售后服务方案、针对出现产品质量问题的补救措施等）进行评审。 </w:t>
            </w:r>
          </w:p>
          <w:p w14:paraId="0519CCA8">
            <w:pPr>
              <w:spacing w:line="380" w:lineRule="exact"/>
              <w:rPr>
                <w:rFonts w:hint="eastAsia" w:ascii="宋体" w:hAnsi="宋体" w:eastAsia="宋体" w:cs="宋体"/>
                <w:sz w:val="20"/>
                <w:szCs w:val="20"/>
              </w:rPr>
            </w:pPr>
            <w:r>
              <w:rPr>
                <w:rFonts w:hint="eastAsia" w:ascii="宋体" w:hAnsi="宋体" w:eastAsia="宋体" w:cs="宋体"/>
                <w:sz w:val="20"/>
                <w:szCs w:val="20"/>
              </w:rPr>
              <w:t>1、服务方案合理、可行性高、人员配置合理，完全满足项目需求，得16-20分；</w:t>
            </w:r>
          </w:p>
          <w:p w14:paraId="11199437">
            <w:pPr>
              <w:spacing w:line="380" w:lineRule="exact"/>
              <w:rPr>
                <w:rFonts w:hint="eastAsia" w:ascii="宋体" w:hAnsi="宋体" w:eastAsia="宋体" w:cs="宋体"/>
                <w:sz w:val="20"/>
                <w:szCs w:val="20"/>
              </w:rPr>
            </w:pPr>
            <w:r>
              <w:rPr>
                <w:rFonts w:hint="eastAsia" w:ascii="宋体" w:hAnsi="宋体" w:eastAsia="宋体" w:cs="宋体"/>
                <w:sz w:val="20"/>
                <w:szCs w:val="20"/>
              </w:rPr>
              <w:t>2、服务方案比较合理、可行性较高、人员配置较合理，基本满足项目需求，得11-15分；</w:t>
            </w:r>
          </w:p>
          <w:p w14:paraId="76F17A00">
            <w:pPr>
              <w:spacing w:line="380" w:lineRule="exact"/>
              <w:rPr>
                <w:rFonts w:hint="eastAsia" w:ascii="宋体" w:hAnsi="宋体" w:eastAsia="宋体" w:cs="宋体"/>
                <w:sz w:val="20"/>
                <w:szCs w:val="20"/>
              </w:rPr>
            </w:pPr>
            <w:r>
              <w:rPr>
                <w:rFonts w:hint="eastAsia" w:ascii="宋体" w:hAnsi="宋体" w:eastAsia="宋体" w:cs="宋体"/>
                <w:sz w:val="20"/>
                <w:szCs w:val="20"/>
              </w:rPr>
              <w:t>3、服务方案一般，可行性一般，人员配置一般，仅部分满足项目需求或未提供完整方案：得6-10分。</w:t>
            </w:r>
          </w:p>
          <w:p w14:paraId="28DC0CC2">
            <w:pPr>
              <w:spacing w:line="380" w:lineRule="exact"/>
              <w:rPr>
                <w:rFonts w:hint="eastAsia" w:ascii="宋体" w:hAnsi="宋体" w:eastAsia="宋体" w:cs="宋体"/>
                <w:sz w:val="20"/>
                <w:szCs w:val="20"/>
              </w:rPr>
            </w:pPr>
            <w:r>
              <w:rPr>
                <w:rFonts w:hint="eastAsia" w:ascii="宋体" w:hAnsi="宋体" w:eastAsia="宋体" w:cs="宋体"/>
                <w:sz w:val="20"/>
                <w:szCs w:val="20"/>
              </w:rPr>
              <w:t>4、服务方案不合理，可行性较差，人员配置不合理，难以满足项目需求：得1-5分。</w:t>
            </w:r>
          </w:p>
          <w:p w14:paraId="6369D5A2">
            <w:pPr>
              <w:spacing w:line="380" w:lineRule="exact"/>
            </w:pPr>
            <w:r>
              <w:rPr>
                <w:rFonts w:hint="eastAsia" w:ascii="宋体" w:hAnsi="宋体" w:eastAsia="宋体" w:cs="宋体"/>
                <w:sz w:val="20"/>
                <w:szCs w:val="20"/>
              </w:rPr>
              <w:t>5、未提供方案：得0分。</w:t>
            </w:r>
          </w:p>
        </w:tc>
        <w:tc>
          <w:tcPr>
            <w:tcW w:w="418" w:type="pct"/>
            <w:vAlign w:val="center"/>
          </w:tcPr>
          <w:p w14:paraId="64BB7C2F">
            <w:pPr>
              <w:pStyle w:val="12"/>
              <w:tabs>
                <w:tab w:val="clear" w:pos="4153"/>
                <w:tab w:val="clear" w:pos="8306"/>
              </w:tabs>
              <w:snapToGrid/>
              <w:spacing w:line="276" w:lineRule="auto"/>
              <w:jc w:val="center"/>
              <w:rPr>
                <w:rFonts w:hint="eastAsia" w:ascii="宋体" w:hAnsi="宋体" w:cs="宋体"/>
                <w:sz w:val="21"/>
              </w:rPr>
            </w:pPr>
            <w:r>
              <w:rPr>
                <w:rFonts w:hint="eastAsia" w:ascii="宋体" w:hAnsi="宋体" w:cs="宋体"/>
                <w:sz w:val="21"/>
              </w:rPr>
              <w:t>20</w:t>
            </w:r>
          </w:p>
        </w:tc>
        <w:tc>
          <w:tcPr>
            <w:tcW w:w="478" w:type="pct"/>
            <w:vAlign w:val="center"/>
          </w:tcPr>
          <w:p w14:paraId="03669872">
            <w:pPr>
              <w:spacing w:line="312" w:lineRule="auto"/>
              <w:jc w:val="center"/>
              <w:rPr>
                <w:rFonts w:hint="eastAsia" w:ascii="宋体" w:hAnsi="宋体" w:cs="宋体"/>
              </w:rPr>
            </w:pPr>
          </w:p>
        </w:tc>
        <w:tc>
          <w:tcPr>
            <w:tcW w:w="531" w:type="pct"/>
            <w:vAlign w:val="center"/>
          </w:tcPr>
          <w:p w14:paraId="6FF02D12">
            <w:pPr>
              <w:spacing w:line="312" w:lineRule="auto"/>
              <w:jc w:val="center"/>
              <w:rPr>
                <w:rFonts w:hint="eastAsia" w:ascii="宋体" w:hAnsi="宋体" w:cs="宋体"/>
              </w:rPr>
            </w:pPr>
          </w:p>
        </w:tc>
        <w:tc>
          <w:tcPr>
            <w:tcW w:w="523" w:type="pct"/>
            <w:vAlign w:val="center"/>
          </w:tcPr>
          <w:p w14:paraId="1E7A53F4">
            <w:pPr>
              <w:spacing w:line="312" w:lineRule="auto"/>
              <w:jc w:val="center"/>
              <w:rPr>
                <w:rFonts w:hint="eastAsia" w:ascii="宋体" w:hAnsi="宋体" w:cs="宋体"/>
              </w:rPr>
            </w:pPr>
          </w:p>
        </w:tc>
      </w:tr>
      <w:tr w14:paraId="3544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38" w:type="pct"/>
            <w:vAlign w:val="center"/>
          </w:tcPr>
          <w:p w14:paraId="732FDD9A">
            <w:pPr>
              <w:spacing w:line="380" w:lineRule="exact"/>
              <w:rPr>
                <w:rFonts w:hint="eastAsia" w:ascii="宋体" w:hAnsi="宋体" w:cs="宋体"/>
                <w:szCs w:val="21"/>
              </w:rPr>
            </w:pPr>
            <w:r>
              <w:rPr>
                <w:rFonts w:hint="eastAsia" w:ascii="宋体" w:hAnsi="宋体" w:cs="宋体"/>
                <w:szCs w:val="21"/>
              </w:rPr>
              <w:t>4</w:t>
            </w:r>
          </w:p>
        </w:tc>
        <w:tc>
          <w:tcPr>
            <w:tcW w:w="446" w:type="pct"/>
            <w:vAlign w:val="center"/>
          </w:tcPr>
          <w:p w14:paraId="58607C1D">
            <w:pPr>
              <w:spacing w:line="380" w:lineRule="exact"/>
              <w:jc w:val="center"/>
              <w:rPr>
                <w:rFonts w:hint="eastAsia" w:ascii="宋体" w:hAnsi="宋体" w:eastAsia="宋体" w:cs="宋体"/>
                <w:sz w:val="20"/>
                <w:szCs w:val="20"/>
              </w:rPr>
            </w:pPr>
            <w:r>
              <w:rPr>
                <w:rFonts w:hint="eastAsia" w:ascii="宋体" w:hAnsi="宋体" w:eastAsia="宋体" w:cs="宋体"/>
                <w:sz w:val="20"/>
                <w:szCs w:val="20"/>
              </w:rPr>
              <w:t>应急响应</w:t>
            </w:r>
          </w:p>
        </w:tc>
        <w:tc>
          <w:tcPr>
            <w:tcW w:w="2364" w:type="pct"/>
            <w:vAlign w:val="center"/>
          </w:tcPr>
          <w:p w14:paraId="2CC40A12">
            <w:pPr>
              <w:spacing w:line="380" w:lineRule="exact"/>
              <w:rPr>
                <w:rFonts w:hint="eastAsia" w:ascii="宋体" w:hAnsi="宋体" w:eastAsia="宋体" w:cs="宋体"/>
                <w:sz w:val="20"/>
                <w:szCs w:val="20"/>
              </w:rPr>
            </w:pPr>
            <w:r>
              <w:rPr>
                <w:rFonts w:hint="eastAsia" w:ascii="宋体" w:hAnsi="宋体" w:eastAsia="宋体" w:cs="宋体"/>
                <w:sz w:val="20"/>
                <w:szCs w:val="20"/>
              </w:rPr>
              <w:t>遇到紧急情况，承诺接到采购人供货要求的响应时间：（提供承诺内容，格式自拟）1小时（含）内响应得10分；2小时（含）内响应得5分；3小时（含）内响应得1分；未提供或其它情况得0分。</w:t>
            </w:r>
          </w:p>
        </w:tc>
        <w:tc>
          <w:tcPr>
            <w:tcW w:w="418" w:type="pct"/>
            <w:vAlign w:val="center"/>
          </w:tcPr>
          <w:p w14:paraId="05C7DB02">
            <w:pPr>
              <w:pStyle w:val="4"/>
              <w:spacing w:line="288" w:lineRule="auto"/>
              <w:jc w:val="center"/>
              <w:rPr>
                <w:rFonts w:hint="eastAsia" w:ascii="宋体" w:hAnsi="宋体" w:eastAsia="宋体" w:cs="宋体"/>
                <w:sz w:val="20"/>
              </w:rPr>
            </w:pPr>
            <w:r>
              <w:rPr>
                <w:rFonts w:hint="eastAsia" w:ascii="宋体" w:hAnsi="宋体" w:eastAsia="宋体" w:cs="宋体"/>
                <w:sz w:val="20"/>
              </w:rPr>
              <w:t>10</w:t>
            </w:r>
          </w:p>
        </w:tc>
        <w:tc>
          <w:tcPr>
            <w:tcW w:w="478" w:type="pct"/>
            <w:vAlign w:val="center"/>
          </w:tcPr>
          <w:p w14:paraId="7C6985F4">
            <w:pPr>
              <w:spacing w:line="312" w:lineRule="auto"/>
              <w:jc w:val="center"/>
              <w:rPr>
                <w:rFonts w:hint="eastAsia" w:ascii="宋体" w:hAnsi="宋体" w:cs="宋体"/>
              </w:rPr>
            </w:pPr>
          </w:p>
        </w:tc>
        <w:tc>
          <w:tcPr>
            <w:tcW w:w="531" w:type="pct"/>
            <w:vAlign w:val="center"/>
          </w:tcPr>
          <w:p w14:paraId="1611C9EC">
            <w:pPr>
              <w:spacing w:line="312" w:lineRule="auto"/>
              <w:jc w:val="center"/>
              <w:rPr>
                <w:rFonts w:hint="eastAsia" w:ascii="宋体" w:hAnsi="宋体" w:cs="宋体"/>
              </w:rPr>
            </w:pPr>
          </w:p>
        </w:tc>
        <w:tc>
          <w:tcPr>
            <w:tcW w:w="523" w:type="pct"/>
            <w:vAlign w:val="center"/>
          </w:tcPr>
          <w:p w14:paraId="524D3C4C">
            <w:pPr>
              <w:spacing w:line="312" w:lineRule="auto"/>
              <w:jc w:val="center"/>
              <w:rPr>
                <w:rFonts w:hint="eastAsia" w:ascii="宋体" w:hAnsi="宋体" w:cs="宋体"/>
              </w:rPr>
            </w:pPr>
          </w:p>
        </w:tc>
      </w:tr>
      <w:tr w14:paraId="00AD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38" w:type="pct"/>
            <w:vAlign w:val="center"/>
          </w:tcPr>
          <w:p w14:paraId="5FA6A835">
            <w:pPr>
              <w:spacing w:line="380" w:lineRule="exact"/>
              <w:rPr>
                <w:rFonts w:hint="eastAsia" w:ascii="宋体" w:hAnsi="宋体" w:cs="宋体"/>
                <w:szCs w:val="21"/>
              </w:rPr>
            </w:pPr>
            <w:r>
              <w:rPr>
                <w:rFonts w:hint="eastAsia" w:ascii="宋体" w:hAnsi="宋体" w:cs="宋体"/>
                <w:szCs w:val="21"/>
              </w:rPr>
              <w:t>5</w:t>
            </w:r>
          </w:p>
        </w:tc>
        <w:tc>
          <w:tcPr>
            <w:tcW w:w="446" w:type="pct"/>
            <w:vAlign w:val="center"/>
          </w:tcPr>
          <w:p w14:paraId="5412656E">
            <w:pPr>
              <w:spacing w:line="380" w:lineRule="exact"/>
              <w:jc w:val="center"/>
              <w:rPr>
                <w:rFonts w:hint="eastAsia" w:ascii="宋体" w:hAnsi="宋体" w:eastAsia="宋体" w:cs="宋体"/>
                <w:sz w:val="20"/>
                <w:szCs w:val="20"/>
              </w:rPr>
            </w:pPr>
            <w:r>
              <w:rPr>
                <w:rFonts w:hint="eastAsia" w:ascii="宋体" w:hAnsi="宋体" w:eastAsia="宋体" w:cs="宋体"/>
                <w:sz w:val="20"/>
                <w:szCs w:val="20"/>
              </w:rPr>
              <w:t>送货方式</w:t>
            </w:r>
          </w:p>
        </w:tc>
        <w:tc>
          <w:tcPr>
            <w:tcW w:w="2364" w:type="pct"/>
            <w:vAlign w:val="center"/>
          </w:tcPr>
          <w:p w14:paraId="1E5AE93C">
            <w:pPr>
              <w:spacing w:line="380" w:lineRule="exact"/>
              <w:rPr>
                <w:rFonts w:hint="eastAsia" w:ascii="宋体" w:hAnsi="宋体" w:eastAsia="宋体" w:cs="宋体"/>
                <w:sz w:val="20"/>
                <w:szCs w:val="20"/>
              </w:rPr>
            </w:pPr>
            <w:r>
              <w:rPr>
                <w:rFonts w:hint="eastAsia" w:ascii="宋体" w:hAnsi="宋体" w:eastAsia="宋体" w:cs="宋体"/>
                <w:sz w:val="20"/>
                <w:szCs w:val="20"/>
              </w:rPr>
              <w:t>根据参评</w:t>
            </w:r>
            <w:r>
              <w:rPr>
                <w:rFonts w:hint="eastAsia" w:ascii="宋体" w:hAnsi="宋体" w:eastAsia="宋体" w:cs="宋体"/>
                <w:sz w:val="20"/>
                <w:szCs w:val="20"/>
                <w:lang w:eastAsia="zh-CN"/>
              </w:rPr>
              <w:t>单位</w:t>
            </w:r>
            <w:r>
              <w:rPr>
                <w:rFonts w:hint="eastAsia" w:ascii="宋体" w:hAnsi="宋体" w:eastAsia="宋体" w:cs="宋体"/>
                <w:sz w:val="20"/>
                <w:szCs w:val="20"/>
              </w:rPr>
              <w:t>拟采用的送货方式进行评审。</w:t>
            </w:r>
            <w:r>
              <w:rPr>
                <w:rFonts w:hint="eastAsia" w:ascii="宋体" w:hAnsi="宋体" w:eastAsia="宋体" w:cs="宋体"/>
                <w:sz w:val="20"/>
                <w:szCs w:val="20"/>
              </w:rPr>
              <w:br w:type="textWrapping"/>
            </w:r>
            <w:r>
              <w:rPr>
                <w:rFonts w:hint="eastAsia" w:ascii="宋体" w:hAnsi="宋体" w:eastAsia="宋体" w:cs="宋体"/>
                <w:sz w:val="20"/>
                <w:szCs w:val="20"/>
              </w:rPr>
              <w:t>1、主要采用汽车</w:t>
            </w:r>
            <w:r>
              <w:rPr>
                <w:rFonts w:hint="eastAsia" w:ascii="宋体" w:hAnsi="宋体" w:eastAsia="宋体" w:cs="宋体"/>
                <w:sz w:val="20"/>
                <w:szCs w:val="20"/>
                <w:lang w:eastAsia="zh-CN"/>
              </w:rPr>
              <w:t>（</w:t>
            </w:r>
            <w:r>
              <w:rPr>
                <w:rFonts w:hint="eastAsia" w:ascii="宋体" w:hAnsi="宋体" w:eastAsia="宋体" w:cs="宋体"/>
                <w:sz w:val="20"/>
                <w:szCs w:val="20"/>
              </w:rPr>
              <w:t>摩托车</w:t>
            </w:r>
            <w:r>
              <w:rPr>
                <w:rFonts w:hint="eastAsia" w:ascii="宋体" w:hAnsi="宋体" w:eastAsia="宋体" w:cs="宋体"/>
                <w:sz w:val="20"/>
                <w:szCs w:val="20"/>
                <w:lang w:val="en-US" w:eastAsia="zh-CN"/>
              </w:rPr>
              <w:t>除外</w:t>
            </w:r>
            <w:r>
              <w:rPr>
                <w:rFonts w:hint="eastAsia" w:ascii="宋体" w:hAnsi="宋体" w:eastAsia="宋体" w:cs="宋体"/>
                <w:sz w:val="20"/>
                <w:szCs w:val="20"/>
                <w:lang w:eastAsia="zh-CN"/>
              </w:rPr>
              <w:t>）</w:t>
            </w:r>
            <w:r>
              <w:rPr>
                <w:rFonts w:hint="eastAsia" w:ascii="宋体" w:hAnsi="宋体" w:eastAsia="宋体" w:cs="宋体"/>
                <w:sz w:val="20"/>
                <w:szCs w:val="20"/>
              </w:rPr>
              <w:t>进行配送，提供配送车辆行驶证复印件，得10分；</w:t>
            </w:r>
            <w:r>
              <w:rPr>
                <w:rFonts w:hint="eastAsia" w:ascii="宋体" w:hAnsi="宋体" w:eastAsia="宋体" w:cs="宋体"/>
                <w:sz w:val="20"/>
                <w:szCs w:val="20"/>
              </w:rPr>
              <w:br w:type="textWrapping"/>
            </w:r>
            <w:r>
              <w:rPr>
                <w:rFonts w:hint="eastAsia" w:ascii="宋体" w:hAnsi="宋体" w:eastAsia="宋体" w:cs="宋体"/>
                <w:sz w:val="20"/>
                <w:szCs w:val="20"/>
              </w:rPr>
              <w:t>2、主要采用其他配送方式（如快递、摩托车、三轮车等）得2分；</w:t>
            </w:r>
            <w:r>
              <w:rPr>
                <w:rFonts w:hint="eastAsia" w:ascii="宋体" w:hAnsi="宋体" w:eastAsia="宋体" w:cs="宋体"/>
                <w:sz w:val="20"/>
                <w:szCs w:val="20"/>
              </w:rPr>
              <w:br w:type="textWrapping"/>
            </w:r>
            <w:r>
              <w:rPr>
                <w:rFonts w:hint="eastAsia" w:ascii="宋体" w:hAnsi="宋体" w:eastAsia="宋体" w:cs="宋体"/>
                <w:sz w:val="20"/>
                <w:szCs w:val="20"/>
              </w:rPr>
              <w:t>3、未提供配送方案的不得分。</w:t>
            </w:r>
          </w:p>
        </w:tc>
        <w:tc>
          <w:tcPr>
            <w:tcW w:w="418" w:type="pct"/>
            <w:vAlign w:val="center"/>
          </w:tcPr>
          <w:p w14:paraId="3DAF9E58">
            <w:pPr>
              <w:pStyle w:val="4"/>
              <w:spacing w:line="288" w:lineRule="auto"/>
              <w:jc w:val="center"/>
              <w:rPr>
                <w:rFonts w:hint="eastAsia" w:ascii="宋体" w:hAnsi="宋体" w:eastAsia="宋体" w:cs="宋体"/>
                <w:sz w:val="20"/>
              </w:rPr>
            </w:pPr>
            <w:r>
              <w:rPr>
                <w:rFonts w:hint="eastAsia" w:ascii="宋体" w:hAnsi="宋体" w:eastAsia="宋体" w:cs="宋体"/>
                <w:sz w:val="20"/>
              </w:rPr>
              <w:t>10</w:t>
            </w:r>
          </w:p>
        </w:tc>
        <w:tc>
          <w:tcPr>
            <w:tcW w:w="478" w:type="pct"/>
            <w:vAlign w:val="center"/>
          </w:tcPr>
          <w:p w14:paraId="521C66EF">
            <w:pPr>
              <w:spacing w:line="312" w:lineRule="auto"/>
              <w:jc w:val="center"/>
              <w:rPr>
                <w:rFonts w:hint="eastAsia" w:ascii="宋体" w:hAnsi="宋体" w:cs="宋体"/>
              </w:rPr>
            </w:pPr>
          </w:p>
        </w:tc>
        <w:tc>
          <w:tcPr>
            <w:tcW w:w="531" w:type="pct"/>
            <w:vAlign w:val="center"/>
          </w:tcPr>
          <w:p w14:paraId="6C8FDA2D">
            <w:pPr>
              <w:spacing w:line="312" w:lineRule="auto"/>
              <w:jc w:val="center"/>
              <w:rPr>
                <w:rFonts w:hint="eastAsia" w:ascii="宋体" w:hAnsi="宋体" w:cs="宋体"/>
              </w:rPr>
            </w:pPr>
          </w:p>
        </w:tc>
        <w:tc>
          <w:tcPr>
            <w:tcW w:w="523" w:type="pct"/>
            <w:vAlign w:val="center"/>
          </w:tcPr>
          <w:p w14:paraId="4F1D7EE0">
            <w:pPr>
              <w:spacing w:line="312" w:lineRule="auto"/>
              <w:jc w:val="center"/>
              <w:rPr>
                <w:rFonts w:hint="eastAsia" w:ascii="宋体" w:hAnsi="宋体" w:cs="宋体"/>
              </w:rPr>
            </w:pPr>
          </w:p>
        </w:tc>
      </w:tr>
      <w:tr w14:paraId="3524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8" w:type="pct"/>
            <w:vAlign w:val="center"/>
          </w:tcPr>
          <w:p w14:paraId="4CCC39D4">
            <w:pPr>
              <w:spacing w:line="380" w:lineRule="exact"/>
              <w:rPr>
                <w:rFonts w:hint="eastAsia" w:ascii="宋体" w:hAnsi="宋体" w:cs="宋体"/>
                <w:szCs w:val="21"/>
              </w:rPr>
            </w:pPr>
            <w:r>
              <w:rPr>
                <w:rFonts w:hint="eastAsia" w:ascii="宋体" w:hAnsi="宋体" w:cs="宋体"/>
                <w:szCs w:val="21"/>
              </w:rPr>
              <w:t>6</w:t>
            </w:r>
          </w:p>
        </w:tc>
        <w:tc>
          <w:tcPr>
            <w:tcW w:w="446" w:type="pct"/>
            <w:vAlign w:val="center"/>
          </w:tcPr>
          <w:p w14:paraId="074F0E69">
            <w:pPr>
              <w:spacing w:line="380" w:lineRule="exact"/>
              <w:jc w:val="center"/>
              <w:rPr>
                <w:rFonts w:hint="eastAsia" w:ascii="宋体" w:hAnsi="宋体" w:eastAsia="宋体" w:cs="宋体"/>
                <w:sz w:val="20"/>
                <w:szCs w:val="20"/>
              </w:rPr>
            </w:pPr>
            <w:r>
              <w:rPr>
                <w:rFonts w:hint="eastAsia" w:ascii="宋体" w:hAnsi="宋体" w:eastAsia="宋体" w:cs="宋体"/>
                <w:sz w:val="20"/>
                <w:szCs w:val="20"/>
              </w:rPr>
              <w:t>服务便利性</w:t>
            </w:r>
          </w:p>
        </w:tc>
        <w:tc>
          <w:tcPr>
            <w:tcW w:w="2364" w:type="pct"/>
            <w:vAlign w:val="center"/>
          </w:tcPr>
          <w:p w14:paraId="193965B4">
            <w:pPr>
              <w:spacing w:line="380" w:lineRule="exact"/>
              <w:rPr>
                <w:rFonts w:hint="eastAsia" w:ascii="宋体" w:hAnsi="宋体" w:eastAsia="宋体" w:cs="宋体"/>
                <w:sz w:val="20"/>
                <w:szCs w:val="20"/>
              </w:rPr>
            </w:pPr>
            <w:r>
              <w:rPr>
                <w:rFonts w:hint="eastAsia" w:ascii="宋体" w:hAnsi="宋体" w:eastAsia="宋体" w:cs="宋体"/>
                <w:sz w:val="20"/>
                <w:szCs w:val="20"/>
              </w:rPr>
              <w:t>参评</w:t>
            </w:r>
            <w:r>
              <w:rPr>
                <w:rFonts w:hint="eastAsia" w:ascii="宋体" w:hAnsi="宋体" w:eastAsia="宋体" w:cs="宋体"/>
                <w:sz w:val="20"/>
                <w:szCs w:val="20"/>
                <w:lang w:eastAsia="zh-CN"/>
              </w:rPr>
              <w:t>单位</w:t>
            </w:r>
            <w:r>
              <w:rPr>
                <w:rFonts w:hint="eastAsia" w:ascii="宋体" w:hAnsi="宋体" w:eastAsia="宋体" w:cs="宋体"/>
                <w:sz w:val="20"/>
                <w:szCs w:val="20"/>
              </w:rPr>
              <w:t>在中山市内设有固定的服务机构得10分，在广东省内（中山市以外）设有固定服务机构得5分，其余不得分，本项最高得分10分。（参评文件中须提供有效期内的房屋产权证明或租赁合同复印件，未按要求提供的不得分。）</w:t>
            </w:r>
          </w:p>
        </w:tc>
        <w:tc>
          <w:tcPr>
            <w:tcW w:w="418" w:type="pct"/>
            <w:vAlign w:val="center"/>
          </w:tcPr>
          <w:p w14:paraId="3B93240C">
            <w:pPr>
              <w:pStyle w:val="4"/>
              <w:spacing w:line="288" w:lineRule="auto"/>
              <w:jc w:val="center"/>
              <w:rPr>
                <w:rFonts w:hint="eastAsia" w:ascii="宋体" w:hAnsi="宋体" w:eastAsia="宋体" w:cs="宋体"/>
                <w:sz w:val="20"/>
              </w:rPr>
            </w:pPr>
            <w:r>
              <w:rPr>
                <w:rFonts w:hint="eastAsia" w:ascii="宋体" w:hAnsi="宋体" w:eastAsia="宋体" w:cs="宋体"/>
                <w:sz w:val="20"/>
              </w:rPr>
              <w:t>10</w:t>
            </w:r>
          </w:p>
        </w:tc>
        <w:tc>
          <w:tcPr>
            <w:tcW w:w="478" w:type="pct"/>
            <w:vAlign w:val="center"/>
          </w:tcPr>
          <w:p w14:paraId="7530F398">
            <w:pPr>
              <w:pStyle w:val="12"/>
              <w:tabs>
                <w:tab w:val="clear" w:pos="4153"/>
                <w:tab w:val="clear" w:pos="8306"/>
              </w:tabs>
              <w:snapToGrid/>
              <w:jc w:val="center"/>
              <w:rPr>
                <w:rFonts w:hint="eastAsia" w:ascii="宋体" w:hAnsi="宋体" w:cs="宋体"/>
                <w:sz w:val="21"/>
                <w:szCs w:val="21"/>
              </w:rPr>
            </w:pPr>
          </w:p>
        </w:tc>
        <w:tc>
          <w:tcPr>
            <w:tcW w:w="531" w:type="pct"/>
            <w:vAlign w:val="center"/>
          </w:tcPr>
          <w:p w14:paraId="3CA9CFDD">
            <w:pPr>
              <w:pStyle w:val="12"/>
              <w:tabs>
                <w:tab w:val="clear" w:pos="4153"/>
                <w:tab w:val="clear" w:pos="8306"/>
              </w:tabs>
              <w:snapToGrid/>
              <w:jc w:val="center"/>
              <w:rPr>
                <w:rFonts w:hint="eastAsia" w:ascii="宋体" w:hAnsi="宋体" w:cs="宋体"/>
                <w:sz w:val="21"/>
                <w:szCs w:val="21"/>
              </w:rPr>
            </w:pPr>
          </w:p>
        </w:tc>
        <w:tc>
          <w:tcPr>
            <w:tcW w:w="523" w:type="pct"/>
            <w:vAlign w:val="center"/>
          </w:tcPr>
          <w:p w14:paraId="7B1A72A9">
            <w:pPr>
              <w:pStyle w:val="12"/>
              <w:tabs>
                <w:tab w:val="clear" w:pos="4153"/>
                <w:tab w:val="clear" w:pos="8306"/>
              </w:tabs>
              <w:snapToGrid/>
              <w:jc w:val="center"/>
              <w:rPr>
                <w:rFonts w:hint="eastAsia" w:ascii="宋体" w:hAnsi="宋体" w:cs="宋体"/>
                <w:sz w:val="21"/>
                <w:szCs w:val="21"/>
              </w:rPr>
            </w:pPr>
          </w:p>
        </w:tc>
      </w:tr>
      <w:tr w14:paraId="038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048" w:type="pct"/>
            <w:gridSpan w:val="3"/>
            <w:vAlign w:val="center"/>
          </w:tcPr>
          <w:p w14:paraId="74DE7C46">
            <w:pPr>
              <w:pStyle w:val="12"/>
              <w:jc w:val="center"/>
              <w:rPr>
                <w:rFonts w:hint="eastAsia" w:ascii="宋体" w:hAnsi="宋体"/>
                <w:szCs w:val="21"/>
              </w:rPr>
            </w:pPr>
            <w:r>
              <w:rPr>
                <w:rFonts w:hint="eastAsia" w:ascii="宋体" w:hAnsi="宋体"/>
                <w:sz w:val="21"/>
                <w:szCs w:val="21"/>
              </w:rPr>
              <w:t>合计</w:t>
            </w:r>
          </w:p>
        </w:tc>
        <w:tc>
          <w:tcPr>
            <w:tcW w:w="418" w:type="pct"/>
            <w:vAlign w:val="center"/>
          </w:tcPr>
          <w:p w14:paraId="478D1E0F">
            <w:pPr>
              <w:jc w:val="center"/>
              <w:rPr>
                <w:rFonts w:hint="eastAsia" w:ascii="宋体" w:hAnsi="宋体" w:cs="宋体"/>
              </w:rPr>
            </w:pPr>
            <w:r>
              <w:rPr>
                <w:rFonts w:hint="eastAsia" w:ascii="宋体" w:hAnsi="宋体"/>
              </w:rPr>
              <w:t>100分</w:t>
            </w:r>
          </w:p>
        </w:tc>
        <w:tc>
          <w:tcPr>
            <w:tcW w:w="478" w:type="pct"/>
            <w:vAlign w:val="center"/>
          </w:tcPr>
          <w:p w14:paraId="7B4D4EC0">
            <w:pPr>
              <w:jc w:val="center"/>
              <w:rPr>
                <w:rFonts w:hint="eastAsia" w:ascii="宋体" w:hAnsi="宋体"/>
              </w:rPr>
            </w:pPr>
          </w:p>
        </w:tc>
        <w:tc>
          <w:tcPr>
            <w:tcW w:w="531" w:type="pct"/>
            <w:vAlign w:val="center"/>
          </w:tcPr>
          <w:p w14:paraId="6751FF1F">
            <w:pPr>
              <w:jc w:val="center"/>
              <w:rPr>
                <w:rFonts w:hint="eastAsia" w:ascii="宋体" w:hAnsi="宋体"/>
              </w:rPr>
            </w:pPr>
          </w:p>
        </w:tc>
        <w:tc>
          <w:tcPr>
            <w:tcW w:w="523" w:type="pct"/>
            <w:vAlign w:val="center"/>
          </w:tcPr>
          <w:p w14:paraId="7521A482">
            <w:pPr>
              <w:jc w:val="center"/>
              <w:rPr>
                <w:rFonts w:hint="eastAsia" w:ascii="宋体" w:hAnsi="宋体"/>
              </w:rPr>
            </w:pPr>
          </w:p>
        </w:tc>
      </w:tr>
    </w:tbl>
    <w:p w14:paraId="688F7C27">
      <w:pPr>
        <w:adjustRightInd w:val="0"/>
        <w:snapToGrid w:val="0"/>
        <w:spacing w:line="560" w:lineRule="exact"/>
        <w:rPr>
          <w:rFonts w:hint="eastAsia" w:ascii="宋体" w:hAnsi="宋体" w:eastAsia="宋体" w:cs="宋体"/>
          <w:bCs/>
          <w:sz w:val="24"/>
        </w:rPr>
      </w:pPr>
      <w:r>
        <w:rPr>
          <w:rFonts w:hint="eastAsia" w:ascii="宋体" w:hAnsi="宋体" w:eastAsia="宋体" w:cs="宋体"/>
          <w:bCs/>
          <w:sz w:val="24"/>
        </w:rPr>
        <w:t>评</w:t>
      </w:r>
      <w:r>
        <w:rPr>
          <w:rFonts w:hint="eastAsia" w:ascii="宋体" w:hAnsi="宋体" w:eastAsia="宋体" w:cs="宋体"/>
          <w:bCs/>
          <w:sz w:val="24"/>
          <w:lang w:val="en-US" w:eastAsia="zh-CN"/>
        </w:rPr>
        <w:t>委</w:t>
      </w:r>
      <w:r>
        <w:rPr>
          <w:rFonts w:hint="eastAsia" w:ascii="宋体" w:hAnsi="宋体" w:eastAsia="宋体" w:cs="宋体"/>
          <w:bCs/>
          <w:sz w:val="24"/>
        </w:rPr>
        <w:t>签名：                   评审日期：</w:t>
      </w:r>
    </w:p>
    <w:p w14:paraId="28223F9B">
      <w:pPr>
        <w:pStyle w:val="5"/>
        <w:rPr>
          <w:rFonts w:hint="eastAsia" w:ascii="宋体" w:hAnsi="宋体" w:eastAsia="宋体" w:cs="宋体"/>
          <w:b w:val="0"/>
          <w:bCs w:val="0"/>
          <w:sz w:val="24"/>
          <w:szCs w:val="24"/>
        </w:rPr>
        <w:sectPr>
          <w:headerReference r:id="rId5" w:type="default"/>
          <w:footerReference r:id="rId6" w:type="default"/>
          <w:pgSz w:w="11907" w:h="16840"/>
          <w:pgMar w:top="1134" w:right="1417" w:bottom="1134" w:left="1417" w:header="624" w:footer="992" w:gutter="0"/>
          <w:pgBorders>
            <w:top w:val="none" w:sz="0" w:space="0"/>
            <w:left w:val="none" w:sz="0" w:space="0"/>
            <w:bottom w:val="none" w:sz="0" w:space="0"/>
            <w:right w:val="none" w:sz="0" w:space="0"/>
          </w:pgBorders>
          <w:cols w:space="720" w:num="1"/>
          <w:docGrid w:linePitch="312" w:charSpace="0"/>
        </w:sectPr>
      </w:pPr>
    </w:p>
    <w:p w14:paraId="1B71B1D9">
      <w:pPr>
        <w:pStyle w:val="15"/>
        <w:widowControl/>
        <w:spacing w:line="560" w:lineRule="exact"/>
        <w:ind w:firstLine="0" w:firstLineChars="0"/>
        <w:rPr>
          <w:rFonts w:hint="eastAsia" w:ascii="宋体" w:hAnsi="宋体" w:eastAsia="宋体" w:cs="宋体"/>
          <w:sz w:val="20"/>
        </w:rPr>
      </w:pPr>
      <w:r>
        <w:rPr>
          <w:rFonts w:hint="eastAsia" w:ascii="宋体" w:hAnsi="宋体" w:eastAsia="宋体" w:cs="宋体"/>
          <w:sz w:val="20"/>
          <w:lang w:val="en-US" w:eastAsia="zh-CN"/>
        </w:rPr>
        <w:t>八</w:t>
      </w:r>
      <w:r>
        <w:rPr>
          <w:rFonts w:hint="eastAsia" w:ascii="宋体" w:hAnsi="宋体" w:eastAsia="宋体" w:cs="宋体"/>
          <w:sz w:val="20"/>
        </w:rPr>
        <w:t>、商务技术评分汇总表</w:t>
      </w:r>
    </w:p>
    <w:p w14:paraId="2BE5C5AD">
      <w:pPr>
        <w:pStyle w:val="22"/>
      </w:pPr>
    </w:p>
    <w:p w14:paraId="080D5A46">
      <w:pPr>
        <w:jc w:val="center"/>
        <w:rPr>
          <w:rFonts w:hint="eastAsia" w:ascii="宋体" w:hAnsi="宋体" w:eastAsia="宋体" w:cs="宋体"/>
          <w:sz w:val="24"/>
        </w:rPr>
      </w:pPr>
      <w:r>
        <w:rPr>
          <w:rFonts w:hint="eastAsia" w:ascii="宋体" w:hAnsi="宋体" w:eastAsia="宋体" w:cs="宋体"/>
          <w:b/>
          <w:bCs/>
          <w:sz w:val="44"/>
          <w:szCs w:val="44"/>
        </w:rPr>
        <w:t>商务技术评分汇总表</w:t>
      </w:r>
    </w:p>
    <w:p w14:paraId="2D8B60EA">
      <w:pPr>
        <w:rPr>
          <w:rFonts w:hint="eastAsia" w:ascii="宋体" w:hAnsi="宋体" w:eastAsia="宋体" w:cs="宋体"/>
          <w:sz w:val="24"/>
        </w:rPr>
      </w:pP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933"/>
        <w:gridCol w:w="995"/>
        <w:gridCol w:w="952"/>
        <w:gridCol w:w="984"/>
        <w:gridCol w:w="941"/>
        <w:gridCol w:w="929"/>
        <w:gridCol w:w="867"/>
        <w:gridCol w:w="729"/>
      </w:tblGrid>
      <w:tr w14:paraId="7C6A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 w:type="pct"/>
            <w:vAlign w:val="center"/>
          </w:tcPr>
          <w:p w14:paraId="42BA9927">
            <w:pPr>
              <w:jc w:val="center"/>
              <w:rPr>
                <w:rFonts w:hint="eastAsia" w:ascii="宋体" w:hAnsi="宋体" w:eastAsia="宋体" w:cs="宋体"/>
                <w:sz w:val="20"/>
                <w:szCs w:val="20"/>
              </w:rPr>
            </w:pPr>
            <w:r>
              <w:rPr>
                <w:rFonts w:hint="eastAsia" w:ascii="宋体" w:hAnsi="宋体" w:eastAsia="宋体" w:cs="宋体"/>
                <w:sz w:val="20"/>
                <w:szCs w:val="20"/>
              </w:rPr>
              <w:t>序号</w:t>
            </w:r>
          </w:p>
        </w:tc>
        <w:tc>
          <w:tcPr>
            <w:tcW w:w="1084" w:type="pct"/>
            <w:vAlign w:val="center"/>
          </w:tcPr>
          <w:p w14:paraId="2F4EDBAC">
            <w:pPr>
              <w:jc w:val="center"/>
              <w:rPr>
                <w:rFonts w:hint="eastAsia" w:ascii="宋体" w:hAnsi="宋体" w:eastAsia="宋体" w:cs="宋体"/>
                <w:sz w:val="20"/>
                <w:szCs w:val="20"/>
              </w:rPr>
            </w:pPr>
            <w:r>
              <w:rPr>
                <w:rFonts w:hint="eastAsia" w:ascii="宋体" w:hAnsi="宋体" w:eastAsia="宋体" w:cs="宋体"/>
                <w:sz w:val="20"/>
                <w:szCs w:val="20"/>
              </w:rPr>
              <w:t>参评</w:t>
            </w:r>
            <w:r>
              <w:rPr>
                <w:rFonts w:hint="eastAsia" w:ascii="宋体" w:hAnsi="宋体" w:eastAsia="宋体" w:cs="宋体"/>
                <w:sz w:val="20"/>
                <w:szCs w:val="20"/>
                <w:lang w:eastAsia="zh-CN"/>
              </w:rPr>
              <w:t>单位</w:t>
            </w:r>
            <w:r>
              <w:rPr>
                <w:rFonts w:hint="eastAsia" w:ascii="宋体" w:hAnsi="宋体" w:eastAsia="宋体" w:cs="宋体"/>
                <w:sz w:val="20"/>
                <w:szCs w:val="20"/>
              </w:rPr>
              <w:t>名称</w:t>
            </w:r>
          </w:p>
          <w:p w14:paraId="6529E790">
            <w:pPr>
              <w:jc w:val="center"/>
              <w:rPr>
                <w:rFonts w:hint="eastAsia" w:ascii="宋体" w:hAnsi="宋体" w:eastAsia="宋体" w:cs="宋体"/>
                <w:sz w:val="20"/>
                <w:szCs w:val="20"/>
              </w:rPr>
            </w:pPr>
            <w:r>
              <w:rPr>
                <w:rFonts w:hint="eastAsia" w:ascii="宋体" w:hAnsi="宋体" w:eastAsia="宋体" w:cs="宋体"/>
                <w:sz w:val="20"/>
                <w:szCs w:val="20"/>
              </w:rPr>
              <w:t>（按报名顺序排列）</w:t>
            </w:r>
          </w:p>
        </w:tc>
        <w:tc>
          <w:tcPr>
            <w:tcW w:w="558" w:type="pct"/>
            <w:vAlign w:val="center"/>
          </w:tcPr>
          <w:p w14:paraId="0C8F8855">
            <w:pPr>
              <w:jc w:val="center"/>
              <w:rPr>
                <w:rFonts w:hint="eastAsia" w:ascii="宋体" w:hAnsi="宋体" w:eastAsia="宋体" w:cs="宋体"/>
                <w:sz w:val="20"/>
                <w:szCs w:val="20"/>
              </w:rPr>
            </w:pPr>
            <w:r>
              <w:rPr>
                <w:rFonts w:hint="eastAsia" w:ascii="宋体" w:hAnsi="宋体" w:eastAsia="宋体" w:cs="宋体"/>
                <w:sz w:val="20"/>
                <w:szCs w:val="20"/>
              </w:rPr>
              <w:t>评</w:t>
            </w:r>
            <w:r>
              <w:rPr>
                <w:rFonts w:hint="eastAsia" w:ascii="宋体" w:hAnsi="宋体" w:eastAsia="宋体" w:cs="宋体"/>
                <w:bCs/>
                <w:sz w:val="20"/>
                <w:szCs w:val="20"/>
                <w:lang w:val="en-US" w:eastAsia="zh-CN"/>
              </w:rPr>
              <w:t>委</w:t>
            </w:r>
            <w:r>
              <w:rPr>
                <w:rFonts w:hint="eastAsia" w:ascii="宋体" w:hAnsi="宋体" w:eastAsia="宋体" w:cs="宋体"/>
                <w:sz w:val="20"/>
                <w:szCs w:val="20"/>
                <w:lang w:val="en-US" w:eastAsia="zh-CN"/>
              </w:rPr>
              <w:t>A</w:t>
            </w:r>
            <w:r>
              <w:rPr>
                <w:rFonts w:hint="eastAsia" w:ascii="宋体" w:hAnsi="宋体" w:eastAsia="宋体" w:cs="宋体"/>
                <w:sz w:val="20"/>
                <w:szCs w:val="20"/>
              </w:rPr>
              <w:t>评分</w:t>
            </w:r>
          </w:p>
        </w:tc>
        <w:tc>
          <w:tcPr>
            <w:tcW w:w="534" w:type="pct"/>
            <w:vAlign w:val="center"/>
          </w:tcPr>
          <w:p w14:paraId="5F14EB9E">
            <w:pPr>
              <w:jc w:val="center"/>
              <w:rPr>
                <w:rFonts w:hint="eastAsia" w:ascii="宋体" w:hAnsi="宋体" w:eastAsia="宋体" w:cs="宋体"/>
                <w:sz w:val="20"/>
                <w:szCs w:val="20"/>
              </w:rPr>
            </w:pPr>
            <w:r>
              <w:rPr>
                <w:rFonts w:hint="eastAsia" w:ascii="宋体" w:hAnsi="宋体" w:eastAsia="宋体" w:cs="宋体"/>
                <w:sz w:val="20"/>
                <w:szCs w:val="20"/>
              </w:rPr>
              <w:t>评</w:t>
            </w:r>
            <w:r>
              <w:rPr>
                <w:rFonts w:hint="eastAsia" w:ascii="宋体" w:hAnsi="宋体" w:eastAsia="宋体" w:cs="宋体"/>
                <w:bCs/>
                <w:sz w:val="20"/>
                <w:szCs w:val="20"/>
                <w:lang w:val="en-US" w:eastAsia="zh-CN"/>
              </w:rPr>
              <w:t>委</w:t>
            </w:r>
            <w:r>
              <w:rPr>
                <w:rFonts w:hint="eastAsia" w:ascii="宋体" w:hAnsi="宋体" w:eastAsia="宋体" w:cs="宋体"/>
                <w:sz w:val="20"/>
                <w:szCs w:val="20"/>
                <w:lang w:val="en-US" w:eastAsia="zh-CN"/>
              </w:rPr>
              <w:t>B</w:t>
            </w:r>
            <w:r>
              <w:rPr>
                <w:rFonts w:hint="eastAsia" w:ascii="宋体" w:hAnsi="宋体" w:eastAsia="宋体" w:cs="宋体"/>
                <w:sz w:val="20"/>
                <w:szCs w:val="20"/>
              </w:rPr>
              <w:t>评分</w:t>
            </w:r>
          </w:p>
        </w:tc>
        <w:tc>
          <w:tcPr>
            <w:tcW w:w="552" w:type="pct"/>
            <w:vAlign w:val="center"/>
          </w:tcPr>
          <w:p w14:paraId="2F6FACFC">
            <w:pPr>
              <w:jc w:val="center"/>
              <w:rPr>
                <w:rFonts w:hint="eastAsia" w:ascii="宋体" w:hAnsi="宋体" w:eastAsia="宋体" w:cs="宋体"/>
                <w:sz w:val="20"/>
                <w:szCs w:val="20"/>
              </w:rPr>
            </w:pPr>
            <w:r>
              <w:rPr>
                <w:rFonts w:hint="eastAsia" w:ascii="宋体" w:hAnsi="宋体" w:eastAsia="宋体" w:cs="宋体"/>
                <w:sz w:val="20"/>
                <w:szCs w:val="20"/>
              </w:rPr>
              <w:t>评</w:t>
            </w:r>
            <w:r>
              <w:rPr>
                <w:rFonts w:hint="eastAsia" w:ascii="宋体" w:hAnsi="宋体" w:eastAsia="宋体" w:cs="宋体"/>
                <w:bCs/>
                <w:sz w:val="20"/>
                <w:szCs w:val="20"/>
                <w:lang w:val="en-US" w:eastAsia="zh-CN"/>
              </w:rPr>
              <w:t>委</w:t>
            </w:r>
            <w:r>
              <w:rPr>
                <w:rFonts w:hint="eastAsia" w:ascii="宋体" w:hAnsi="宋体" w:eastAsia="宋体" w:cs="宋体"/>
                <w:sz w:val="20"/>
                <w:szCs w:val="20"/>
                <w:lang w:val="en-US" w:eastAsia="zh-CN"/>
              </w:rPr>
              <w:t>C</w:t>
            </w:r>
            <w:r>
              <w:rPr>
                <w:rFonts w:hint="eastAsia" w:ascii="宋体" w:hAnsi="宋体" w:eastAsia="宋体" w:cs="宋体"/>
                <w:sz w:val="20"/>
                <w:szCs w:val="20"/>
              </w:rPr>
              <w:t>评分</w:t>
            </w:r>
          </w:p>
        </w:tc>
        <w:tc>
          <w:tcPr>
            <w:tcW w:w="528" w:type="pct"/>
            <w:vAlign w:val="center"/>
          </w:tcPr>
          <w:p w14:paraId="0AB5C9A5">
            <w:pPr>
              <w:jc w:val="center"/>
              <w:rPr>
                <w:rFonts w:hint="eastAsia" w:ascii="宋体" w:hAnsi="宋体" w:eastAsia="宋体" w:cs="宋体"/>
                <w:sz w:val="20"/>
                <w:szCs w:val="20"/>
              </w:rPr>
            </w:pPr>
            <w:r>
              <w:rPr>
                <w:rFonts w:hint="eastAsia" w:ascii="宋体" w:hAnsi="宋体" w:eastAsia="宋体" w:cs="宋体"/>
                <w:sz w:val="20"/>
                <w:szCs w:val="20"/>
              </w:rPr>
              <w:t>评</w:t>
            </w:r>
            <w:r>
              <w:rPr>
                <w:rFonts w:hint="eastAsia" w:ascii="宋体" w:hAnsi="宋体" w:eastAsia="宋体" w:cs="宋体"/>
                <w:bCs/>
                <w:sz w:val="20"/>
                <w:szCs w:val="20"/>
                <w:lang w:val="en-US" w:eastAsia="zh-CN"/>
              </w:rPr>
              <w:t>委</w:t>
            </w:r>
            <w:r>
              <w:rPr>
                <w:rFonts w:hint="eastAsia" w:ascii="宋体" w:hAnsi="宋体" w:eastAsia="宋体" w:cs="宋体"/>
                <w:sz w:val="20"/>
                <w:szCs w:val="20"/>
                <w:lang w:val="en-US" w:eastAsia="zh-CN"/>
              </w:rPr>
              <w:t>D</w:t>
            </w:r>
            <w:r>
              <w:rPr>
                <w:rFonts w:hint="eastAsia" w:ascii="宋体" w:hAnsi="宋体" w:eastAsia="宋体" w:cs="宋体"/>
                <w:sz w:val="20"/>
                <w:szCs w:val="20"/>
              </w:rPr>
              <w:t>评分</w:t>
            </w:r>
          </w:p>
        </w:tc>
        <w:tc>
          <w:tcPr>
            <w:tcW w:w="521" w:type="pct"/>
            <w:vAlign w:val="center"/>
          </w:tcPr>
          <w:p w14:paraId="630E6ACA">
            <w:pPr>
              <w:jc w:val="center"/>
              <w:rPr>
                <w:rFonts w:hint="eastAsia" w:ascii="宋体" w:hAnsi="宋体" w:eastAsia="宋体" w:cs="宋体"/>
                <w:sz w:val="20"/>
                <w:szCs w:val="20"/>
              </w:rPr>
            </w:pPr>
            <w:r>
              <w:rPr>
                <w:rFonts w:hint="eastAsia" w:ascii="宋体" w:hAnsi="宋体" w:eastAsia="宋体" w:cs="宋体"/>
                <w:sz w:val="20"/>
                <w:szCs w:val="20"/>
              </w:rPr>
              <w:t>评</w:t>
            </w:r>
            <w:r>
              <w:rPr>
                <w:rFonts w:hint="eastAsia" w:ascii="宋体" w:hAnsi="宋体" w:eastAsia="宋体" w:cs="宋体"/>
                <w:bCs/>
                <w:sz w:val="20"/>
                <w:szCs w:val="20"/>
                <w:lang w:val="en-US" w:eastAsia="zh-CN"/>
              </w:rPr>
              <w:t>委</w:t>
            </w:r>
            <w:r>
              <w:rPr>
                <w:rFonts w:hint="eastAsia" w:ascii="宋体" w:hAnsi="宋体" w:eastAsia="宋体" w:cs="宋体"/>
                <w:sz w:val="20"/>
                <w:szCs w:val="20"/>
                <w:lang w:val="en-US" w:eastAsia="zh-CN"/>
              </w:rPr>
              <w:t>E</w:t>
            </w:r>
            <w:r>
              <w:rPr>
                <w:rFonts w:hint="eastAsia" w:ascii="宋体" w:hAnsi="宋体" w:eastAsia="宋体" w:cs="宋体"/>
                <w:sz w:val="20"/>
                <w:szCs w:val="20"/>
              </w:rPr>
              <w:t>评分</w:t>
            </w:r>
          </w:p>
        </w:tc>
        <w:tc>
          <w:tcPr>
            <w:tcW w:w="486" w:type="pct"/>
            <w:vAlign w:val="center"/>
          </w:tcPr>
          <w:p w14:paraId="6EA70EC1">
            <w:pPr>
              <w:jc w:val="center"/>
              <w:rPr>
                <w:rFonts w:hint="eastAsia" w:ascii="宋体" w:hAnsi="宋体" w:eastAsia="宋体" w:cs="宋体"/>
                <w:sz w:val="20"/>
                <w:szCs w:val="20"/>
              </w:rPr>
            </w:pPr>
            <w:r>
              <w:rPr>
                <w:rFonts w:hint="eastAsia" w:ascii="宋体" w:hAnsi="宋体" w:eastAsia="宋体" w:cs="宋体"/>
                <w:sz w:val="20"/>
                <w:szCs w:val="20"/>
              </w:rPr>
              <w:t>平均得分</w:t>
            </w:r>
          </w:p>
        </w:tc>
        <w:tc>
          <w:tcPr>
            <w:tcW w:w="409" w:type="pct"/>
            <w:vAlign w:val="center"/>
          </w:tcPr>
          <w:p w14:paraId="16F5D5D8">
            <w:pPr>
              <w:jc w:val="center"/>
              <w:rPr>
                <w:rFonts w:hint="eastAsia" w:ascii="宋体" w:hAnsi="宋体" w:eastAsia="宋体" w:cs="宋体"/>
                <w:sz w:val="20"/>
                <w:szCs w:val="20"/>
              </w:rPr>
            </w:pPr>
            <w:r>
              <w:rPr>
                <w:rFonts w:hint="eastAsia" w:ascii="宋体" w:hAnsi="宋体" w:eastAsia="宋体" w:cs="宋体"/>
                <w:sz w:val="20"/>
                <w:szCs w:val="20"/>
              </w:rPr>
              <w:t>备注</w:t>
            </w:r>
          </w:p>
        </w:tc>
      </w:tr>
      <w:tr w14:paraId="3007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 w:type="pct"/>
            <w:vAlign w:val="center"/>
          </w:tcPr>
          <w:p w14:paraId="4C7E6548">
            <w:pPr>
              <w:jc w:val="center"/>
              <w:rPr>
                <w:rFonts w:hint="eastAsia" w:ascii="宋体" w:hAnsi="宋体" w:eastAsia="宋体" w:cs="宋体"/>
                <w:sz w:val="20"/>
                <w:szCs w:val="20"/>
              </w:rPr>
            </w:pPr>
            <w:r>
              <w:rPr>
                <w:rFonts w:hint="eastAsia" w:ascii="宋体" w:hAnsi="宋体" w:eastAsia="宋体" w:cs="宋体"/>
                <w:sz w:val="20"/>
                <w:szCs w:val="20"/>
              </w:rPr>
              <w:t>1</w:t>
            </w:r>
          </w:p>
        </w:tc>
        <w:tc>
          <w:tcPr>
            <w:tcW w:w="1084" w:type="pct"/>
            <w:vAlign w:val="center"/>
          </w:tcPr>
          <w:p w14:paraId="08094699">
            <w:pPr>
              <w:jc w:val="center"/>
              <w:rPr>
                <w:rFonts w:hint="eastAsia" w:ascii="宋体" w:hAnsi="宋体" w:eastAsia="宋体" w:cs="宋体"/>
                <w:sz w:val="20"/>
                <w:szCs w:val="20"/>
              </w:rPr>
            </w:pPr>
            <w:r>
              <w:rPr>
                <w:rFonts w:hint="eastAsia" w:ascii="宋体" w:hAnsi="宋体" w:eastAsia="宋体" w:cs="宋体"/>
                <w:sz w:val="20"/>
                <w:szCs w:val="20"/>
                <w:lang w:val="en-US" w:eastAsia="zh-CN"/>
              </w:rPr>
              <w:t>参评</w:t>
            </w:r>
            <w:r>
              <w:rPr>
                <w:rFonts w:hint="eastAsia" w:ascii="宋体" w:hAnsi="宋体" w:eastAsia="宋体" w:cs="宋体"/>
                <w:sz w:val="20"/>
                <w:szCs w:val="20"/>
                <w:lang w:eastAsia="zh-CN"/>
              </w:rPr>
              <w:t>单位</w:t>
            </w:r>
            <w:r>
              <w:rPr>
                <w:rFonts w:hint="eastAsia" w:ascii="宋体" w:hAnsi="宋体" w:eastAsia="宋体" w:cs="宋体"/>
                <w:sz w:val="20"/>
                <w:szCs w:val="20"/>
              </w:rPr>
              <w:t>A</w:t>
            </w:r>
          </w:p>
        </w:tc>
        <w:tc>
          <w:tcPr>
            <w:tcW w:w="558" w:type="pct"/>
            <w:vAlign w:val="center"/>
          </w:tcPr>
          <w:p w14:paraId="1D56919A">
            <w:pPr>
              <w:jc w:val="center"/>
              <w:rPr>
                <w:rFonts w:hint="eastAsia" w:ascii="宋体" w:hAnsi="宋体" w:eastAsia="宋体" w:cs="宋体"/>
                <w:sz w:val="20"/>
                <w:szCs w:val="20"/>
              </w:rPr>
            </w:pPr>
          </w:p>
        </w:tc>
        <w:tc>
          <w:tcPr>
            <w:tcW w:w="534" w:type="pct"/>
            <w:vAlign w:val="center"/>
          </w:tcPr>
          <w:p w14:paraId="18770B77">
            <w:pPr>
              <w:jc w:val="center"/>
              <w:rPr>
                <w:rFonts w:hint="eastAsia" w:ascii="宋体" w:hAnsi="宋体" w:eastAsia="宋体" w:cs="宋体"/>
                <w:sz w:val="20"/>
                <w:szCs w:val="20"/>
              </w:rPr>
            </w:pPr>
          </w:p>
        </w:tc>
        <w:tc>
          <w:tcPr>
            <w:tcW w:w="552" w:type="pct"/>
            <w:vAlign w:val="center"/>
          </w:tcPr>
          <w:p w14:paraId="300342B6">
            <w:pPr>
              <w:jc w:val="center"/>
              <w:rPr>
                <w:rFonts w:hint="eastAsia" w:ascii="宋体" w:hAnsi="宋体" w:eastAsia="宋体" w:cs="宋体"/>
                <w:sz w:val="20"/>
                <w:szCs w:val="20"/>
              </w:rPr>
            </w:pPr>
          </w:p>
        </w:tc>
        <w:tc>
          <w:tcPr>
            <w:tcW w:w="528" w:type="pct"/>
            <w:vAlign w:val="center"/>
          </w:tcPr>
          <w:p w14:paraId="07422FAB">
            <w:pPr>
              <w:jc w:val="center"/>
              <w:rPr>
                <w:rFonts w:hint="eastAsia" w:ascii="宋体" w:hAnsi="宋体" w:eastAsia="宋体" w:cs="宋体"/>
                <w:sz w:val="20"/>
                <w:szCs w:val="20"/>
              </w:rPr>
            </w:pPr>
          </w:p>
        </w:tc>
        <w:tc>
          <w:tcPr>
            <w:tcW w:w="521" w:type="pct"/>
            <w:vAlign w:val="center"/>
          </w:tcPr>
          <w:p w14:paraId="4D8228D9">
            <w:pPr>
              <w:jc w:val="center"/>
              <w:rPr>
                <w:rFonts w:hint="eastAsia" w:ascii="宋体" w:hAnsi="宋体" w:eastAsia="宋体" w:cs="宋体"/>
                <w:sz w:val="20"/>
                <w:szCs w:val="20"/>
              </w:rPr>
            </w:pPr>
          </w:p>
        </w:tc>
        <w:tc>
          <w:tcPr>
            <w:tcW w:w="486" w:type="pct"/>
            <w:vAlign w:val="center"/>
          </w:tcPr>
          <w:p w14:paraId="6D650BBB">
            <w:pPr>
              <w:jc w:val="center"/>
              <w:rPr>
                <w:rFonts w:hint="eastAsia" w:ascii="宋体" w:hAnsi="宋体" w:eastAsia="宋体" w:cs="宋体"/>
                <w:sz w:val="20"/>
                <w:szCs w:val="20"/>
              </w:rPr>
            </w:pPr>
          </w:p>
        </w:tc>
        <w:tc>
          <w:tcPr>
            <w:tcW w:w="409" w:type="pct"/>
            <w:vAlign w:val="center"/>
          </w:tcPr>
          <w:p w14:paraId="26CEE26F">
            <w:pPr>
              <w:jc w:val="center"/>
              <w:rPr>
                <w:rFonts w:hint="eastAsia" w:ascii="宋体" w:hAnsi="宋体" w:eastAsia="宋体" w:cs="宋体"/>
                <w:sz w:val="20"/>
                <w:szCs w:val="20"/>
              </w:rPr>
            </w:pPr>
          </w:p>
        </w:tc>
      </w:tr>
      <w:tr w14:paraId="1F07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 w:type="pct"/>
            <w:vAlign w:val="center"/>
          </w:tcPr>
          <w:p w14:paraId="5C4AEB19">
            <w:pPr>
              <w:jc w:val="center"/>
              <w:rPr>
                <w:rFonts w:hint="eastAsia" w:ascii="宋体" w:hAnsi="宋体" w:eastAsia="宋体" w:cs="宋体"/>
                <w:sz w:val="20"/>
                <w:szCs w:val="20"/>
              </w:rPr>
            </w:pPr>
            <w:r>
              <w:rPr>
                <w:rFonts w:hint="eastAsia" w:ascii="宋体" w:hAnsi="宋体" w:eastAsia="宋体" w:cs="宋体"/>
                <w:sz w:val="20"/>
                <w:szCs w:val="20"/>
              </w:rPr>
              <w:t>2</w:t>
            </w:r>
          </w:p>
        </w:tc>
        <w:tc>
          <w:tcPr>
            <w:tcW w:w="1084" w:type="pct"/>
            <w:vAlign w:val="center"/>
          </w:tcPr>
          <w:p w14:paraId="5F4CF95D">
            <w:pPr>
              <w:jc w:val="center"/>
              <w:rPr>
                <w:rFonts w:hint="eastAsia" w:ascii="宋体" w:hAnsi="宋体" w:eastAsia="宋体" w:cs="宋体"/>
                <w:sz w:val="20"/>
                <w:szCs w:val="20"/>
              </w:rPr>
            </w:pPr>
            <w:r>
              <w:rPr>
                <w:rFonts w:hint="eastAsia" w:ascii="宋体" w:hAnsi="宋体" w:eastAsia="宋体" w:cs="宋体"/>
                <w:sz w:val="20"/>
                <w:szCs w:val="20"/>
                <w:lang w:val="en-US" w:eastAsia="zh-CN"/>
              </w:rPr>
              <w:t>参评</w:t>
            </w:r>
            <w:r>
              <w:rPr>
                <w:rFonts w:hint="eastAsia" w:ascii="宋体" w:hAnsi="宋体" w:eastAsia="宋体" w:cs="宋体"/>
                <w:sz w:val="20"/>
                <w:szCs w:val="20"/>
                <w:lang w:eastAsia="zh-CN"/>
              </w:rPr>
              <w:t>单位</w:t>
            </w:r>
            <w:r>
              <w:rPr>
                <w:rFonts w:hint="eastAsia" w:ascii="宋体" w:hAnsi="宋体" w:eastAsia="宋体" w:cs="宋体"/>
                <w:sz w:val="20"/>
                <w:szCs w:val="20"/>
              </w:rPr>
              <w:t>B</w:t>
            </w:r>
          </w:p>
        </w:tc>
        <w:tc>
          <w:tcPr>
            <w:tcW w:w="558" w:type="pct"/>
            <w:vAlign w:val="center"/>
          </w:tcPr>
          <w:p w14:paraId="6EBE3B04">
            <w:pPr>
              <w:jc w:val="center"/>
              <w:rPr>
                <w:rFonts w:hint="eastAsia" w:ascii="宋体" w:hAnsi="宋体" w:eastAsia="宋体" w:cs="宋体"/>
                <w:sz w:val="20"/>
                <w:szCs w:val="20"/>
              </w:rPr>
            </w:pPr>
          </w:p>
        </w:tc>
        <w:tc>
          <w:tcPr>
            <w:tcW w:w="534" w:type="pct"/>
            <w:vAlign w:val="center"/>
          </w:tcPr>
          <w:p w14:paraId="5579F4AA">
            <w:pPr>
              <w:jc w:val="center"/>
              <w:rPr>
                <w:rFonts w:hint="eastAsia" w:ascii="宋体" w:hAnsi="宋体" w:eastAsia="宋体" w:cs="宋体"/>
                <w:sz w:val="20"/>
                <w:szCs w:val="20"/>
              </w:rPr>
            </w:pPr>
          </w:p>
        </w:tc>
        <w:tc>
          <w:tcPr>
            <w:tcW w:w="552" w:type="pct"/>
            <w:vAlign w:val="center"/>
          </w:tcPr>
          <w:p w14:paraId="6A69BA46">
            <w:pPr>
              <w:jc w:val="center"/>
              <w:rPr>
                <w:rFonts w:hint="eastAsia" w:ascii="宋体" w:hAnsi="宋体" w:eastAsia="宋体" w:cs="宋体"/>
                <w:sz w:val="20"/>
                <w:szCs w:val="20"/>
              </w:rPr>
            </w:pPr>
          </w:p>
        </w:tc>
        <w:tc>
          <w:tcPr>
            <w:tcW w:w="528" w:type="pct"/>
            <w:vAlign w:val="center"/>
          </w:tcPr>
          <w:p w14:paraId="5AB38972">
            <w:pPr>
              <w:jc w:val="center"/>
              <w:rPr>
                <w:rFonts w:hint="eastAsia" w:ascii="宋体" w:hAnsi="宋体" w:eastAsia="宋体" w:cs="宋体"/>
                <w:sz w:val="20"/>
                <w:szCs w:val="20"/>
              </w:rPr>
            </w:pPr>
          </w:p>
        </w:tc>
        <w:tc>
          <w:tcPr>
            <w:tcW w:w="521" w:type="pct"/>
            <w:vAlign w:val="center"/>
          </w:tcPr>
          <w:p w14:paraId="7D997A9B">
            <w:pPr>
              <w:jc w:val="center"/>
              <w:rPr>
                <w:rFonts w:hint="eastAsia" w:ascii="宋体" w:hAnsi="宋体" w:eastAsia="宋体" w:cs="宋体"/>
                <w:sz w:val="20"/>
                <w:szCs w:val="20"/>
              </w:rPr>
            </w:pPr>
          </w:p>
        </w:tc>
        <w:tc>
          <w:tcPr>
            <w:tcW w:w="486" w:type="pct"/>
            <w:vAlign w:val="center"/>
          </w:tcPr>
          <w:p w14:paraId="1DCF2C1F">
            <w:pPr>
              <w:jc w:val="center"/>
              <w:rPr>
                <w:rFonts w:hint="eastAsia" w:ascii="宋体" w:hAnsi="宋体" w:eastAsia="宋体" w:cs="宋体"/>
                <w:sz w:val="20"/>
                <w:szCs w:val="20"/>
              </w:rPr>
            </w:pPr>
          </w:p>
        </w:tc>
        <w:tc>
          <w:tcPr>
            <w:tcW w:w="409" w:type="pct"/>
            <w:vAlign w:val="center"/>
          </w:tcPr>
          <w:p w14:paraId="396FAC0E">
            <w:pPr>
              <w:jc w:val="center"/>
              <w:rPr>
                <w:rFonts w:hint="eastAsia" w:ascii="宋体" w:hAnsi="宋体" w:eastAsia="宋体" w:cs="宋体"/>
                <w:sz w:val="20"/>
                <w:szCs w:val="20"/>
              </w:rPr>
            </w:pPr>
          </w:p>
        </w:tc>
      </w:tr>
      <w:tr w14:paraId="4C65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 w:type="pct"/>
            <w:vAlign w:val="center"/>
          </w:tcPr>
          <w:p w14:paraId="25DD56CC">
            <w:pPr>
              <w:jc w:val="center"/>
              <w:rPr>
                <w:rFonts w:hint="eastAsia" w:ascii="宋体" w:hAnsi="宋体" w:eastAsia="宋体" w:cs="宋体"/>
                <w:sz w:val="20"/>
                <w:szCs w:val="20"/>
              </w:rPr>
            </w:pPr>
            <w:r>
              <w:rPr>
                <w:rFonts w:hint="eastAsia" w:ascii="宋体" w:hAnsi="宋体" w:eastAsia="宋体" w:cs="宋体"/>
                <w:sz w:val="20"/>
                <w:szCs w:val="20"/>
              </w:rPr>
              <w:t>3</w:t>
            </w:r>
          </w:p>
        </w:tc>
        <w:tc>
          <w:tcPr>
            <w:tcW w:w="1084" w:type="pct"/>
            <w:vAlign w:val="center"/>
          </w:tcPr>
          <w:p w14:paraId="157E8452">
            <w:pPr>
              <w:jc w:val="center"/>
              <w:rPr>
                <w:rFonts w:hint="eastAsia" w:ascii="宋体" w:hAnsi="宋体" w:eastAsia="宋体" w:cs="宋体"/>
                <w:sz w:val="20"/>
                <w:szCs w:val="20"/>
              </w:rPr>
            </w:pPr>
            <w:r>
              <w:rPr>
                <w:rFonts w:hint="eastAsia" w:ascii="宋体" w:hAnsi="宋体" w:eastAsia="宋体" w:cs="宋体"/>
                <w:sz w:val="20"/>
                <w:szCs w:val="20"/>
                <w:lang w:val="en-US" w:eastAsia="zh-CN"/>
              </w:rPr>
              <w:t>参评</w:t>
            </w:r>
            <w:r>
              <w:rPr>
                <w:rFonts w:hint="eastAsia" w:ascii="宋体" w:hAnsi="宋体" w:eastAsia="宋体" w:cs="宋体"/>
                <w:sz w:val="20"/>
                <w:szCs w:val="20"/>
                <w:lang w:eastAsia="zh-CN"/>
              </w:rPr>
              <w:t>单位</w:t>
            </w:r>
            <w:r>
              <w:rPr>
                <w:rFonts w:hint="eastAsia" w:ascii="宋体" w:hAnsi="宋体" w:eastAsia="宋体" w:cs="宋体"/>
                <w:sz w:val="20"/>
                <w:szCs w:val="20"/>
              </w:rPr>
              <w:t>C</w:t>
            </w:r>
          </w:p>
        </w:tc>
        <w:tc>
          <w:tcPr>
            <w:tcW w:w="558" w:type="pct"/>
            <w:vAlign w:val="center"/>
          </w:tcPr>
          <w:p w14:paraId="72F23835">
            <w:pPr>
              <w:jc w:val="center"/>
              <w:rPr>
                <w:rFonts w:hint="eastAsia" w:ascii="宋体" w:hAnsi="宋体" w:eastAsia="宋体" w:cs="宋体"/>
                <w:sz w:val="20"/>
                <w:szCs w:val="20"/>
              </w:rPr>
            </w:pPr>
          </w:p>
        </w:tc>
        <w:tc>
          <w:tcPr>
            <w:tcW w:w="534" w:type="pct"/>
            <w:vAlign w:val="center"/>
          </w:tcPr>
          <w:p w14:paraId="0B28B848">
            <w:pPr>
              <w:jc w:val="center"/>
              <w:rPr>
                <w:rFonts w:hint="eastAsia" w:ascii="宋体" w:hAnsi="宋体" w:eastAsia="宋体" w:cs="宋体"/>
                <w:sz w:val="20"/>
                <w:szCs w:val="20"/>
              </w:rPr>
            </w:pPr>
          </w:p>
        </w:tc>
        <w:tc>
          <w:tcPr>
            <w:tcW w:w="552" w:type="pct"/>
            <w:vAlign w:val="center"/>
          </w:tcPr>
          <w:p w14:paraId="1B6B08BB">
            <w:pPr>
              <w:jc w:val="center"/>
              <w:rPr>
                <w:rFonts w:hint="eastAsia" w:ascii="宋体" w:hAnsi="宋体" w:eastAsia="宋体" w:cs="宋体"/>
                <w:sz w:val="20"/>
                <w:szCs w:val="20"/>
              </w:rPr>
            </w:pPr>
          </w:p>
        </w:tc>
        <w:tc>
          <w:tcPr>
            <w:tcW w:w="528" w:type="pct"/>
            <w:vAlign w:val="center"/>
          </w:tcPr>
          <w:p w14:paraId="0C418E99">
            <w:pPr>
              <w:jc w:val="center"/>
              <w:rPr>
                <w:rFonts w:hint="eastAsia" w:ascii="宋体" w:hAnsi="宋体" w:eastAsia="宋体" w:cs="宋体"/>
                <w:sz w:val="20"/>
                <w:szCs w:val="20"/>
              </w:rPr>
            </w:pPr>
          </w:p>
        </w:tc>
        <w:tc>
          <w:tcPr>
            <w:tcW w:w="521" w:type="pct"/>
            <w:vAlign w:val="center"/>
          </w:tcPr>
          <w:p w14:paraId="39830C83">
            <w:pPr>
              <w:jc w:val="center"/>
              <w:rPr>
                <w:rFonts w:hint="eastAsia" w:ascii="宋体" w:hAnsi="宋体" w:eastAsia="宋体" w:cs="宋体"/>
                <w:sz w:val="20"/>
                <w:szCs w:val="20"/>
              </w:rPr>
            </w:pPr>
          </w:p>
        </w:tc>
        <w:tc>
          <w:tcPr>
            <w:tcW w:w="486" w:type="pct"/>
            <w:vAlign w:val="center"/>
          </w:tcPr>
          <w:p w14:paraId="32528D12">
            <w:pPr>
              <w:jc w:val="center"/>
              <w:rPr>
                <w:rFonts w:hint="eastAsia" w:ascii="宋体" w:hAnsi="宋体" w:eastAsia="宋体" w:cs="宋体"/>
                <w:sz w:val="20"/>
                <w:szCs w:val="20"/>
              </w:rPr>
            </w:pPr>
          </w:p>
        </w:tc>
        <w:tc>
          <w:tcPr>
            <w:tcW w:w="409" w:type="pct"/>
            <w:vAlign w:val="center"/>
          </w:tcPr>
          <w:p w14:paraId="04FBEA80">
            <w:pPr>
              <w:jc w:val="center"/>
              <w:rPr>
                <w:rFonts w:hint="eastAsia" w:ascii="宋体" w:hAnsi="宋体" w:eastAsia="宋体" w:cs="宋体"/>
                <w:sz w:val="20"/>
                <w:szCs w:val="20"/>
              </w:rPr>
            </w:pPr>
          </w:p>
        </w:tc>
      </w:tr>
      <w:tr w14:paraId="1DDB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 w:type="pct"/>
            <w:vAlign w:val="center"/>
          </w:tcPr>
          <w:p w14:paraId="53A80CF0">
            <w:pPr>
              <w:jc w:val="center"/>
              <w:rPr>
                <w:rFonts w:hint="eastAsia" w:ascii="宋体" w:hAnsi="宋体" w:eastAsia="宋体" w:cs="宋体"/>
                <w:sz w:val="20"/>
                <w:szCs w:val="20"/>
              </w:rPr>
            </w:pPr>
          </w:p>
        </w:tc>
        <w:tc>
          <w:tcPr>
            <w:tcW w:w="1084" w:type="pct"/>
            <w:vAlign w:val="center"/>
          </w:tcPr>
          <w:p w14:paraId="21753C7B">
            <w:pPr>
              <w:jc w:val="center"/>
              <w:rPr>
                <w:rFonts w:hint="eastAsia" w:ascii="宋体" w:hAnsi="宋体" w:eastAsia="宋体" w:cs="宋体"/>
                <w:sz w:val="20"/>
                <w:szCs w:val="20"/>
              </w:rPr>
            </w:pPr>
            <w:r>
              <w:rPr>
                <w:rFonts w:hint="eastAsia" w:ascii="宋体" w:hAnsi="宋体" w:eastAsia="宋体" w:cs="宋体"/>
                <w:sz w:val="20"/>
                <w:szCs w:val="20"/>
              </w:rPr>
              <w:t>……</w:t>
            </w:r>
          </w:p>
        </w:tc>
        <w:tc>
          <w:tcPr>
            <w:tcW w:w="558" w:type="pct"/>
            <w:vAlign w:val="center"/>
          </w:tcPr>
          <w:p w14:paraId="75037B67">
            <w:pPr>
              <w:jc w:val="center"/>
              <w:rPr>
                <w:rFonts w:hint="eastAsia" w:ascii="宋体" w:hAnsi="宋体" w:eastAsia="宋体" w:cs="宋体"/>
                <w:sz w:val="20"/>
                <w:szCs w:val="20"/>
              </w:rPr>
            </w:pPr>
          </w:p>
        </w:tc>
        <w:tc>
          <w:tcPr>
            <w:tcW w:w="534" w:type="pct"/>
            <w:vAlign w:val="center"/>
          </w:tcPr>
          <w:p w14:paraId="1ED125D8">
            <w:pPr>
              <w:jc w:val="center"/>
              <w:rPr>
                <w:rFonts w:hint="eastAsia" w:ascii="宋体" w:hAnsi="宋体" w:eastAsia="宋体" w:cs="宋体"/>
                <w:sz w:val="20"/>
                <w:szCs w:val="20"/>
              </w:rPr>
            </w:pPr>
          </w:p>
        </w:tc>
        <w:tc>
          <w:tcPr>
            <w:tcW w:w="552" w:type="pct"/>
            <w:vAlign w:val="center"/>
          </w:tcPr>
          <w:p w14:paraId="34FAA1C5">
            <w:pPr>
              <w:jc w:val="center"/>
              <w:rPr>
                <w:rFonts w:hint="eastAsia" w:ascii="宋体" w:hAnsi="宋体" w:eastAsia="宋体" w:cs="宋体"/>
                <w:sz w:val="20"/>
                <w:szCs w:val="20"/>
              </w:rPr>
            </w:pPr>
          </w:p>
        </w:tc>
        <w:tc>
          <w:tcPr>
            <w:tcW w:w="528" w:type="pct"/>
            <w:vAlign w:val="center"/>
          </w:tcPr>
          <w:p w14:paraId="74888B62">
            <w:pPr>
              <w:jc w:val="center"/>
              <w:rPr>
                <w:rFonts w:hint="eastAsia" w:ascii="宋体" w:hAnsi="宋体" w:eastAsia="宋体" w:cs="宋体"/>
                <w:sz w:val="20"/>
                <w:szCs w:val="20"/>
              </w:rPr>
            </w:pPr>
          </w:p>
        </w:tc>
        <w:tc>
          <w:tcPr>
            <w:tcW w:w="521" w:type="pct"/>
            <w:vAlign w:val="center"/>
          </w:tcPr>
          <w:p w14:paraId="772FC6B6">
            <w:pPr>
              <w:jc w:val="center"/>
              <w:rPr>
                <w:rFonts w:hint="eastAsia" w:ascii="宋体" w:hAnsi="宋体" w:eastAsia="宋体" w:cs="宋体"/>
                <w:sz w:val="20"/>
                <w:szCs w:val="20"/>
              </w:rPr>
            </w:pPr>
          </w:p>
        </w:tc>
        <w:tc>
          <w:tcPr>
            <w:tcW w:w="486" w:type="pct"/>
            <w:vAlign w:val="center"/>
          </w:tcPr>
          <w:p w14:paraId="2F0184C6">
            <w:pPr>
              <w:jc w:val="center"/>
              <w:rPr>
                <w:rFonts w:hint="eastAsia" w:ascii="宋体" w:hAnsi="宋体" w:eastAsia="宋体" w:cs="宋体"/>
                <w:sz w:val="20"/>
                <w:szCs w:val="20"/>
              </w:rPr>
            </w:pPr>
          </w:p>
        </w:tc>
        <w:tc>
          <w:tcPr>
            <w:tcW w:w="409" w:type="pct"/>
            <w:vAlign w:val="center"/>
          </w:tcPr>
          <w:p w14:paraId="1B9E4836">
            <w:pPr>
              <w:jc w:val="center"/>
              <w:rPr>
                <w:rFonts w:hint="eastAsia" w:ascii="宋体" w:hAnsi="宋体" w:eastAsia="宋体" w:cs="宋体"/>
                <w:sz w:val="20"/>
                <w:szCs w:val="20"/>
              </w:rPr>
            </w:pPr>
          </w:p>
        </w:tc>
      </w:tr>
    </w:tbl>
    <w:p w14:paraId="3EF9C1C3">
      <w:pPr>
        <w:adjustRightInd w:val="0"/>
        <w:snapToGrid w:val="0"/>
        <w:jc w:val="left"/>
        <w:rPr>
          <w:rFonts w:hint="eastAsia" w:ascii="宋体" w:hAnsi="宋体" w:eastAsia="宋体" w:cs="宋体"/>
          <w:b/>
          <w:sz w:val="20"/>
          <w:szCs w:val="20"/>
        </w:rPr>
      </w:pPr>
      <w:r>
        <w:rPr>
          <w:rFonts w:hint="eastAsia" w:ascii="宋体" w:hAnsi="宋体" w:eastAsia="宋体" w:cs="宋体"/>
          <w:b/>
          <w:sz w:val="20"/>
          <w:szCs w:val="20"/>
        </w:rPr>
        <w:t>注：上述表格可手写或打印，但不能涂改。</w:t>
      </w:r>
    </w:p>
    <w:p w14:paraId="1AA854D3">
      <w:pPr>
        <w:adjustRightInd w:val="0"/>
        <w:snapToGrid w:val="0"/>
        <w:spacing w:line="560" w:lineRule="exact"/>
        <w:rPr>
          <w:rFonts w:hint="eastAsia" w:ascii="宋体" w:hAnsi="宋体" w:eastAsia="宋体" w:cs="宋体"/>
          <w:bCs/>
          <w:sz w:val="20"/>
          <w:szCs w:val="20"/>
        </w:rPr>
      </w:pPr>
    </w:p>
    <w:p w14:paraId="15EBFD60">
      <w:pPr>
        <w:adjustRightInd w:val="0"/>
        <w:snapToGrid w:val="0"/>
        <w:spacing w:line="560" w:lineRule="exact"/>
        <w:rPr>
          <w:rFonts w:hint="eastAsia" w:ascii="宋体" w:hAnsi="宋体" w:eastAsia="宋体" w:cs="宋体"/>
          <w:bCs/>
          <w:sz w:val="20"/>
          <w:szCs w:val="20"/>
        </w:rPr>
      </w:pPr>
      <w:r>
        <w:rPr>
          <w:rFonts w:hint="eastAsia" w:ascii="宋体" w:hAnsi="宋体" w:eastAsia="宋体" w:cs="宋体"/>
          <w:bCs/>
          <w:sz w:val="20"/>
          <w:szCs w:val="20"/>
        </w:rPr>
        <w:t>评</w:t>
      </w:r>
      <w:r>
        <w:rPr>
          <w:rFonts w:hint="eastAsia" w:ascii="宋体" w:hAnsi="宋体" w:eastAsia="宋体" w:cs="宋体"/>
          <w:bCs/>
          <w:sz w:val="20"/>
          <w:szCs w:val="20"/>
          <w:lang w:val="en-US" w:eastAsia="zh-CN"/>
        </w:rPr>
        <w:t>标委员会全体</w:t>
      </w:r>
      <w:r>
        <w:rPr>
          <w:rFonts w:hint="eastAsia" w:ascii="宋体" w:hAnsi="宋体" w:eastAsia="宋体" w:cs="宋体"/>
          <w:bCs/>
          <w:sz w:val="20"/>
          <w:szCs w:val="20"/>
        </w:rPr>
        <w:t xml:space="preserve">成员签名：                  </w:t>
      </w:r>
    </w:p>
    <w:p w14:paraId="0232EA8E">
      <w:pPr>
        <w:adjustRightInd w:val="0"/>
        <w:snapToGrid w:val="0"/>
        <w:spacing w:line="560" w:lineRule="exact"/>
        <w:rPr>
          <w:rFonts w:hint="eastAsia" w:ascii="宋体" w:hAnsi="宋体" w:eastAsia="宋体" w:cs="宋体"/>
          <w:sz w:val="20"/>
          <w:szCs w:val="20"/>
        </w:rPr>
      </w:pPr>
      <w:r>
        <w:rPr>
          <w:rFonts w:hint="eastAsia" w:ascii="宋体" w:hAnsi="宋体" w:eastAsia="宋体" w:cs="宋体"/>
          <w:bCs/>
          <w:sz w:val="20"/>
          <w:szCs w:val="20"/>
        </w:rPr>
        <w:t>评审日期：</w:t>
      </w:r>
    </w:p>
    <w:p w14:paraId="0D97E6F4">
      <w:pPr>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0"/>
          <w:szCs w:val="20"/>
          <w:lang w:val="en-US" w:eastAsia="zh-CN"/>
        </w:rPr>
        <w:t>九</w:t>
      </w:r>
      <w:r>
        <w:rPr>
          <w:rFonts w:hint="eastAsia" w:ascii="宋体" w:hAnsi="宋体" w:eastAsia="宋体" w:cs="宋体"/>
          <w:sz w:val="20"/>
          <w:szCs w:val="20"/>
        </w:rPr>
        <w:t>、评审结果汇总表</w:t>
      </w:r>
    </w:p>
    <w:p w14:paraId="7B711292">
      <w:pPr>
        <w:rPr>
          <w:rFonts w:hint="eastAsia" w:ascii="宋体" w:hAnsi="宋体" w:eastAsia="宋体" w:cs="宋体"/>
          <w:sz w:val="24"/>
        </w:rPr>
      </w:pPr>
    </w:p>
    <w:p w14:paraId="6C421EBC">
      <w:pPr>
        <w:adjustRightInd w:val="0"/>
        <w:snapToGrid w:val="0"/>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评审结果汇总表</w:t>
      </w:r>
    </w:p>
    <w:p w14:paraId="761BA298">
      <w:pPr>
        <w:rPr>
          <w:rFonts w:hint="eastAsia" w:ascii="宋体" w:hAnsi="宋体" w:eastAsia="宋体" w:cs="宋体"/>
          <w:sz w:val="24"/>
        </w:rPr>
      </w:pP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3972"/>
        <w:gridCol w:w="1160"/>
        <w:gridCol w:w="1425"/>
        <w:gridCol w:w="1365"/>
      </w:tblGrid>
      <w:tr w14:paraId="21A5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Align w:val="center"/>
          </w:tcPr>
          <w:p w14:paraId="1DC7563D">
            <w:pPr>
              <w:jc w:val="center"/>
              <w:rPr>
                <w:rFonts w:hint="eastAsia" w:ascii="宋体" w:hAnsi="宋体" w:eastAsia="宋体" w:cs="宋体"/>
                <w:sz w:val="20"/>
                <w:szCs w:val="20"/>
              </w:rPr>
            </w:pPr>
            <w:r>
              <w:rPr>
                <w:rFonts w:hint="eastAsia" w:ascii="宋体" w:hAnsi="宋体" w:eastAsia="宋体" w:cs="宋体"/>
                <w:sz w:val="20"/>
                <w:szCs w:val="20"/>
              </w:rPr>
              <w:t>序号</w:t>
            </w:r>
          </w:p>
        </w:tc>
        <w:tc>
          <w:tcPr>
            <w:tcW w:w="2229" w:type="pct"/>
            <w:vAlign w:val="center"/>
          </w:tcPr>
          <w:p w14:paraId="749754D6">
            <w:pPr>
              <w:jc w:val="center"/>
              <w:rPr>
                <w:rFonts w:hint="eastAsia" w:ascii="宋体" w:hAnsi="宋体" w:eastAsia="宋体" w:cs="宋体"/>
                <w:sz w:val="20"/>
                <w:szCs w:val="20"/>
              </w:rPr>
            </w:pPr>
            <w:r>
              <w:rPr>
                <w:rFonts w:hint="eastAsia" w:ascii="宋体" w:hAnsi="宋体" w:eastAsia="宋体" w:cs="宋体"/>
                <w:sz w:val="20"/>
                <w:szCs w:val="20"/>
                <w:lang w:val="en-US" w:eastAsia="zh-CN"/>
              </w:rPr>
              <w:t>参评单位</w:t>
            </w:r>
            <w:r>
              <w:rPr>
                <w:rFonts w:hint="eastAsia" w:ascii="宋体" w:hAnsi="宋体" w:eastAsia="宋体" w:cs="宋体"/>
                <w:sz w:val="20"/>
                <w:szCs w:val="20"/>
              </w:rPr>
              <w:t>名称</w:t>
            </w:r>
          </w:p>
          <w:p w14:paraId="04FC1602">
            <w:pPr>
              <w:jc w:val="center"/>
              <w:rPr>
                <w:rFonts w:hint="eastAsia" w:ascii="宋体" w:hAnsi="宋体" w:eastAsia="宋体" w:cs="宋体"/>
                <w:sz w:val="20"/>
                <w:szCs w:val="20"/>
              </w:rPr>
            </w:pPr>
            <w:r>
              <w:rPr>
                <w:rFonts w:hint="eastAsia" w:ascii="宋体" w:hAnsi="宋体" w:eastAsia="宋体" w:cs="宋体"/>
                <w:sz w:val="20"/>
                <w:szCs w:val="20"/>
              </w:rPr>
              <w:t>（按报名顺序排列）</w:t>
            </w:r>
          </w:p>
        </w:tc>
        <w:tc>
          <w:tcPr>
            <w:tcW w:w="651" w:type="pct"/>
            <w:vAlign w:val="center"/>
          </w:tcPr>
          <w:p w14:paraId="6E236B49">
            <w:pPr>
              <w:jc w:val="center"/>
              <w:rPr>
                <w:rFonts w:hint="eastAsia" w:ascii="宋体" w:hAnsi="宋体" w:eastAsia="宋体" w:cs="宋体"/>
                <w:sz w:val="20"/>
                <w:szCs w:val="20"/>
              </w:rPr>
            </w:pPr>
            <w:r>
              <w:rPr>
                <w:rFonts w:hint="eastAsia" w:ascii="宋体" w:hAnsi="宋体" w:eastAsia="宋体" w:cs="宋体"/>
                <w:sz w:val="20"/>
                <w:szCs w:val="20"/>
              </w:rPr>
              <w:t>资格评审情况</w:t>
            </w:r>
          </w:p>
        </w:tc>
        <w:tc>
          <w:tcPr>
            <w:tcW w:w="800" w:type="pct"/>
            <w:vAlign w:val="center"/>
          </w:tcPr>
          <w:p w14:paraId="456E0285">
            <w:pPr>
              <w:jc w:val="center"/>
              <w:rPr>
                <w:rFonts w:hint="eastAsia" w:ascii="宋体" w:hAnsi="宋体" w:eastAsia="宋体" w:cs="宋体"/>
                <w:sz w:val="20"/>
                <w:szCs w:val="20"/>
              </w:rPr>
            </w:pPr>
            <w:r>
              <w:rPr>
                <w:rFonts w:hint="eastAsia" w:ascii="宋体" w:hAnsi="宋体" w:eastAsia="宋体" w:cs="宋体"/>
                <w:sz w:val="20"/>
                <w:szCs w:val="20"/>
              </w:rPr>
              <w:t>商务技术平均得分</w:t>
            </w:r>
          </w:p>
        </w:tc>
        <w:tc>
          <w:tcPr>
            <w:tcW w:w="766" w:type="pct"/>
            <w:vAlign w:val="center"/>
          </w:tcPr>
          <w:p w14:paraId="5DBFE481">
            <w:pPr>
              <w:jc w:val="center"/>
              <w:rPr>
                <w:rFonts w:hint="eastAsia" w:ascii="宋体" w:hAnsi="宋体" w:eastAsia="宋体" w:cs="宋体"/>
                <w:sz w:val="20"/>
                <w:szCs w:val="20"/>
              </w:rPr>
            </w:pPr>
            <w:r>
              <w:rPr>
                <w:rFonts w:hint="eastAsia" w:ascii="宋体" w:hAnsi="宋体" w:eastAsia="宋体" w:cs="宋体"/>
                <w:sz w:val="20"/>
                <w:szCs w:val="20"/>
              </w:rPr>
              <w:t>排名</w:t>
            </w:r>
          </w:p>
        </w:tc>
      </w:tr>
      <w:tr w14:paraId="7B78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Align w:val="center"/>
          </w:tcPr>
          <w:p w14:paraId="1E21CD1B">
            <w:pPr>
              <w:jc w:val="center"/>
              <w:rPr>
                <w:rFonts w:hint="eastAsia" w:ascii="宋体" w:hAnsi="宋体" w:eastAsia="宋体" w:cs="宋体"/>
                <w:sz w:val="20"/>
                <w:szCs w:val="20"/>
              </w:rPr>
            </w:pPr>
            <w:r>
              <w:rPr>
                <w:rFonts w:hint="eastAsia" w:ascii="宋体" w:hAnsi="宋体" w:eastAsia="宋体" w:cs="宋体"/>
                <w:sz w:val="20"/>
                <w:szCs w:val="20"/>
              </w:rPr>
              <w:t>1</w:t>
            </w:r>
          </w:p>
        </w:tc>
        <w:tc>
          <w:tcPr>
            <w:tcW w:w="2229" w:type="pct"/>
            <w:vAlign w:val="center"/>
          </w:tcPr>
          <w:p w14:paraId="3A8415FF">
            <w:pPr>
              <w:jc w:val="left"/>
              <w:rPr>
                <w:rFonts w:hint="eastAsia" w:ascii="宋体" w:hAnsi="宋体" w:eastAsia="宋体" w:cs="宋体"/>
                <w:sz w:val="20"/>
                <w:szCs w:val="20"/>
              </w:rPr>
            </w:pPr>
          </w:p>
        </w:tc>
        <w:tc>
          <w:tcPr>
            <w:tcW w:w="651" w:type="pct"/>
            <w:vAlign w:val="center"/>
          </w:tcPr>
          <w:p w14:paraId="76F960E4">
            <w:pPr>
              <w:jc w:val="center"/>
              <w:rPr>
                <w:rFonts w:hint="eastAsia" w:ascii="宋体" w:hAnsi="宋体" w:eastAsia="宋体" w:cs="宋体"/>
                <w:sz w:val="20"/>
                <w:szCs w:val="20"/>
              </w:rPr>
            </w:pPr>
          </w:p>
        </w:tc>
        <w:tc>
          <w:tcPr>
            <w:tcW w:w="800" w:type="pct"/>
            <w:vAlign w:val="center"/>
          </w:tcPr>
          <w:p w14:paraId="491BD186">
            <w:pPr>
              <w:jc w:val="center"/>
              <w:rPr>
                <w:rFonts w:hint="eastAsia" w:ascii="宋体" w:hAnsi="宋体" w:eastAsia="宋体" w:cs="宋体"/>
                <w:sz w:val="20"/>
                <w:szCs w:val="20"/>
              </w:rPr>
            </w:pPr>
          </w:p>
        </w:tc>
        <w:tc>
          <w:tcPr>
            <w:tcW w:w="766" w:type="pct"/>
            <w:vAlign w:val="center"/>
          </w:tcPr>
          <w:p w14:paraId="67357BE9">
            <w:pPr>
              <w:jc w:val="center"/>
              <w:rPr>
                <w:rFonts w:hint="eastAsia" w:ascii="宋体" w:hAnsi="宋体" w:eastAsia="宋体" w:cs="宋体"/>
                <w:sz w:val="20"/>
                <w:szCs w:val="20"/>
              </w:rPr>
            </w:pPr>
          </w:p>
        </w:tc>
      </w:tr>
      <w:tr w14:paraId="2C05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Align w:val="center"/>
          </w:tcPr>
          <w:p w14:paraId="3D81F90A">
            <w:pPr>
              <w:jc w:val="center"/>
              <w:rPr>
                <w:rFonts w:hint="eastAsia" w:ascii="宋体" w:hAnsi="宋体" w:eastAsia="宋体" w:cs="宋体"/>
                <w:sz w:val="20"/>
                <w:szCs w:val="20"/>
              </w:rPr>
            </w:pPr>
            <w:r>
              <w:rPr>
                <w:rFonts w:hint="eastAsia" w:ascii="宋体" w:hAnsi="宋体" w:eastAsia="宋体" w:cs="宋体"/>
                <w:sz w:val="20"/>
                <w:szCs w:val="20"/>
              </w:rPr>
              <w:t>2</w:t>
            </w:r>
          </w:p>
        </w:tc>
        <w:tc>
          <w:tcPr>
            <w:tcW w:w="2229" w:type="pct"/>
            <w:vAlign w:val="center"/>
          </w:tcPr>
          <w:p w14:paraId="7A8DFBF8">
            <w:pPr>
              <w:jc w:val="left"/>
              <w:rPr>
                <w:rFonts w:hint="eastAsia" w:ascii="宋体" w:hAnsi="宋体" w:eastAsia="宋体" w:cs="宋体"/>
                <w:sz w:val="20"/>
                <w:szCs w:val="20"/>
              </w:rPr>
            </w:pPr>
          </w:p>
        </w:tc>
        <w:tc>
          <w:tcPr>
            <w:tcW w:w="651" w:type="pct"/>
            <w:vAlign w:val="center"/>
          </w:tcPr>
          <w:p w14:paraId="20FB1C1F">
            <w:pPr>
              <w:jc w:val="center"/>
              <w:rPr>
                <w:rFonts w:hint="eastAsia" w:ascii="宋体" w:hAnsi="宋体" w:eastAsia="宋体" w:cs="宋体"/>
                <w:sz w:val="20"/>
                <w:szCs w:val="20"/>
              </w:rPr>
            </w:pPr>
          </w:p>
        </w:tc>
        <w:tc>
          <w:tcPr>
            <w:tcW w:w="800" w:type="pct"/>
            <w:vAlign w:val="center"/>
          </w:tcPr>
          <w:p w14:paraId="46346B29">
            <w:pPr>
              <w:jc w:val="center"/>
              <w:rPr>
                <w:rFonts w:hint="eastAsia" w:ascii="宋体" w:hAnsi="宋体" w:eastAsia="宋体" w:cs="宋体"/>
                <w:sz w:val="20"/>
                <w:szCs w:val="20"/>
              </w:rPr>
            </w:pPr>
          </w:p>
        </w:tc>
        <w:tc>
          <w:tcPr>
            <w:tcW w:w="766" w:type="pct"/>
            <w:vAlign w:val="center"/>
          </w:tcPr>
          <w:p w14:paraId="64B4BB25">
            <w:pPr>
              <w:jc w:val="center"/>
              <w:rPr>
                <w:rFonts w:hint="eastAsia" w:ascii="宋体" w:hAnsi="宋体" w:eastAsia="宋体" w:cs="宋体"/>
                <w:sz w:val="20"/>
                <w:szCs w:val="20"/>
              </w:rPr>
            </w:pPr>
          </w:p>
        </w:tc>
      </w:tr>
      <w:tr w14:paraId="0D90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Align w:val="center"/>
          </w:tcPr>
          <w:p w14:paraId="5F8A16D5">
            <w:pPr>
              <w:jc w:val="center"/>
              <w:rPr>
                <w:rFonts w:hint="eastAsia" w:ascii="宋体" w:hAnsi="宋体" w:eastAsia="宋体" w:cs="宋体"/>
                <w:sz w:val="20"/>
                <w:szCs w:val="20"/>
              </w:rPr>
            </w:pPr>
            <w:r>
              <w:rPr>
                <w:rFonts w:hint="eastAsia" w:ascii="宋体" w:hAnsi="宋体" w:eastAsia="宋体" w:cs="宋体"/>
                <w:sz w:val="20"/>
                <w:szCs w:val="20"/>
              </w:rPr>
              <w:t>3</w:t>
            </w:r>
          </w:p>
        </w:tc>
        <w:tc>
          <w:tcPr>
            <w:tcW w:w="2229" w:type="pct"/>
            <w:vAlign w:val="center"/>
          </w:tcPr>
          <w:p w14:paraId="48C03465">
            <w:pPr>
              <w:jc w:val="left"/>
              <w:rPr>
                <w:rFonts w:hint="eastAsia" w:ascii="宋体" w:hAnsi="宋体" w:eastAsia="宋体" w:cs="宋体"/>
                <w:sz w:val="20"/>
                <w:szCs w:val="20"/>
              </w:rPr>
            </w:pPr>
          </w:p>
        </w:tc>
        <w:tc>
          <w:tcPr>
            <w:tcW w:w="651" w:type="pct"/>
            <w:vAlign w:val="center"/>
          </w:tcPr>
          <w:p w14:paraId="432B7F51">
            <w:pPr>
              <w:jc w:val="center"/>
              <w:rPr>
                <w:rFonts w:hint="eastAsia" w:ascii="宋体" w:hAnsi="宋体" w:eastAsia="宋体" w:cs="宋体"/>
                <w:sz w:val="20"/>
                <w:szCs w:val="20"/>
              </w:rPr>
            </w:pPr>
          </w:p>
        </w:tc>
        <w:tc>
          <w:tcPr>
            <w:tcW w:w="800" w:type="pct"/>
            <w:vAlign w:val="center"/>
          </w:tcPr>
          <w:p w14:paraId="09B7A6B9">
            <w:pPr>
              <w:jc w:val="center"/>
              <w:rPr>
                <w:rFonts w:hint="eastAsia" w:ascii="宋体" w:hAnsi="宋体" w:eastAsia="宋体" w:cs="宋体"/>
                <w:sz w:val="20"/>
                <w:szCs w:val="20"/>
              </w:rPr>
            </w:pPr>
          </w:p>
        </w:tc>
        <w:tc>
          <w:tcPr>
            <w:tcW w:w="766" w:type="pct"/>
            <w:vAlign w:val="center"/>
          </w:tcPr>
          <w:p w14:paraId="236E84C4">
            <w:pPr>
              <w:jc w:val="center"/>
              <w:rPr>
                <w:rFonts w:hint="eastAsia" w:ascii="宋体" w:hAnsi="宋体" w:eastAsia="宋体" w:cs="宋体"/>
                <w:sz w:val="20"/>
                <w:szCs w:val="20"/>
              </w:rPr>
            </w:pPr>
          </w:p>
        </w:tc>
      </w:tr>
      <w:tr w14:paraId="7C03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Align w:val="center"/>
          </w:tcPr>
          <w:p w14:paraId="6BB2E768">
            <w:pPr>
              <w:jc w:val="center"/>
              <w:rPr>
                <w:rFonts w:hint="eastAsia" w:ascii="宋体" w:hAnsi="宋体" w:eastAsia="宋体" w:cs="宋体"/>
                <w:sz w:val="20"/>
                <w:szCs w:val="20"/>
              </w:rPr>
            </w:pPr>
          </w:p>
        </w:tc>
        <w:tc>
          <w:tcPr>
            <w:tcW w:w="2229" w:type="pct"/>
            <w:vAlign w:val="center"/>
          </w:tcPr>
          <w:p w14:paraId="516309C5">
            <w:pPr>
              <w:jc w:val="center"/>
              <w:rPr>
                <w:rFonts w:hint="eastAsia" w:ascii="宋体" w:hAnsi="宋体" w:eastAsia="宋体" w:cs="宋体"/>
                <w:sz w:val="20"/>
                <w:szCs w:val="20"/>
              </w:rPr>
            </w:pPr>
            <w:r>
              <w:rPr>
                <w:rFonts w:hint="eastAsia" w:ascii="宋体" w:hAnsi="宋体" w:eastAsia="宋体" w:cs="宋体"/>
                <w:sz w:val="20"/>
                <w:szCs w:val="20"/>
              </w:rPr>
              <w:t>……</w:t>
            </w:r>
          </w:p>
        </w:tc>
        <w:tc>
          <w:tcPr>
            <w:tcW w:w="651" w:type="pct"/>
            <w:vAlign w:val="center"/>
          </w:tcPr>
          <w:p w14:paraId="0F066739">
            <w:pPr>
              <w:jc w:val="center"/>
              <w:rPr>
                <w:rFonts w:hint="eastAsia" w:ascii="宋体" w:hAnsi="宋体" w:eastAsia="宋体" w:cs="宋体"/>
                <w:sz w:val="20"/>
                <w:szCs w:val="20"/>
              </w:rPr>
            </w:pPr>
          </w:p>
        </w:tc>
        <w:tc>
          <w:tcPr>
            <w:tcW w:w="800" w:type="pct"/>
            <w:vAlign w:val="center"/>
          </w:tcPr>
          <w:p w14:paraId="4D2F2599">
            <w:pPr>
              <w:jc w:val="center"/>
              <w:rPr>
                <w:rFonts w:hint="eastAsia" w:ascii="宋体" w:hAnsi="宋体" w:eastAsia="宋体" w:cs="宋体"/>
                <w:sz w:val="20"/>
                <w:szCs w:val="20"/>
              </w:rPr>
            </w:pPr>
          </w:p>
        </w:tc>
        <w:tc>
          <w:tcPr>
            <w:tcW w:w="766" w:type="pct"/>
            <w:vAlign w:val="center"/>
          </w:tcPr>
          <w:p w14:paraId="54EBD867">
            <w:pPr>
              <w:jc w:val="center"/>
              <w:rPr>
                <w:rFonts w:hint="eastAsia" w:ascii="宋体" w:hAnsi="宋体" w:eastAsia="宋体" w:cs="宋体"/>
                <w:sz w:val="20"/>
                <w:szCs w:val="20"/>
              </w:rPr>
            </w:pPr>
          </w:p>
        </w:tc>
      </w:tr>
      <w:tr w14:paraId="1F9C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pct"/>
            <w:vAlign w:val="center"/>
          </w:tcPr>
          <w:p w14:paraId="2304AB77">
            <w:pPr>
              <w:jc w:val="center"/>
              <w:rPr>
                <w:rFonts w:hint="eastAsia" w:ascii="宋体" w:hAnsi="宋体" w:eastAsia="宋体" w:cs="宋体"/>
                <w:sz w:val="20"/>
                <w:szCs w:val="20"/>
              </w:rPr>
            </w:pPr>
          </w:p>
        </w:tc>
        <w:tc>
          <w:tcPr>
            <w:tcW w:w="2229" w:type="pct"/>
            <w:vAlign w:val="center"/>
          </w:tcPr>
          <w:p w14:paraId="0B8DA9D9">
            <w:pPr>
              <w:jc w:val="center"/>
              <w:rPr>
                <w:rFonts w:hint="eastAsia" w:ascii="宋体" w:hAnsi="宋体" w:eastAsia="宋体" w:cs="宋体"/>
                <w:sz w:val="20"/>
                <w:szCs w:val="20"/>
              </w:rPr>
            </w:pPr>
          </w:p>
        </w:tc>
        <w:tc>
          <w:tcPr>
            <w:tcW w:w="651" w:type="pct"/>
            <w:vAlign w:val="center"/>
          </w:tcPr>
          <w:p w14:paraId="05C00A71">
            <w:pPr>
              <w:jc w:val="center"/>
              <w:rPr>
                <w:rFonts w:hint="eastAsia" w:ascii="宋体" w:hAnsi="宋体" w:eastAsia="宋体" w:cs="宋体"/>
                <w:sz w:val="20"/>
                <w:szCs w:val="20"/>
              </w:rPr>
            </w:pPr>
          </w:p>
        </w:tc>
        <w:tc>
          <w:tcPr>
            <w:tcW w:w="800" w:type="pct"/>
            <w:vAlign w:val="center"/>
          </w:tcPr>
          <w:p w14:paraId="3F468363">
            <w:pPr>
              <w:jc w:val="center"/>
              <w:rPr>
                <w:rFonts w:hint="eastAsia" w:ascii="宋体" w:hAnsi="宋体" w:eastAsia="宋体" w:cs="宋体"/>
                <w:sz w:val="20"/>
                <w:szCs w:val="20"/>
              </w:rPr>
            </w:pPr>
          </w:p>
        </w:tc>
        <w:tc>
          <w:tcPr>
            <w:tcW w:w="766" w:type="pct"/>
            <w:vAlign w:val="center"/>
          </w:tcPr>
          <w:p w14:paraId="767809AB">
            <w:pPr>
              <w:jc w:val="center"/>
              <w:rPr>
                <w:rFonts w:hint="eastAsia" w:ascii="宋体" w:hAnsi="宋体" w:eastAsia="宋体" w:cs="宋体"/>
                <w:sz w:val="20"/>
                <w:szCs w:val="20"/>
              </w:rPr>
            </w:pPr>
          </w:p>
        </w:tc>
      </w:tr>
    </w:tbl>
    <w:p w14:paraId="24664E79">
      <w:pPr>
        <w:rPr>
          <w:rFonts w:hint="eastAsia" w:ascii="宋体" w:hAnsi="宋体" w:eastAsia="宋体" w:cs="宋体"/>
          <w:sz w:val="20"/>
          <w:szCs w:val="20"/>
        </w:rPr>
      </w:pPr>
    </w:p>
    <w:p w14:paraId="7C76E46D">
      <w:pPr>
        <w:rPr>
          <w:rFonts w:hint="eastAsia" w:ascii="宋体" w:hAnsi="宋体" w:eastAsia="宋体" w:cs="宋体"/>
          <w:sz w:val="20"/>
          <w:szCs w:val="20"/>
        </w:rPr>
      </w:pPr>
      <w:r>
        <w:rPr>
          <w:rFonts w:hint="eastAsia" w:ascii="宋体" w:hAnsi="宋体" w:eastAsia="宋体" w:cs="宋体"/>
          <w:sz w:val="20"/>
          <w:szCs w:val="20"/>
        </w:rPr>
        <w:t>注：1.资格评审情况填“通过”或“不通过”。</w:t>
      </w:r>
    </w:p>
    <w:p w14:paraId="35376429">
      <w:pPr>
        <w:rPr>
          <w:rFonts w:hint="eastAsia" w:ascii="宋体" w:hAnsi="宋体" w:eastAsia="宋体" w:cs="宋体"/>
          <w:sz w:val="20"/>
          <w:szCs w:val="20"/>
        </w:rPr>
      </w:pPr>
      <w:r>
        <w:rPr>
          <w:rFonts w:hint="eastAsia" w:ascii="宋体" w:hAnsi="宋体" w:eastAsia="宋体" w:cs="宋体"/>
          <w:sz w:val="20"/>
          <w:szCs w:val="20"/>
        </w:rPr>
        <w:t>2.上述表格可手写或打印，但不能涂改。</w:t>
      </w:r>
    </w:p>
    <w:p w14:paraId="0767D390">
      <w:pPr>
        <w:spacing w:line="560" w:lineRule="exact"/>
        <w:rPr>
          <w:rFonts w:hint="eastAsia" w:ascii="宋体" w:hAnsi="宋体" w:eastAsia="宋体" w:cs="宋体"/>
          <w:sz w:val="20"/>
          <w:szCs w:val="20"/>
        </w:rPr>
      </w:pPr>
    </w:p>
    <w:p w14:paraId="44ACBE05">
      <w:pPr>
        <w:spacing w:line="560" w:lineRule="exact"/>
        <w:rPr>
          <w:rFonts w:hint="eastAsia" w:ascii="宋体" w:hAnsi="宋体" w:eastAsia="宋体" w:cs="宋体"/>
          <w:sz w:val="20"/>
          <w:szCs w:val="20"/>
        </w:rPr>
      </w:pPr>
      <w:r>
        <w:rPr>
          <w:rFonts w:hint="eastAsia" w:ascii="宋体" w:hAnsi="宋体" w:eastAsia="宋体" w:cs="宋体"/>
          <w:bCs/>
          <w:sz w:val="20"/>
          <w:szCs w:val="20"/>
        </w:rPr>
        <w:t>评</w:t>
      </w:r>
      <w:r>
        <w:rPr>
          <w:rFonts w:hint="eastAsia" w:ascii="宋体" w:hAnsi="宋体" w:eastAsia="宋体" w:cs="宋体"/>
          <w:bCs/>
          <w:sz w:val="20"/>
          <w:szCs w:val="20"/>
          <w:lang w:val="en-US" w:eastAsia="zh-CN"/>
        </w:rPr>
        <w:t>标委员会全体</w:t>
      </w:r>
      <w:r>
        <w:rPr>
          <w:rFonts w:hint="eastAsia" w:ascii="宋体" w:hAnsi="宋体" w:eastAsia="宋体" w:cs="宋体"/>
          <w:sz w:val="20"/>
          <w:szCs w:val="20"/>
        </w:rPr>
        <w:t xml:space="preserve">成员签名：                  </w:t>
      </w:r>
    </w:p>
    <w:p w14:paraId="563117B9">
      <w:pPr>
        <w:spacing w:line="560" w:lineRule="exact"/>
        <w:rPr>
          <w:rFonts w:hint="eastAsia" w:ascii="宋体" w:hAnsi="宋体" w:eastAsia="宋体" w:cs="宋体"/>
          <w:sz w:val="20"/>
          <w:szCs w:val="20"/>
        </w:rPr>
      </w:pPr>
      <w:r>
        <w:rPr>
          <w:rFonts w:hint="eastAsia" w:ascii="宋体" w:hAnsi="宋体" w:eastAsia="宋体" w:cs="宋体"/>
          <w:sz w:val="20"/>
          <w:szCs w:val="20"/>
        </w:rPr>
        <w:t>评审日期：</w:t>
      </w:r>
    </w:p>
    <w:p w14:paraId="4409694B">
      <w:pPr>
        <w:rPr>
          <w:rFonts w:hint="eastAsia" w:ascii="宋体" w:hAnsi="宋体" w:eastAsia="宋体" w:cs="宋体"/>
          <w:sz w:val="24"/>
        </w:rPr>
      </w:pPr>
    </w:p>
    <w:p w14:paraId="67DC1379">
      <w:pPr>
        <w:rPr>
          <w:rFonts w:hint="eastAsia" w:ascii="宋体" w:hAnsi="宋体" w:eastAsia="宋体" w:cs="宋体"/>
          <w:sz w:val="24"/>
        </w:rPr>
      </w:pPr>
    </w:p>
    <w:p w14:paraId="1CE8ED85">
      <w:pPr>
        <w:rPr>
          <w:rFonts w:hint="eastAsia" w:ascii="宋体" w:hAnsi="宋体" w:eastAsia="宋体" w:cs="宋体"/>
          <w:sz w:val="24"/>
        </w:rPr>
      </w:pPr>
    </w:p>
    <w:p w14:paraId="0B5DE4DE">
      <w:pPr>
        <w:rPr>
          <w:rFonts w:hint="eastAsia" w:ascii="宋体" w:hAnsi="宋体" w:eastAsia="宋体" w:cs="宋体"/>
          <w:sz w:val="24"/>
        </w:rPr>
      </w:pPr>
    </w:p>
    <w:p w14:paraId="4AD3E15D">
      <w:pPr>
        <w:rPr>
          <w:rFonts w:hint="eastAsia" w:ascii="宋体" w:hAnsi="宋体" w:eastAsia="宋体" w:cs="宋体"/>
          <w:sz w:val="24"/>
        </w:rPr>
      </w:pPr>
    </w:p>
    <w:p w14:paraId="40EA9680">
      <w:pPr>
        <w:rPr>
          <w:rFonts w:hint="eastAsia" w:ascii="宋体" w:hAnsi="宋体" w:eastAsia="宋体" w:cs="宋体"/>
          <w:sz w:val="24"/>
        </w:rPr>
      </w:pPr>
    </w:p>
    <w:p w14:paraId="4B20B2CC">
      <w:pPr>
        <w:rPr>
          <w:rFonts w:hint="eastAsia" w:ascii="宋体" w:hAnsi="宋体" w:eastAsia="宋体" w:cs="宋体"/>
          <w:sz w:val="24"/>
        </w:rPr>
      </w:pPr>
    </w:p>
    <w:p w14:paraId="4773CD52">
      <w:pPr>
        <w:rPr>
          <w:rFonts w:hint="eastAsia" w:ascii="宋体" w:hAnsi="宋体" w:eastAsia="宋体" w:cs="宋体"/>
          <w:sz w:val="24"/>
        </w:rPr>
      </w:pPr>
    </w:p>
    <w:p w14:paraId="74C25F5E">
      <w:pPr>
        <w:rPr>
          <w:rFonts w:hint="eastAsia" w:ascii="宋体" w:hAnsi="宋体" w:eastAsia="宋体" w:cs="宋体"/>
          <w:sz w:val="24"/>
        </w:rPr>
      </w:pPr>
    </w:p>
    <w:p w14:paraId="77A7D471">
      <w:pPr>
        <w:rPr>
          <w:rFonts w:hint="eastAsia" w:ascii="宋体" w:hAnsi="宋体" w:eastAsia="宋体" w:cs="宋体"/>
          <w:sz w:val="24"/>
        </w:rPr>
      </w:pPr>
    </w:p>
    <w:p w14:paraId="49679B76">
      <w:pPr>
        <w:rPr>
          <w:rFonts w:hint="eastAsia" w:ascii="宋体" w:hAnsi="宋体" w:eastAsia="宋体" w:cs="宋体"/>
          <w:sz w:val="24"/>
        </w:rPr>
      </w:pPr>
    </w:p>
    <w:p w14:paraId="6E2857AC">
      <w:pPr>
        <w:rPr>
          <w:rFonts w:hint="eastAsia" w:ascii="宋体" w:hAnsi="宋体" w:eastAsia="宋体" w:cs="宋体"/>
          <w:sz w:val="24"/>
        </w:rPr>
      </w:pPr>
    </w:p>
    <w:p w14:paraId="5182BBAC">
      <w:pPr>
        <w:rPr>
          <w:rFonts w:hint="eastAsia" w:ascii="宋体" w:hAnsi="宋体" w:eastAsia="宋体" w:cs="宋体"/>
          <w:sz w:val="24"/>
        </w:rPr>
      </w:pPr>
    </w:p>
    <w:p w14:paraId="72CB5DCA">
      <w:pPr>
        <w:rPr>
          <w:rFonts w:hint="eastAsia" w:ascii="宋体" w:hAnsi="宋体" w:eastAsia="宋体" w:cs="宋体"/>
          <w:sz w:val="24"/>
        </w:rPr>
      </w:pPr>
    </w:p>
    <w:p w14:paraId="0E6356DB">
      <w:pPr>
        <w:rPr>
          <w:rFonts w:hint="eastAsia" w:ascii="宋体" w:hAnsi="宋体" w:eastAsia="宋体" w:cs="宋体"/>
          <w:sz w:val="24"/>
        </w:rPr>
      </w:pPr>
    </w:p>
    <w:p w14:paraId="58D175A4">
      <w:pPr>
        <w:rPr>
          <w:rFonts w:hint="eastAsia" w:ascii="宋体" w:hAnsi="宋体" w:eastAsia="宋体" w:cs="宋体"/>
          <w:sz w:val="24"/>
        </w:rPr>
      </w:pPr>
    </w:p>
    <w:p w14:paraId="0084875B">
      <w:pPr>
        <w:jc w:val="left"/>
        <w:rPr>
          <w:rFonts w:hint="eastAsia" w:ascii="仿宋" w:hAnsi="仿宋" w:eastAsia="仿宋" w:cs="仿宋"/>
          <w:sz w:val="32"/>
          <w:szCs w:val="32"/>
        </w:rPr>
      </w:pPr>
    </w:p>
    <w:p w14:paraId="6DCADCD8">
      <w:pPr>
        <w:rPr>
          <w:rFonts w:hint="eastAsia" w:hAnsi="宋体" w:cs="宋体"/>
          <w:b/>
          <w:bCs/>
          <w:sz w:val="44"/>
          <w:szCs w:val="44"/>
        </w:rPr>
      </w:pPr>
      <w:r>
        <w:rPr>
          <w:rFonts w:hint="eastAsia" w:hAnsi="宋体" w:cs="宋体"/>
          <w:b/>
          <w:bCs/>
          <w:sz w:val="44"/>
          <w:szCs w:val="44"/>
        </w:rPr>
        <w:br w:type="page"/>
      </w:r>
    </w:p>
    <w:p w14:paraId="7BD2BE8F">
      <w:pPr>
        <w:pStyle w:val="11"/>
        <w:adjustRightInd w:val="0"/>
        <w:snapToGrid w:val="0"/>
        <w:spacing w:line="560" w:lineRule="exact"/>
        <w:jc w:val="center"/>
        <w:outlineLvl w:val="0"/>
        <w:rPr>
          <w:rFonts w:hint="eastAsia" w:hAnsi="宋体" w:cs="宋体"/>
          <w:b/>
          <w:kern w:val="28"/>
          <w:sz w:val="44"/>
          <w:szCs w:val="44"/>
        </w:rPr>
      </w:pPr>
      <w:r>
        <w:rPr>
          <w:rFonts w:hint="eastAsia" w:hAnsi="宋体" w:cs="宋体"/>
          <w:b/>
          <w:bCs/>
          <w:sz w:val="44"/>
          <w:szCs w:val="44"/>
        </w:rPr>
        <w:t>第四部分  参评文件格式</w:t>
      </w:r>
    </w:p>
    <w:p w14:paraId="5DAD1627"/>
    <w:p w14:paraId="59DFEEE4">
      <w:pPr>
        <w:pStyle w:val="5"/>
        <w:spacing w:line="440" w:lineRule="exact"/>
        <w:jc w:val="center"/>
        <w:rPr>
          <w:rFonts w:hint="eastAsia" w:ascii="仿宋" w:hAnsi="仿宋" w:eastAsia="仿宋" w:cs="仿宋"/>
        </w:rPr>
      </w:pPr>
      <w:bookmarkStart w:id="2" w:name="_Toc8404"/>
      <w:bookmarkStart w:id="3" w:name="_Toc19440"/>
      <w:bookmarkStart w:id="4" w:name="_Toc11709"/>
      <w:bookmarkStart w:id="5" w:name="_Toc31321"/>
      <w:bookmarkStart w:id="6" w:name="_Toc21687"/>
      <w:bookmarkStart w:id="7" w:name="_Toc32662"/>
      <w:bookmarkStart w:id="8" w:name="_Toc775"/>
      <w:bookmarkStart w:id="9" w:name="_Toc16950"/>
      <w:bookmarkStart w:id="10" w:name="_Toc502752800"/>
      <w:bookmarkStart w:id="11" w:name="_Toc30463"/>
      <w:bookmarkStart w:id="12" w:name="_Toc32671"/>
      <w:bookmarkStart w:id="13" w:name="_Toc449531300"/>
      <w:bookmarkStart w:id="14" w:name="_Toc202251075"/>
      <w:bookmarkStart w:id="15" w:name="_Toc6397152"/>
      <w:bookmarkStart w:id="16" w:name="_Toc259090982"/>
      <w:bookmarkStart w:id="17" w:name="_Toc32977098"/>
      <w:bookmarkStart w:id="18" w:name="_Toc202816996"/>
      <w:bookmarkStart w:id="19" w:name="_Toc6727973"/>
      <w:bookmarkStart w:id="20" w:name="_Toc20379"/>
      <w:bookmarkStart w:id="21" w:name="_Toc276645579"/>
      <w:bookmarkStart w:id="22" w:name="_Toc202820351"/>
      <w:bookmarkStart w:id="23" w:name="_Toc202252034"/>
      <w:bookmarkStart w:id="24" w:name="_Toc202819878"/>
      <w:bookmarkStart w:id="25" w:name="_Toc202254105"/>
      <w:bookmarkStart w:id="26" w:name="_Toc202251700"/>
      <w:r>
        <w:rPr>
          <w:rFonts w:hint="eastAsia" w:ascii="仿宋" w:hAnsi="仿宋" w:eastAsia="仿宋" w:cs="仿宋"/>
        </w:rPr>
        <w:t>参评文件包装封面参考</w:t>
      </w:r>
      <w:bookmarkEnd w:id="2"/>
      <w:bookmarkEnd w:id="3"/>
      <w:bookmarkEnd w:id="4"/>
      <w:bookmarkEnd w:id="5"/>
      <w:bookmarkEnd w:id="6"/>
      <w:bookmarkEnd w:id="7"/>
      <w:bookmarkEnd w:id="8"/>
      <w:bookmarkEnd w:id="9"/>
      <w:bookmarkEnd w:id="10"/>
      <w:bookmarkEnd w:id="11"/>
      <w:bookmarkEnd w:id="12"/>
    </w:p>
    <w:tbl>
      <w:tblPr>
        <w:tblStyle w:val="16"/>
        <w:tblpPr w:leftFromText="180" w:rightFromText="180" w:vertAnchor="text" w:horzAnchor="page" w:tblpX="1468" w:tblpY="641"/>
        <w:tblOverlap w:val="never"/>
        <w:tblW w:w="9650"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0" w:type="dxa"/>
          <w:bottom w:w="0" w:type="dxa"/>
          <w:right w:w="0" w:type="dxa"/>
        </w:tblCellMar>
      </w:tblPr>
      <w:tblGrid>
        <w:gridCol w:w="1020"/>
        <w:gridCol w:w="8630"/>
      </w:tblGrid>
      <w:tr w14:paraId="0B16BB04">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PrEx>
        <w:trPr>
          <w:trHeight w:val="9412" w:hRule="atLeast"/>
        </w:trPr>
        <w:tc>
          <w:tcPr>
            <w:tcW w:w="9650" w:type="dxa"/>
            <w:gridSpan w:val="2"/>
            <w:tcBorders>
              <w:bottom w:val="single" w:color="000000" w:sz="4" w:space="0"/>
            </w:tcBorders>
          </w:tcPr>
          <w:p w14:paraId="659D9D21">
            <w:pPr>
              <w:pStyle w:val="25"/>
              <w:autoSpaceDE w:val="0"/>
              <w:autoSpaceDN w:val="0"/>
              <w:spacing w:before="360" w:beforeLines="150" w:after="720" w:afterLines="300"/>
              <w:rPr>
                <w:sz w:val="24"/>
              </w:rPr>
            </w:pPr>
            <w:r>
              <w:rPr>
                <w:rFonts w:hint="eastAsia"/>
                <w:sz w:val="24"/>
              </w:rPr>
              <w:t>文件开封时间： 年 月 日 时 分前不得开封</w:t>
            </w:r>
          </w:p>
          <w:p w14:paraId="6B4C0028">
            <w:pPr>
              <w:pStyle w:val="25"/>
              <w:tabs>
                <w:tab w:val="left" w:pos="5709"/>
              </w:tabs>
              <w:autoSpaceDE w:val="0"/>
              <w:autoSpaceDN w:val="0"/>
              <w:spacing w:line="480" w:lineRule="auto"/>
              <w:ind w:left="107" w:right="62"/>
              <w:rPr>
                <w:b/>
                <w:bCs/>
                <w:sz w:val="24"/>
                <w:u w:val="thick"/>
              </w:rPr>
            </w:pPr>
            <w:r>
              <w:rPr>
                <w:rFonts w:hint="eastAsia"/>
                <w:b/>
                <w:bCs/>
                <w:sz w:val="24"/>
              </w:rPr>
              <w:t>项目名称</w:t>
            </w:r>
            <w:r>
              <w:rPr>
                <w:rFonts w:hint="eastAsia"/>
                <w:b/>
                <w:bCs/>
                <w:spacing w:val="-49"/>
                <w:sz w:val="24"/>
              </w:rPr>
              <w:t>：</w:t>
            </w:r>
            <w:r>
              <w:rPr>
                <w:rFonts w:hint="eastAsia"/>
                <w:b/>
                <w:bCs/>
                <w:spacing w:val="-49"/>
                <w:sz w:val="24"/>
                <w:u w:val="thick"/>
              </w:rPr>
              <w:t xml:space="preserve">                                                                                                            </w:t>
            </w:r>
          </w:p>
          <w:p w14:paraId="685A6BCF">
            <w:pPr>
              <w:pStyle w:val="25"/>
              <w:autoSpaceDE w:val="0"/>
              <w:autoSpaceDN w:val="0"/>
              <w:spacing w:before="12"/>
              <w:jc w:val="center"/>
              <w:rPr>
                <w:b/>
                <w:sz w:val="84"/>
                <w:szCs w:val="84"/>
              </w:rPr>
            </w:pPr>
          </w:p>
          <w:p w14:paraId="25E470C6">
            <w:pPr>
              <w:pStyle w:val="25"/>
              <w:autoSpaceDE w:val="0"/>
              <w:autoSpaceDN w:val="0"/>
              <w:spacing w:before="12"/>
              <w:jc w:val="center"/>
              <w:rPr>
                <w:b/>
                <w:sz w:val="24"/>
              </w:rPr>
            </w:pPr>
            <w:r>
              <w:rPr>
                <w:rFonts w:hint="eastAsia"/>
                <w:b/>
                <w:sz w:val="84"/>
                <w:szCs w:val="84"/>
              </w:rPr>
              <w:t>参评文件</w:t>
            </w:r>
            <w:r>
              <w:rPr>
                <w:rFonts w:hint="eastAsia"/>
                <w:b/>
                <w:sz w:val="24"/>
              </w:rPr>
              <w:t xml:space="preserve">  </w:t>
            </w:r>
          </w:p>
          <w:p w14:paraId="7B9FB027">
            <w:pPr>
              <w:pStyle w:val="25"/>
              <w:tabs>
                <w:tab w:val="left" w:pos="7573"/>
              </w:tabs>
              <w:autoSpaceDE w:val="0"/>
              <w:autoSpaceDN w:val="0"/>
              <w:spacing w:before="480" w:beforeLines="200" w:line="600" w:lineRule="auto"/>
              <w:rPr>
                <w:spacing w:val="-1"/>
                <w:sz w:val="24"/>
              </w:rPr>
            </w:pPr>
          </w:p>
          <w:p w14:paraId="0FDEDCD7">
            <w:pPr>
              <w:pStyle w:val="25"/>
              <w:tabs>
                <w:tab w:val="left" w:pos="7573"/>
              </w:tabs>
              <w:autoSpaceDE w:val="0"/>
              <w:autoSpaceDN w:val="0"/>
              <w:spacing w:before="480" w:beforeLines="200" w:line="600" w:lineRule="auto"/>
              <w:ind w:firstLine="714" w:firstLineChars="300"/>
              <w:rPr>
                <w:sz w:val="24"/>
              </w:rPr>
            </w:pPr>
            <w:r>
              <w:rPr>
                <w:rFonts w:hint="eastAsia"/>
                <w:spacing w:val="-1"/>
                <w:sz w:val="24"/>
              </w:rPr>
              <w:t>参评单位</w:t>
            </w:r>
            <w:r>
              <w:rPr>
                <w:rFonts w:hint="eastAsia"/>
                <w:sz w:val="24"/>
              </w:rPr>
              <w:t>全称（公章）：</w:t>
            </w:r>
            <w:r>
              <w:rPr>
                <w:rFonts w:hint="eastAsia"/>
                <w:sz w:val="24"/>
                <w:u w:val="thick"/>
              </w:rPr>
              <w:t xml:space="preserve"> </w:t>
            </w:r>
            <w:r>
              <w:rPr>
                <w:rFonts w:hint="eastAsia"/>
                <w:sz w:val="24"/>
                <w:u w:val="thick"/>
              </w:rPr>
              <w:tab/>
            </w:r>
            <w:r>
              <w:rPr>
                <w:rFonts w:hint="eastAsia"/>
                <w:sz w:val="24"/>
                <w:u w:val="thick"/>
              </w:rPr>
              <w:t xml:space="preserve">          </w:t>
            </w:r>
          </w:p>
          <w:p w14:paraId="7F6DDA33">
            <w:pPr>
              <w:pStyle w:val="25"/>
              <w:tabs>
                <w:tab w:val="left" w:pos="6947"/>
                <w:tab w:val="left" w:pos="9625"/>
              </w:tabs>
              <w:autoSpaceDE w:val="0"/>
              <w:autoSpaceDN w:val="0"/>
              <w:spacing w:line="600" w:lineRule="auto"/>
              <w:ind w:right="-29" w:firstLine="720" w:firstLineChars="300"/>
              <w:rPr>
                <w:sz w:val="24"/>
                <w:u w:val="thick"/>
              </w:rPr>
            </w:pPr>
            <w:r>
              <w:rPr>
                <w:rFonts w:hint="eastAsia"/>
                <w:sz w:val="24"/>
              </w:rPr>
              <w:t>参评单位地址：</w:t>
            </w:r>
            <w:r>
              <w:rPr>
                <w:rFonts w:hint="eastAsia"/>
                <w:sz w:val="24"/>
                <w:u w:val="thick"/>
              </w:rPr>
              <w:t xml:space="preserve"> </w:t>
            </w:r>
            <w:r>
              <w:rPr>
                <w:rFonts w:hint="eastAsia"/>
                <w:sz w:val="24"/>
                <w:u w:val="thick"/>
              </w:rPr>
              <w:tab/>
            </w:r>
            <w:r>
              <w:rPr>
                <w:rFonts w:hint="eastAsia"/>
                <w:sz w:val="24"/>
                <w:u w:val="thick"/>
              </w:rPr>
              <w:t xml:space="preserve">               </w:t>
            </w:r>
          </w:p>
          <w:p w14:paraId="26A877C7">
            <w:pPr>
              <w:pStyle w:val="25"/>
              <w:tabs>
                <w:tab w:val="left" w:pos="6947"/>
                <w:tab w:val="left" w:pos="9625"/>
              </w:tabs>
              <w:autoSpaceDE w:val="0"/>
              <w:autoSpaceDN w:val="0"/>
              <w:spacing w:line="600" w:lineRule="auto"/>
              <w:ind w:right="-29" w:firstLine="720" w:firstLineChars="300"/>
              <w:rPr>
                <w:sz w:val="24"/>
                <w:u w:val="thick"/>
              </w:rPr>
            </w:pPr>
            <w:r>
              <w:rPr>
                <w:rFonts w:hint="eastAsia"/>
                <w:sz w:val="24"/>
              </w:rPr>
              <w:t>联系人：</w:t>
            </w:r>
            <w:r>
              <w:rPr>
                <w:rFonts w:hint="eastAsia"/>
                <w:sz w:val="24"/>
                <w:u w:val="thick"/>
              </w:rPr>
              <w:t xml:space="preserve">                        </w:t>
            </w:r>
          </w:p>
          <w:p w14:paraId="2FC922F7">
            <w:pPr>
              <w:pStyle w:val="25"/>
              <w:tabs>
                <w:tab w:val="left" w:pos="6947"/>
                <w:tab w:val="left" w:pos="9625"/>
              </w:tabs>
              <w:autoSpaceDE w:val="0"/>
              <w:autoSpaceDN w:val="0"/>
              <w:spacing w:line="600" w:lineRule="auto"/>
              <w:ind w:right="-29" w:firstLine="720" w:firstLineChars="300"/>
              <w:rPr>
                <w:sz w:val="24"/>
                <w:u w:val="thick"/>
              </w:rPr>
            </w:pPr>
            <w:r>
              <w:rPr>
                <w:rFonts w:hint="eastAsia"/>
                <w:sz w:val="24"/>
              </w:rPr>
              <w:t>联系电话：</w:t>
            </w:r>
            <w:r>
              <w:rPr>
                <w:rFonts w:hint="eastAsia"/>
                <w:sz w:val="24"/>
                <w:u w:val="thick"/>
              </w:rPr>
              <w:t xml:space="preserve">                      </w:t>
            </w:r>
          </w:p>
          <w:p w14:paraId="076D4B2C">
            <w:pPr>
              <w:pStyle w:val="25"/>
              <w:tabs>
                <w:tab w:val="left" w:pos="6947"/>
                <w:tab w:val="left" w:pos="9625"/>
              </w:tabs>
              <w:autoSpaceDE w:val="0"/>
              <w:autoSpaceDN w:val="0"/>
              <w:spacing w:line="600" w:lineRule="auto"/>
              <w:ind w:right="-29" w:firstLine="720" w:firstLineChars="300"/>
              <w:rPr>
                <w:sz w:val="24"/>
                <w:u w:val="thick"/>
              </w:rPr>
            </w:pPr>
            <w:r>
              <w:rPr>
                <w:rFonts w:hint="eastAsia"/>
                <w:sz w:val="24"/>
              </w:rPr>
              <w:t>联系邮箱：</w:t>
            </w:r>
            <w:r>
              <w:rPr>
                <w:rFonts w:hint="eastAsia"/>
                <w:sz w:val="24"/>
                <w:u w:val="thick"/>
              </w:rPr>
              <w:t xml:space="preserve">                      </w:t>
            </w:r>
          </w:p>
        </w:tc>
      </w:tr>
      <w:tr w14:paraId="16477F2A">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1542" w:hRule="atLeast"/>
        </w:trPr>
        <w:tc>
          <w:tcPr>
            <w:tcW w:w="1020" w:type="dxa"/>
            <w:tcBorders>
              <w:top w:val="single" w:color="000000" w:sz="4" w:space="0"/>
              <w:bottom w:val="single" w:color="000000" w:sz="12" w:space="0"/>
              <w:right w:val="single" w:color="000000" w:sz="4" w:space="0"/>
            </w:tcBorders>
            <w:vAlign w:val="center"/>
          </w:tcPr>
          <w:p w14:paraId="7B31F942">
            <w:pPr>
              <w:pStyle w:val="25"/>
              <w:spacing w:line="243" w:lineRule="auto"/>
              <w:jc w:val="center"/>
              <w:rPr>
                <w:sz w:val="24"/>
              </w:rPr>
            </w:pPr>
            <w:r>
              <w:rPr>
                <w:rFonts w:hint="eastAsia"/>
                <w:sz w:val="24"/>
              </w:rPr>
              <w:t>说明</w:t>
            </w:r>
          </w:p>
        </w:tc>
        <w:tc>
          <w:tcPr>
            <w:tcW w:w="8630" w:type="dxa"/>
            <w:tcBorders>
              <w:top w:val="single" w:color="000000" w:sz="4" w:space="0"/>
              <w:left w:val="single" w:color="000000" w:sz="4" w:space="0"/>
              <w:bottom w:val="single" w:color="000000" w:sz="12" w:space="0"/>
            </w:tcBorders>
            <w:vAlign w:val="center"/>
          </w:tcPr>
          <w:p w14:paraId="4900A2A9">
            <w:pPr>
              <w:pStyle w:val="25"/>
              <w:numPr>
                <w:ilvl w:val="0"/>
                <w:numId w:val="4"/>
              </w:numPr>
              <w:autoSpaceDE w:val="0"/>
              <w:autoSpaceDN w:val="0"/>
              <w:rPr>
                <w:sz w:val="24"/>
              </w:rPr>
            </w:pPr>
            <w:r>
              <w:rPr>
                <w:rFonts w:hint="eastAsia"/>
                <w:sz w:val="24"/>
              </w:rPr>
              <w:t>参评文件密封封面必须用永久性笔迹详细填写或打印；</w:t>
            </w:r>
          </w:p>
          <w:p w14:paraId="69B77219">
            <w:pPr>
              <w:pStyle w:val="25"/>
              <w:numPr>
                <w:ilvl w:val="0"/>
                <w:numId w:val="4"/>
              </w:numPr>
              <w:autoSpaceDE w:val="0"/>
              <w:autoSpaceDN w:val="0"/>
              <w:rPr>
                <w:sz w:val="24"/>
              </w:rPr>
            </w:pPr>
            <w:r>
              <w:rPr>
                <w:rFonts w:hint="eastAsia"/>
                <w:sz w:val="24"/>
              </w:rPr>
              <w:t>本封面复印或打印有效；</w:t>
            </w:r>
          </w:p>
          <w:p w14:paraId="24EFACA4">
            <w:pPr>
              <w:pStyle w:val="25"/>
              <w:numPr>
                <w:ilvl w:val="0"/>
                <w:numId w:val="4"/>
              </w:numPr>
              <w:autoSpaceDE w:val="0"/>
              <w:autoSpaceDN w:val="0"/>
              <w:rPr>
                <w:sz w:val="24"/>
              </w:rPr>
            </w:pPr>
            <w:r>
              <w:rPr>
                <w:rFonts w:hint="eastAsia"/>
                <w:sz w:val="24"/>
              </w:rPr>
              <w:t>参评文件密封各封口处须加盖参评单位公章。</w:t>
            </w:r>
          </w:p>
        </w:tc>
      </w:tr>
    </w:tbl>
    <w:p w14:paraId="1C570AFE">
      <w:pPr>
        <w:pStyle w:val="5"/>
        <w:rPr>
          <w:rFonts w:hint="eastAsia" w:ascii="宋体" w:hAnsi="宋体" w:eastAsia="宋体"/>
          <w:bCs w:val="0"/>
          <w:sz w:val="28"/>
          <w:szCs w:val="28"/>
        </w:rPr>
        <w:sectPr>
          <w:headerReference r:id="rId8" w:type="first"/>
          <w:footerReference r:id="rId10" w:type="first"/>
          <w:headerReference r:id="rId7" w:type="default"/>
          <w:footerReference r:id="rId9" w:type="default"/>
          <w:pgSz w:w="11906" w:h="16838"/>
          <w:pgMar w:top="1109" w:right="1416" w:bottom="1440" w:left="1797" w:header="851" w:footer="992" w:gutter="0"/>
          <w:paperSrc w:first="7"/>
          <w:pgBorders>
            <w:top w:val="none" w:sz="0" w:space="0"/>
            <w:left w:val="none" w:sz="0" w:space="0"/>
            <w:bottom w:val="none" w:sz="0" w:space="0"/>
            <w:right w:val="none" w:sz="0" w:space="0"/>
          </w:pgBorders>
          <w:cols w:space="720" w:num="1"/>
          <w:titlePg/>
          <w:docGrid w:linePitch="312" w:charSpace="0"/>
        </w:sectPr>
      </w:pPr>
    </w:p>
    <w:bookmarkEnd w:id="13"/>
    <w:bookmarkEnd w:id="14"/>
    <w:bookmarkEnd w:id="15"/>
    <w:bookmarkEnd w:id="16"/>
    <w:bookmarkEnd w:id="17"/>
    <w:bookmarkEnd w:id="18"/>
    <w:bookmarkEnd w:id="19"/>
    <w:bookmarkEnd w:id="20"/>
    <w:bookmarkEnd w:id="21"/>
    <w:bookmarkEnd w:id="22"/>
    <w:bookmarkEnd w:id="23"/>
    <w:bookmarkEnd w:id="24"/>
    <w:bookmarkEnd w:id="25"/>
    <w:bookmarkEnd w:id="26"/>
    <w:p w14:paraId="4BAD2848">
      <w:pPr>
        <w:pStyle w:val="26"/>
        <w:ind w:firstLine="0" w:firstLineChars="0"/>
        <w:jc w:val="center"/>
        <w:rPr>
          <w:rFonts w:hint="eastAsia" w:ascii="宋体" w:hAnsi="宋体" w:cs="宋体"/>
          <w:b/>
          <w:bCs/>
          <w:sz w:val="28"/>
          <w:szCs w:val="28"/>
        </w:rPr>
      </w:pPr>
      <w:r>
        <w:rPr>
          <w:rFonts w:hint="eastAsia" w:ascii="宋体" w:hAnsi="宋体" w:cs="宋体"/>
          <w:b/>
          <w:bCs/>
          <w:sz w:val="28"/>
          <w:szCs w:val="28"/>
          <w:lang w:val="en-US"/>
        </w:rPr>
        <w:t>参评</w:t>
      </w:r>
      <w:r>
        <w:rPr>
          <w:rFonts w:hint="eastAsia" w:ascii="宋体" w:hAnsi="宋体" w:cs="宋体"/>
          <w:b/>
          <w:bCs/>
          <w:sz w:val="28"/>
          <w:szCs w:val="28"/>
        </w:rPr>
        <w:t>文件编制资料表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13"/>
        <w:gridCol w:w="5168"/>
        <w:gridCol w:w="655"/>
        <w:gridCol w:w="613"/>
        <w:gridCol w:w="750"/>
        <w:gridCol w:w="723"/>
      </w:tblGrid>
      <w:tr w14:paraId="0E58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3" w:type="dxa"/>
            <w:vMerge w:val="restart"/>
          </w:tcPr>
          <w:p w14:paraId="680F408C">
            <w:pPr>
              <w:pStyle w:val="26"/>
              <w:ind w:left="0" w:leftChars="0" w:firstLine="0" w:firstLineChars="0"/>
              <w:jc w:val="both"/>
              <w:rPr>
                <w:rFonts w:hint="eastAsia" w:ascii="宋体" w:hAnsi="宋体" w:cs="宋体" w:eastAsiaTheme="minorEastAsia"/>
                <w:b/>
                <w:bCs/>
                <w:sz w:val="20"/>
                <w:szCs w:val="20"/>
                <w:vertAlign w:val="baseline"/>
                <w:lang w:val="en-US" w:eastAsia="zh-CN"/>
              </w:rPr>
            </w:pPr>
            <w:r>
              <w:rPr>
                <w:rFonts w:hint="eastAsia" w:ascii="宋体" w:hAnsi="宋体" w:cs="宋体"/>
                <w:b/>
                <w:bCs/>
                <w:sz w:val="20"/>
                <w:szCs w:val="20"/>
                <w:vertAlign w:val="baseline"/>
                <w:lang w:val="en-US" w:eastAsia="zh-CN"/>
              </w:rPr>
              <w:t>序号</w:t>
            </w:r>
          </w:p>
        </w:tc>
        <w:tc>
          <w:tcPr>
            <w:tcW w:w="5168" w:type="dxa"/>
            <w:vMerge w:val="restart"/>
          </w:tcPr>
          <w:p w14:paraId="5997E5D0">
            <w:pPr>
              <w:pStyle w:val="26"/>
              <w:ind w:left="0" w:leftChars="0" w:firstLine="0" w:firstLineChars="0"/>
              <w:jc w:val="both"/>
              <w:rPr>
                <w:rFonts w:hint="default" w:ascii="宋体" w:hAnsi="宋体" w:cs="宋体" w:eastAsiaTheme="minorEastAsia"/>
                <w:b/>
                <w:bCs/>
                <w:sz w:val="20"/>
                <w:szCs w:val="20"/>
                <w:vertAlign w:val="baseline"/>
                <w:lang w:val="en-US" w:eastAsia="zh-CN"/>
              </w:rPr>
            </w:pPr>
            <w:r>
              <w:rPr>
                <w:rFonts w:hint="eastAsia" w:ascii="宋体" w:hAnsi="宋体" w:cs="宋体"/>
                <w:b/>
                <w:bCs/>
                <w:sz w:val="20"/>
                <w:szCs w:val="20"/>
                <w:vertAlign w:val="baseline"/>
                <w:lang w:val="en-US" w:eastAsia="zh-CN"/>
              </w:rPr>
              <w:t>文件名称</w:t>
            </w:r>
          </w:p>
        </w:tc>
        <w:tc>
          <w:tcPr>
            <w:tcW w:w="1268" w:type="dxa"/>
            <w:gridSpan w:val="2"/>
          </w:tcPr>
          <w:p w14:paraId="373221A5">
            <w:pPr>
              <w:pStyle w:val="26"/>
              <w:ind w:left="0" w:leftChars="0" w:firstLine="0" w:firstLineChars="0"/>
              <w:jc w:val="both"/>
              <w:rPr>
                <w:rFonts w:hint="eastAsia" w:ascii="宋体" w:hAnsi="宋体" w:cs="宋体"/>
                <w:b/>
                <w:bCs/>
                <w:sz w:val="20"/>
                <w:szCs w:val="20"/>
                <w:vertAlign w:val="baseline"/>
              </w:rPr>
            </w:pPr>
            <w:r>
              <w:rPr>
                <w:rFonts w:hint="eastAsia" w:ascii="宋体" w:hAnsi="宋体" w:cs="宋体"/>
                <w:b/>
                <w:bCs/>
                <w:sz w:val="20"/>
                <w:szCs w:val="20"/>
                <w:vertAlign w:val="baseline"/>
                <w:lang w:val="en-US" w:eastAsia="zh-CN"/>
              </w:rPr>
              <w:t>提交情况</w:t>
            </w:r>
          </w:p>
        </w:tc>
        <w:tc>
          <w:tcPr>
            <w:tcW w:w="750" w:type="dxa"/>
            <w:vMerge w:val="restart"/>
          </w:tcPr>
          <w:p w14:paraId="5FE9E2C1">
            <w:pPr>
              <w:pStyle w:val="26"/>
              <w:ind w:left="0" w:leftChars="0" w:firstLine="0" w:firstLineChars="0"/>
              <w:jc w:val="both"/>
              <w:rPr>
                <w:rFonts w:hint="default" w:ascii="宋体" w:hAnsi="宋体" w:cs="宋体" w:eastAsiaTheme="minorEastAsia"/>
                <w:b/>
                <w:bCs/>
                <w:sz w:val="20"/>
                <w:szCs w:val="20"/>
                <w:vertAlign w:val="baseline"/>
                <w:lang w:val="en-US" w:eastAsia="zh-CN"/>
              </w:rPr>
            </w:pPr>
            <w:r>
              <w:rPr>
                <w:rFonts w:hint="eastAsia" w:ascii="宋体" w:hAnsi="宋体" w:cs="宋体"/>
                <w:b/>
                <w:bCs/>
                <w:sz w:val="20"/>
                <w:szCs w:val="20"/>
                <w:vertAlign w:val="baseline"/>
                <w:lang w:val="en-US" w:eastAsia="zh-CN"/>
              </w:rPr>
              <w:t>页码范围</w:t>
            </w:r>
          </w:p>
        </w:tc>
        <w:tc>
          <w:tcPr>
            <w:tcW w:w="723" w:type="dxa"/>
            <w:vMerge w:val="restart"/>
          </w:tcPr>
          <w:p w14:paraId="77308AD3">
            <w:pPr>
              <w:pStyle w:val="26"/>
              <w:ind w:left="0" w:leftChars="0" w:firstLine="0" w:firstLineChars="0"/>
              <w:jc w:val="both"/>
              <w:rPr>
                <w:rFonts w:hint="eastAsia" w:ascii="宋体" w:hAnsi="宋体" w:cs="宋体" w:eastAsiaTheme="minorEastAsia"/>
                <w:b/>
                <w:bCs/>
                <w:sz w:val="20"/>
                <w:szCs w:val="20"/>
                <w:vertAlign w:val="baseline"/>
                <w:lang w:val="en-US" w:eastAsia="zh-CN"/>
              </w:rPr>
            </w:pPr>
            <w:r>
              <w:rPr>
                <w:rFonts w:hint="eastAsia" w:ascii="宋体" w:hAnsi="宋体" w:cs="宋体"/>
                <w:b/>
                <w:bCs/>
                <w:sz w:val="20"/>
                <w:szCs w:val="20"/>
                <w:vertAlign w:val="baseline"/>
                <w:lang w:val="en-US" w:eastAsia="zh-CN"/>
              </w:rPr>
              <w:t>备注</w:t>
            </w:r>
          </w:p>
        </w:tc>
      </w:tr>
      <w:tr w14:paraId="10EA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3" w:type="dxa"/>
            <w:vMerge w:val="continue"/>
            <w:tcBorders/>
          </w:tcPr>
          <w:p w14:paraId="2681A318">
            <w:pPr>
              <w:pStyle w:val="26"/>
              <w:jc w:val="center"/>
              <w:rPr>
                <w:rFonts w:hint="eastAsia" w:ascii="宋体" w:hAnsi="宋体" w:cs="宋体"/>
                <w:b/>
                <w:bCs/>
                <w:sz w:val="20"/>
                <w:szCs w:val="20"/>
                <w:vertAlign w:val="baseline"/>
              </w:rPr>
            </w:pPr>
          </w:p>
        </w:tc>
        <w:tc>
          <w:tcPr>
            <w:tcW w:w="5168" w:type="dxa"/>
            <w:vMerge w:val="continue"/>
            <w:tcBorders/>
          </w:tcPr>
          <w:p w14:paraId="42A448DF">
            <w:pPr>
              <w:pStyle w:val="26"/>
              <w:jc w:val="center"/>
              <w:rPr>
                <w:rFonts w:hint="eastAsia" w:ascii="宋体" w:hAnsi="宋体" w:cs="宋体"/>
                <w:b/>
                <w:bCs/>
                <w:sz w:val="20"/>
                <w:szCs w:val="20"/>
                <w:vertAlign w:val="baseline"/>
              </w:rPr>
            </w:pPr>
          </w:p>
        </w:tc>
        <w:tc>
          <w:tcPr>
            <w:tcW w:w="655" w:type="dxa"/>
          </w:tcPr>
          <w:p w14:paraId="31811F8A">
            <w:pPr>
              <w:pStyle w:val="26"/>
              <w:ind w:left="0" w:leftChars="0" w:firstLine="0" w:firstLineChars="0"/>
              <w:jc w:val="both"/>
              <w:rPr>
                <w:rFonts w:hint="eastAsia" w:ascii="宋体" w:hAnsi="宋体" w:cs="宋体" w:eastAsiaTheme="minorEastAsia"/>
                <w:b/>
                <w:bCs/>
                <w:sz w:val="20"/>
                <w:szCs w:val="20"/>
                <w:vertAlign w:val="baseline"/>
                <w:lang w:val="en-US" w:eastAsia="zh-CN"/>
              </w:rPr>
            </w:pPr>
            <w:r>
              <w:rPr>
                <w:rFonts w:hint="eastAsia" w:ascii="宋体" w:hAnsi="宋体" w:cs="宋体"/>
                <w:b/>
                <w:bCs/>
                <w:sz w:val="20"/>
                <w:szCs w:val="20"/>
                <w:vertAlign w:val="baseline"/>
                <w:lang w:val="en-US" w:eastAsia="zh-CN"/>
              </w:rPr>
              <w:t>有</w:t>
            </w:r>
          </w:p>
        </w:tc>
        <w:tc>
          <w:tcPr>
            <w:tcW w:w="613" w:type="dxa"/>
          </w:tcPr>
          <w:p w14:paraId="172EAB73">
            <w:pPr>
              <w:pStyle w:val="26"/>
              <w:ind w:left="0" w:leftChars="0" w:firstLine="0" w:firstLineChars="0"/>
              <w:jc w:val="both"/>
              <w:rPr>
                <w:rFonts w:hint="eastAsia" w:ascii="宋体" w:hAnsi="宋体" w:cs="宋体" w:eastAsiaTheme="minorEastAsia"/>
                <w:b/>
                <w:bCs/>
                <w:sz w:val="20"/>
                <w:szCs w:val="20"/>
                <w:vertAlign w:val="baseline"/>
                <w:lang w:val="en-US" w:eastAsia="zh-CN"/>
              </w:rPr>
            </w:pPr>
            <w:r>
              <w:rPr>
                <w:rFonts w:hint="eastAsia" w:ascii="宋体" w:hAnsi="宋体" w:cs="宋体"/>
                <w:b/>
                <w:bCs/>
                <w:sz w:val="20"/>
                <w:szCs w:val="20"/>
                <w:vertAlign w:val="baseline"/>
                <w:lang w:val="en-US" w:eastAsia="zh-CN"/>
              </w:rPr>
              <w:t>无</w:t>
            </w:r>
          </w:p>
        </w:tc>
        <w:tc>
          <w:tcPr>
            <w:tcW w:w="750" w:type="dxa"/>
            <w:vMerge w:val="continue"/>
            <w:tcBorders/>
          </w:tcPr>
          <w:p w14:paraId="1BA6219A">
            <w:pPr>
              <w:pStyle w:val="26"/>
              <w:jc w:val="center"/>
              <w:rPr>
                <w:rFonts w:hint="eastAsia" w:ascii="宋体" w:hAnsi="宋体" w:cs="宋体"/>
                <w:b/>
                <w:bCs/>
                <w:sz w:val="20"/>
                <w:szCs w:val="20"/>
                <w:vertAlign w:val="baseline"/>
              </w:rPr>
            </w:pPr>
          </w:p>
        </w:tc>
        <w:tc>
          <w:tcPr>
            <w:tcW w:w="723" w:type="dxa"/>
            <w:vMerge w:val="continue"/>
            <w:tcBorders/>
          </w:tcPr>
          <w:p w14:paraId="5110DC6D">
            <w:pPr>
              <w:pStyle w:val="26"/>
              <w:jc w:val="center"/>
              <w:rPr>
                <w:rFonts w:hint="eastAsia" w:ascii="宋体" w:hAnsi="宋体" w:cs="宋体"/>
                <w:b/>
                <w:bCs/>
                <w:sz w:val="20"/>
                <w:szCs w:val="20"/>
                <w:vertAlign w:val="baseline"/>
              </w:rPr>
            </w:pPr>
          </w:p>
        </w:tc>
      </w:tr>
      <w:tr w14:paraId="5844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4" w:hRule="atLeast"/>
        </w:trPr>
        <w:tc>
          <w:tcPr>
            <w:tcW w:w="8522" w:type="dxa"/>
            <w:gridSpan w:val="6"/>
          </w:tcPr>
          <w:p w14:paraId="72C94726">
            <w:pPr>
              <w:pStyle w:val="26"/>
              <w:ind w:left="0" w:leftChars="0" w:firstLine="0" w:firstLineChars="0"/>
              <w:jc w:val="both"/>
              <w:rPr>
                <w:rFonts w:hint="default" w:ascii="宋体" w:hAnsi="宋体" w:cs="宋体" w:eastAsiaTheme="minorEastAsia"/>
                <w:b/>
                <w:bCs/>
                <w:sz w:val="28"/>
                <w:szCs w:val="28"/>
                <w:vertAlign w:val="baseline"/>
                <w:lang w:val="en-US" w:eastAsia="zh-CN"/>
              </w:rPr>
            </w:pPr>
            <w:r>
              <w:rPr>
                <w:rFonts w:hint="eastAsia" w:ascii="宋体" w:hAnsi="宋体" w:cs="宋体"/>
                <w:b/>
                <w:bCs/>
                <w:sz w:val="20"/>
                <w:szCs w:val="20"/>
                <w:vertAlign w:val="baseline"/>
                <w:lang w:val="en-US" w:eastAsia="zh-CN"/>
              </w:rPr>
              <w:t>一、资格性文件</w:t>
            </w:r>
          </w:p>
        </w:tc>
      </w:tr>
      <w:tr w14:paraId="1826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3" w:type="dxa"/>
            <w:shd w:val="clear" w:color="auto" w:fill="auto"/>
            <w:vAlign w:val="top"/>
          </w:tcPr>
          <w:p w14:paraId="2D795F73">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rPr>
              <w:t>1</w:t>
            </w:r>
          </w:p>
        </w:tc>
        <w:tc>
          <w:tcPr>
            <w:tcW w:w="5168" w:type="dxa"/>
            <w:shd w:val="clear" w:color="auto" w:fill="auto"/>
            <w:vAlign w:val="top"/>
          </w:tcPr>
          <w:p w14:paraId="729D9891">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ascii="Times New Roman" w:hAnsi="Times New Roman" w:eastAsia="宋体" w:cs="Times New Roman"/>
                <w:sz w:val="20"/>
                <w:szCs w:val="20"/>
              </w:rPr>
              <w:t>具有独立承担民事责任能力的在中华人民共和国境内注册的企业法人（含分支机构）或其他社会组织（提供营业执照或其他证明材料并加盖公章）。</w:t>
            </w:r>
          </w:p>
        </w:tc>
        <w:tc>
          <w:tcPr>
            <w:tcW w:w="655" w:type="dxa"/>
          </w:tcPr>
          <w:p w14:paraId="6D621939">
            <w:pPr>
              <w:pStyle w:val="26"/>
              <w:jc w:val="center"/>
              <w:rPr>
                <w:rFonts w:hint="eastAsia" w:ascii="宋体" w:hAnsi="宋体" w:cs="宋体"/>
                <w:b/>
                <w:bCs/>
                <w:sz w:val="28"/>
                <w:szCs w:val="28"/>
                <w:vertAlign w:val="baseline"/>
              </w:rPr>
            </w:pPr>
          </w:p>
        </w:tc>
        <w:tc>
          <w:tcPr>
            <w:tcW w:w="613" w:type="dxa"/>
          </w:tcPr>
          <w:p w14:paraId="35316DE1">
            <w:pPr>
              <w:pStyle w:val="26"/>
              <w:jc w:val="center"/>
              <w:rPr>
                <w:rFonts w:hint="eastAsia" w:ascii="宋体" w:hAnsi="宋体" w:cs="宋体"/>
                <w:b/>
                <w:bCs/>
                <w:sz w:val="28"/>
                <w:szCs w:val="28"/>
                <w:vertAlign w:val="baseline"/>
              </w:rPr>
            </w:pPr>
          </w:p>
        </w:tc>
        <w:tc>
          <w:tcPr>
            <w:tcW w:w="750" w:type="dxa"/>
          </w:tcPr>
          <w:p w14:paraId="52D68159">
            <w:pPr>
              <w:pStyle w:val="26"/>
              <w:jc w:val="center"/>
              <w:rPr>
                <w:rFonts w:hint="eastAsia" w:ascii="宋体" w:hAnsi="宋体" w:cs="宋体"/>
                <w:b/>
                <w:bCs/>
                <w:sz w:val="28"/>
                <w:szCs w:val="28"/>
                <w:vertAlign w:val="baseline"/>
              </w:rPr>
            </w:pPr>
          </w:p>
        </w:tc>
        <w:tc>
          <w:tcPr>
            <w:tcW w:w="723" w:type="dxa"/>
          </w:tcPr>
          <w:p w14:paraId="5730FC89">
            <w:pPr>
              <w:pStyle w:val="26"/>
              <w:jc w:val="center"/>
              <w:rPr>
                <w:rFonts w:hint="eastAsia" w:ascii="宋体" w:hAnsi="宋体" w:cs="宋体"/>
                <w:b/>
                <w:bCs/>
                <w:sz w:val="28"/>
                <w:szCs w:val="28"/>
                <w:vertAlign w:val="baseline"/>
              </w:rPr>
            </w:pPr>
          </w:p>
        </w:tc>
      </w:tr>
      <w:tr w14:paraId="232D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3" w:type="dxa"/>
            <w:shd w:val="clear" w:color="auto" w:fill="auto"/>
            <w:vAlign w:val="top"/>
          </w:tcPr>
          <w:p w14:paraId="128DC117">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rPr>
              <w:t>2</w:t>
            </w:r>
          </w:p>
        </w:tc>
        <w:tc>
          <w:tcPr>
            <w:tcW w:w="5168" w:type="dxa"/>
            <w:shd w:val="clear" w:color="auto" w:fill="auto"/>
            <w:vAlign w:val="top"/>
          </w:tcPr>
          <w:p w14:paraId="24572229">
            <w:pPr>
              <w:pStyle w:val="25"/>
              <w:autoSpaceDE w:val="0"/>
              <w:autoSpaceDN w:val="0"/>
              <w:jc w:val="left"/>
              <w:rPr>
                <w:rFonts w:hint="eastAsia" w:ascii="Times New Roman" w:hAnsi="Times New Roman" w:eastAsia="宋体" w:cs="Times New Roman"/>
                <w:kern w:val="2"/>
                <w:sz w:val="20"/>
                <w:szCs w:val="20"/>
                <w:lang w:val="en-US" w:eastAsia="zh-CN" w:bidi="ar-SA"/>
              </w:rPr>
            </w:pPr>
            <w:r>
              <w:rPr>
                <w:rFonts w:hint="eastAsia" w:ascii="宋体" w:hAnsi="宋体" w:eastAsia="宋体" w:cs="宋体"/>
                <w:sz w:val="20"/>
                <w:szCs w:val="20"/>
              </w:rPr>
              <w:t>具有所投货物</w:t>
            </w:r>
            <w:r>
              <w:rPr>
                <w:rFonts w:hint="eastAsia" w:ascii="宋体" w:hAnsi="宋体" w:eastAsia="宋体" w:cs="宋体"/>
                <w:sz w:val="20"/>
                <w:szCs w:val="20"/>
                <w:lang w:val="zh-CN"/>
              </w:rPr>
              <w:t>合法的生产或销售（代理）经营权，经营范围包含</w:t>
            </w:r>
            <w:r>
              <w:rPr>
                <w:rFonts w:hint="eastAsia" w:ascii="宋体" w:hAnsi="宋体" w:eastAsia="宋体" w:cs="宋体"/>
                <w:sz w:val="20"/>
                <w:szCs w:val="20"/>
              </w:rPr>
              <w:t>电脑设备、电脑配件、电子产品、办公设备销售等</w:t>
            </w:r>
            <w:r>
              <w:rPr>
                <w:rFonts w:hint="eastAsia" w:ascii="宋体" w:hAnsi="宋体" w:eastAsia="宋体" w:cs="宋体"/>
                <w:sz w:val="20"/>
                <w:szCs w:val="20"/>
                <w:lang w:val="zh-CN"/>
              </w:rPr>
              <w:t>（以企业法人营业执照上的经营范围内容为准，如营业执照未显示经营范围，则须另外提供国家企业信用信息公示系统网站打印含有经营范围的企业基本资料证明）。</w:t>
            </w:r>
          </w:p>
        </w:tc>
        <w:tc>
          <w:tcPr>
            <w:tcW w:w="655" w:type="dxa"/>
          </w:tcPr>
          <w:p w14:paraId="26E0C6A2">
            <w:pPr>
              <w:pStyle w:val="26"/>
              <w:jc w:val="center"/>
              <w:rPr>
                <w:rFonts w:hint="eastAsia" w:ascii="宋体" w:hAnsi="宋体" w:cs="宋体"/>
                <w:b/>
                <w:bCs/>
                <w:sz w:val="28"/>
                <w:szCs w:val="28"/>
                <w:vertAlign w:val="baseline"/>
              </w:rPr>
            </w:pPr>
          </w:p>
        </w:tc>
        <w:tc>
          <w:tcPr>
            <w:tcW w:w="613" w:type="dxa"/>
          </w:tcPr>
          <w:p w14:paraId="54B43726">
            <w:pPr>
              <w:pStyle w:val="26"/>
              <w:jc w:val="center"/>
              <w:rPr>
                <w:rFonts w:hint="eastAsia" w:ascii="宋体" w:hAnsi="宋体" w:cs="宋体"/>
                <w:b/>
                <w:bCs/>
                <w:sz w:val="28"/>
                <w:szCs w:val="28"/>
                <w:vertAlign w:val="baseline"/>
              </w:rPr>
            </w:pPr>
          </w:p>
        </w:tc>
        <w:tc>
          <w:tcPr>
            <w:tcW w:w="750" w:type="dxa"/>
          </w:tcPr>
          <w:p w14:paraId="11AE95BE">
            <w:pPr>
              <w:pStyle w:val="26"/>
              <w:jc w:val="center"/>
              <w:rPr>
                <w:rFonts w:hint="eastAsia" w:ascii="宋体" w:hAnsi="宋体" w:cs="宋体"/>
                <w:b/>
                <w:bCs/>
                <w:sz w:val="28"/>
                <w:szCs w:val="28"/>
                <w:vertAlign w:val="baseline"/>
              </w:rPr>
            </w:pPr>
          </w:p>
        </w:tc>
        <w:tc>
          <w:tcPr>
            <w:tcW w:w="723" w:type="dxa"/>
          </w:tcPr>
          <w:p w14:paraId="7A09DD1D">
            <w:pPr>
              <w:pStyle w:val="26"/>
              <w:jc w:val="center"/>
              <w:rPr>
                <w:rFonts w:hint="eastAsia" w:ascii="宋体" w:hAnsi="宋体" w:cs="宋体"/>
                <w:b/>
                <w:bCs/>
                <w:sz w:val="28"/>
                <w:szCs w:val="28"/>
                <w:vertAlign w:val="baseline"/>
              </w:rPr>
            </w:pPr>
          </w:p>
        </w:tc>
      </w:tr>
      <w:tr w14:paraId="6220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3" w:type="dxa"/>
            <w:shd w:val="clear" w:color="auto" w:fill="auto"/>
            <w:vAlign w:val="top"/>
          </w:tcPr>
          <w:p w14:paraId="654C059E">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rPr>
              <w:t>3</w:t>
            </w:r>
          </w:p>
        </w:tc>
        <w:tc>
          <w:tcPr>
            <w:tcW w:w="5168" w:type="dxa"/>
            <w:shd w:val="clear" w:color="auto" w:fill="auto"/>
            <w:vAlign w:val="top"/>
          </w:tcPr>
          <w:p w14:paraId="5F01E4DE">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rPr>
              <w:t>未被人民法院列入失信被执行人、</w:t>
            </w:r>
            <w:r>
              <w:rPr>
                <w:rFonts w:hint="eastAsia"/>
                <w:sz w:val="20"/>
                <w:szCs w:val="20"/>
                <w:lang w:val="en-US" w:eastAsia="zh-CN"/>
              </w:rPr>
              <w:t>未被“信用中国”网站列入</w:t>
            </w:r>
            <w:r>
              <w:rPr>
                <w:rFonts w:hint="eastAsia"/>
                <w:sz w:val="20"/>
                <w:szCs w:val="20"/>
              </w:rPr>
              <w:t>重大税收违法失信主体名单，提供</w:t>
            </w:r>
            <w:r>
              <w:rPr>
                <w:rFonts w:hint="eastAsia" w:ascii="宋体" w:hAnsi="宋体" w:cs="宋体"/>
                <w:sz w:val="20"/>
                <w:szCs w:val="20"/>
                <w:lang w:val="zh-CN"/>
              </w:rPr>
              <w:t>信用信息</w:t>
            </w:r>
            <w:r>
              <w:rPr>
                <w:rFonts w:hint="eastAsia" w:ascii="宋体" w:hAnsi="宋体" w:cs="宋体"/>
                <w:sz w:val="20"/>
                <w:szCs w:val="20"/>
              </w:rPr>
              <w:t>证明材料复印件并加盖公章</w:t>
            </w:r>
            <w:r>
              <w:rPr>
                <w:rFonts w:hint="eastAsia"/>
                <w:sz w:val="20"/>
                <w:szCs w:val="20"/>
              </w:rPr>
              <w:t>。</w:t>
            </w:r>
          </w:p>
        </w:tc>
        <w:tc>
          <w:tcPr>
            <w:tcW w:w="655" w:type="dxa"/>
          </w:tcPr>
          <w:p w14:paraId="0EDBCEBF">
            <w:pPr>
              <w:pStyle w:val="26"/>
              <w:jc w:val="center"/>
              <w:rPr>
                <w:rFonts w:hint="eastAsia" w:ascii="宋体" w:hAnsi="宋体" w:cs="宋体"/>
                <w:b/>
                <w:bCs/>
                <w:sz w:val="28"/>
                <w:szCs w:val="28"/>
                <w:vertAlign w:val="baseline"/>
              </w:rPr>
            </w:pPr>
          </w:p>
        </w:tc>
        <w:tc>
          <w:tcPr>
            <w:tcW w:w="613" w:type="dxa"/>
          </w:tcPr>
          <w:p w14:paraId="67155491">
            <w:pPr>
              <w:pStyle w:val="26"/>
              <w:jc w:val="center"/>
              <w:rPr>
                <w:rFonts w:hint="eastAsia" w:ascii="宋体" w:hAnsi="宋体" w:cs="宋体"/>
                <w:b/>
                <w:bCs/>
                <w:sz w:val="28"/>
                <w:szCs w:val="28"/>
                <w:vertAlign w:val="baseline"/>
              </w:rPr>
            </w:pPr>
          </w:p>
        </w:tc>
        <w:tc>
          <w:tcPr>
            <w:tcW w:w="750" w:type="dxa"/>
          </w:tcPr>
          <w:p w14:paraId="004CC97C">
            <w:pPr>
              <w:pStyle w:val="26"/>
              <w:jc w:val="center"/>
              <w:rPr>
                <w:rFonts w:hint="eastAsia" w:ascii="宋体" w:hAnsi="宋体" w:cs="宋体"/>
                <w:b/>
                <w:bCs/>
                <w:sz w:val="28"/>
                <w:szCs w:val="28"/>
                <w:vertAlign w:val="baseline"/>
              </w:rPr>
            </w:pPr>
          </w:p>
        </w:tc>
        <w:tc>
          <w:tcPr>
            <w:tcW w:w="723" w:type="dxa"/>
          </w:tcPr>
          <w:p w14:paraId="4A2F635E">
            <w:pPr>
              <w:pStyle w:val="26"/>
              <w:jc w:val="center"/>
              <w:rPr>
                <w:rFonts w:hint="eastAsia" w:ascii="宋体" w:hAnsi="宋体" w:cs="宋体"/>
                <w:b/>
                <w:bCs/>
                <w:sz w:val="28"/>
                <w:szCs w:val="28"/>
                <w:vertAlign w:val="baseline"/>
              </w:rPr>
            </w:pPr>
          </w:p>
        </w:tc>
      </w:tr>
      <w:tr w14:paraId="6773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3" w:type="dxa"/>
            <w:shd w:val="clear" w:color="auto" w:fill="auto"/>
            <w:vAlign w:val="top"/>
          </w:tcPr>
          <w:p w14:paraId="7505920F">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rPr>
              <w:t>4</w:t>
            </w:r>
          </w:p>
        </w:tc>
        <w:tc>
          <w:tcPr>
            <w:tcW w:w="5168" w:type="dxa"/>
            <w:shd w:val="clear" w:color="auto" w:fill="auto"/>
            <w:vAlign w:val="top"/>
          </w:tcPr>
          <w:p w14:paraId="2B173C52">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rPr>
              <w:t>承诺在以往参与公开招标活动中未有违法违纪行为并受过处罚</w:t>
            </w:r>
            <w:r>
              <w:rPr>
                <w:rFonts w:hint="eastAsia" w:ascii="Times New Roman" w:hAnsi="Times New Roman" w:eastAsia="宋体" w:cs="Times New Roman"/>
                <w:sz w:val="20"/>
                <w:szCs w:val="20"/>
              </w:rPr>
              <w:t>，</w:t>
            </w:r>
            <w:r>
              <w:rPr>
                <w:rFonts w:hint="eastAsia"/>
                <w:sz w:val="20"/>
                <w:szCs w:val="20"/>
              </w:rPr>
              <w:t>提供《承诺函》并加盖公章和签名。</w:t>
            </w:r>
          </w:p>
        </w:tc>
        <w:tc>
          <w:tcPr>
            <w:tcW w:w="655" w:type="dxa"/>
          </w:tcPr>
          <w:p w14:paraId="2D836EA6">
            <w:pPr>
              <w:pStyle w:val="26"/>
              <w:jc w:val="center"/>
              <w:rPr>
                <w:rFonts w:hint="eastAsia" w:ascii="宋体" w:hAnsi="宋体" w:cs="宋体"/>
                <w:b/>
                <w:bCs/>
                <w:sz w:val="28"/>
                <w:szCs w:val="28"/>
                <w:vertAlign w:val="baseline"/>
              </w:rPr>
            </w:pPr>
          </w:p>
        </w:tc>
        <w:tc>
          <w:tcPr>
            <w:tcW w:w="613" w:type="dxa"/>
          </w:tcPr>
          <w:p w14:paraId="2D2B748A">
            <w:pPr>
              <w:pStyle w:val="26"/>
              <w:jc w:val="center"/>
              <w:rPr>
                <w:rFonts w:hint="eastAsia" w:ascii="宋体" w:hAnsi="宋体" w:cs="宋体"/>
                <w:b/>
                <w:bCs/>
                <w:sz w:val="28"/>
                <w:szCs w:val="28"/>
                <w:vertAlign w:val="baseline"/>
              </w:rPr>
            </w:pPr>
          </w:p>
        </w:tc>
        <w:tc>
          <w:tcPr>
            <w:tcW w:w="750" w:type="dxa"/>
          </w:tcPr>
          <w:p w14:paraId="625CAFD7">
            <w:pPr>
              <w:pStyle w:val="26"/>
              <w:jc w:val="center"/>
              <w:rPr>
                <w:rFonts w:hint="eastAsia" w:ascii="宋体" w:hAnsi="宋体" w:cs="宋体"/>
                <w:b/>
                <w:bCs/>
                <w:sz w:val="28"/>
                <w:szCs w:val="28"/>
                <w:vertAlign w:val="baseline"/>
              </w:rPr>
            </w:pPr>
          </w:p>
        </w:tc>
        <w:tc>
          <w:tcPr>
            <w:tcW w:w="723" w:type="dxa"/>
          </w:tcPr>
          <w:p w14:paraId="6714BE5B">
            <w:pPr>
              <w:pStyle w:val="26"/>
              <w:jc w:val="center"/>
              <w:rPr>
                <w:rFonts w:hint="eastAsia" w:ascii="宋体" w:hAnsi="宋体" w:cs="宋体"/>
                <w:b/>
                <w:bCs/>
                <w:sz w:val="28"/>
                <w:szCs w:val="28"/>
                <w:vertAlign w:val="baseline"/>
              </w:rPr>
            </w:pPr>
          </w:p>
        </w:tc>
      </w:tr>
      <w:tr w14:paraId="630C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3" w:type="dxa"/>
            <w:shd w:val="clear" w:color="auto" w:fill="auto"/>
            <w:vAlign w:val="top"/>
          </w:tcPr>
          <w:p w14:paraId="3412FF56">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lang w:val="en-US" w:eastAsia="zh-CN"/>
              </w:rPr>
              <w:t>5</w:t>
            </w:r>
          </w:p>
        </w:tc>
        <w:tc>
          <w:tcPr>
            <w:tcW w:w="5168" w:type="dxa"/>
            <w:shd w:val="clear" w:color="auto" w:fill="auto"/>
            <w:vAlign w:val="top"/>
          </w:tcPr>
          <w:p w14:paraId="1CF46A67">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rPr>
              <w:t>承诺不得以任何方式转包或分包本项目</w:t>
            </w:r>
            <w:r>
              <w:rPr>
                <w:rFonts w:hint="eastAsia" w:ascii="Times New Roman" w:hAnsi="Times New Roman" w:eastAsia="宋体" w:cs="Times New Roman"/>
                <w:sz w:val="20"/>
                <w:szCs w:val="20"/>
              </w:rPr>
              <w:t>，</w:t>
            </w:r>
            <w:r>
              <w:rPr>
                <w:rFonts w:hint="eastAsia"/>
                <w:sz w:val="20"/>
                <w:szCs w:val="20"/>
              </w:rPr>
              <w:t>提供《承诺函》并加盖公章和签名。</w:t>
            </w:r>
          </w:p>
        </w:tc>
        <w:tc>
          <w:tcPr>
            <w:tcW w:w="655" w:type="dxa"/>
          </w:tcPr>
          <w:p w14:paraId="3DB38998">
            <w:pPr>
              <w:pStyle w:val="26"/>
              <w:jc w:val="center"/>
              <w:rPr>
                <w:rFonts w:hint="eastAsia" w:ascii="宋体" w:hAnsi="宋体" w:cs="宋体"/>
                <w:b/>
                <w:bCs/>
                <w:sz w:val="28"/>
                <w:szCs w:val="28"/>
                <w:vertAlign w:val="baseline"/>
              </w:rPr>
            </w:pPr>
          </w:p>
        </w:tc>
        <w:tc>
          <w:tcPr>
            <w:tcW w:w="613" w:type="dxa"/>
          </w:tcPr>
          <w:p w14:paraId="5510177D">
            <w:pPr>
              <w:pStyle w:val="26"/>
              <w:jc w:val="center"/>
              <w:rPr>
                <w:rFonts w:hint="eastAsia" w:ascii="宋体" w:hAnsi="宋体" w:cs="宋体"/>
                <w:b/>
                <w:bCs/>
                <w:sz w:val="28"/>
                <w:szCs w:val="28"/>
                <w:vertAlign w:val="baseline"/>
              </w:rPr>
            </w:pPr>
          </w:p>
        </w:tc>
        <w:tc>
          <w:tcPr>
            <w:tcW w:w="750" w:type="dxa"/>
          </w:tcPr>
          <w:p w14:paraId="15358A0E">
            <w:pPr>
              <w:pStyle w:val="26"/>
              <w:jc w:val="center"/>
              <w:rPr>
                <w:rFonts w:hint="eastAsia" w:ascii="宋体" w:hAnsi="宋体" w:cs="宋体"/>
                <w:b/>
                <w:bCs/>
                <w:sz w:val="28"/>
                <w:szCs w:val="28"/>
                <w:vertAlign w:val="baseline"/>
              </w:rPr>
            </w:pPr>
          </w:p>
        </w:tc>
        <w:tc>
          <w:tcPr>
            <w:tcW w:w="723" w:type="dxa"/>
          </w:tcPr>
          <w:p w14:paraId="62D8370A">
            <w:pPr>
              <w:pStyle w:val="26"/>
              <w:jc w:val="center"/>
              <w:rPr>
                <w:rFonts w:hint="eastAsia" w:ascii="宋体" w:hAnsi="宋体" w:cs="宋体"/>
                <w:b/>
                <w:bCs/>
                <w:sz w:val="28"/>
                <w:szCs w:val="28"/>
                <w:vertAlign w:val="baseline"/>
              </w:rPr>
            </w:pPr>
          </w:p>
        </w:tc>
      </w:tr>
      <w:tr w14:paraId="564B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3" w:type="dxa"/>
            <w:shd w:val="clear" w:color="auto" w:fill="auto"/>
            <w:vAlign w:val="top"/>
          </w:tcPr>
          <w:p w14:paraId="5E2F3322">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lang w:val="en-US" w:eastAsia="zh-CN"/>
              </w:rPr>
              <w:t>6</w:t>
            </w:r>
          </w:p>
        </w:tc>
        <w:tc>
          <w:tcPr>
            <w:tcW w:w="5168" w:type="dxa"/>
            <w:shd w:val="clear" w:color="auto" w:fill="auto"/>
            <w:vAlign w:val="top"/>
          </w:tcPr>
          <w:p w14:paraId="01E0A3D4">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rPr>
              <w:t>承诺</w:t>
            </w:r>
            <w:r>
              <w:rPr>
                <w:rFonts w:hint="eastAsia" w:ascii="Times New Roman" w:hAnsi="Times New Roman" w:eastAsia="宋体" w:cs="Times New Roman"/>
                <w:sz w:val="20"/>
                <w:szCs w:val="20"/>
              </w:rPr>
              <w:t>非联合体</w:t>
            </w:r>
            <w:r>
              <w:rPr>
                <w:rFonts w:hint="eastAsia" w:ascii="Times New Roman" w:hAnsi="Times New Roman" w:eastAsia="宋体" w:cs="Times New Roman"/>
                <w:sz w:val="20"/>
                <w:szCs w:val="20"/>
                <w:lang w:eastAsia="zh-CN"/>
              </w:rPr>
              <w:t>单位</w:t>
            </w:r>
            <w:r>
              <w:rPr>
                <w:rFonts w:hint="eastAsia" w:ascii="Times New Roman" w:hAnsi="Times New Roman" w:eastAsia="宋体" w:cs="Times New Roman"/>
                <w:sz w:val="20"/>
                <w:szCs w:val="20"/>
              </w:rPr>
              <w:t>参评，</w:t>
            </w:r>
            <w:r>
              <w:rPr>
                <w:rFonts w:hint="eastAsia"/>
                <w:sz w:val="20"/>
                <w:szCs w:val="20"/>
              </w:rPr>
              <w:t>提供《承诺函》并加盖公章和签名。</w:t>
            </w:r>
          </w:p>
        </w:tc>
        <w:tc>
          <w:tcPr>
            <w:tcW w:w="655" w:type="dxa"/>
          </w:tcPr>
          <w:p w14:paraId="311110D5">
            <w:pPr>
              <w:pStyle w:val="26"/>
              <w:jc w:val="center"/>
              <w:rPr>
                <w:rFonts w:hint="eastAsia" w:ascii="宋体" w:hAnsi="宋体" w:cs="宋体"/>
                <w:b/>
                <w:bCs/>
                <w:sz w:val="28"/>
                <w:szCs w:val="28"/>
                <w:vertAlign w:val="baseline"/>
              </w:rPr>
            </w:pPr>
          </w:p>
        </w:tc>
        <w:tc>
          <w:tcPr>
            <w:tcW w:w="613" w:type="dxa"/>
          </w:tcPr>
          <w:p w14:paraId="619E532E">
            <w:pPr>
              <w:pStyle w:val="26"/>
              <w:jc w:val="center"/>
              <w:rPr>
                <w:rFonts w:hint="eastAsia" w:ascii="宋体" w:hAnsi="宋体" w:cs="宋体"/>
                <w:b/>
                <w:bCs/>
                <w:sz w:val="28"/>
                <w:szCs w:val="28"/>
                <w:vertAlign w:val="baseline"/>
              </w:rPr>
            </w:pPr>
          </w:p>
        </w:tc>
        <w:tc>
          <w:tcPr>
            <w:tcW w:w="750" w:type="dxa"/>
          </w:tcPr>
          <w:p w14:paraId="4259AA88">
            <w:pPr>
              <w:pStyle w:val="26"/>
              <w:jc w:val="center"/>
              <w:rPr>
                <w:rFonts w:hint="eastAsia" w:ascii="宋体" w:hAnsi="宋体" w:cs="宋体"/>
                <w:b/>
                <w:bCs/>
                <w:sz w:val="28"/>
                <w:szCs w:val="28"/>
                <w:vertAlign w:val="baseline"/>
              </w:rPr>
            </w:pPr>
          </w:p>
        </w:tc>
        <w:tc>
          <w:tcPr>
            <w:tcW w:w="723" w:type="dxa"/>
          </w:tcPr>
          <w:p w14:paraId="0A83D79E">
            <w:pPr>
              <w:pStyle w:val="26"/>
              <w:jc w:val="center"/>
              <w:rPr>
                <w:rFonts w:hint="eastAsia" w:ascii="宋体" w:hAnsi="宋体" w:cs="宋体"/>
                <w:b/>
                <w:bCs/>
                <w:sz w:val="28"/>
                <w:szCs w:val="28"/>
                <w:vertAlign w:val="baseline"/>
              </w:rPr>
            </w:pPr>
          </w:p>
        </w:tc>
      </w:tr>
      <w:tr w14:paraId="173A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4" w:hRule="atLeast"/>
        </w:trPr>
        <w:tc>
          <w:tcPr>
            <w:tcW w:w="613" w:type="dxa"/>
            <w:shd w:val="clear" w:color="auto" w:fill="auto"/>
            <w:vAlign w:val="top"/>
          </w:tcPr>
          <w:p w14:paraId="762CCB1E">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lang w:val="en-US" w:eastAsia="zh-CN"/>
              </w:rPr>
              <w:t>7</w:t>
            </w:r>
          </w:p>
        </w:tc>
        <w:tc>
          <w:tcPr>
            <w:tcW w:w="5168" w:type="dxa"/>
            <w:shd w:val="clear" w:color="auto" w:fill="auto"/>
            <w:vAlign w:val="top"/>
          </w:tcPr>
          <w:p w14:paraId="1E10ECC0">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rPr>
              <w:t>法定代表人/负责人资格证明书。</w:t>
            </w:r>
          </w:p>
        </w:tc>
        <w:tc>
          <w:tcPr>
            <w:tcW w:w="655" w:type="dxa"/>
          </w:tcPr>
          <w:p w14:paraId="4B410F2E">
            <w:pPr>
              <w:pStyle w:val="26"/>
              <w:jc w:val="center"/>
              <w:rPr>
                <w:rFonts w:hint="eastAsia" w:ascii="宋体" w:hAnsi="宋体" w:cs="宋体"/>
                <w:b/>
                <w:bCs/>
                <w:sz w:val="28"/>
                <w:szCs w:val="28"/>
                <w:vertAlign w:val="baseline"/>
              </w:rPr>
            </w:pPr>
          </w:p>
        </w:tc>
        <w:tc>
          <w:tcPr>
            <w:tcW w:w="613" w:type="dxa"/>
          </w:tcPr>
          <w:p w14:paraId="1E3B4334">
            <w:pPr>
              <w:pStyle w:val="26"/>
              <w:jc w:val="center"/>
              <w:rPr>
                <w:rFonts w:hint="eastAsia" w:ascii="宋体" w:hAnsi="宋体" w:cs="宋体"/>
                <w:b/>
                <w:bCs/>
                <w:sz w:val="28"/>
                <w:szCs w:val="28"/>
                <w:vertAlign w:val="baseline"/>
              </w:rPr>
            </w:pPr>
          </w:p>
        </w:tc>
        <w:tc>
          <w:tcPr>
            <w:tcW w:w="750" w:type="dxa"/>
          </w:tcPr>
          <w:p w14:paraId="499767AD">
            <w:pPr>
              <w:pStyle w:val="26"/>
              <w:jc w:val="center"/>
              <w:rPr>
                <w:rFonts w:hint="eastAsia" w:ascii="宋体" w:hAnsi="宋体" w:cs="宋体"/>
                <w:b/>
                <w:bCs/>
                <w:sz w:val="28"/>
                <w:szCs w:val="28"/>
                <w:vertAlign w:val="baseline"/>
              </w:rPr>
            </w:pPr>
          </w:p>
        </w:tc>
        <w:tc>
          <w:tcPr>
            <w:tcW w:w="723" w:type="dxa"/>
          </w:tcPr>
          <w:p w14:paraId="5EE8A0C5">
            <w:pPr>
              <w:pStyle w:val="26"/>
              <w:jc w:val="center"/>
              <w:rPr>
                <w:rFonts w:hint="eastAsia" w:ascii="宋体" w:hAnsi="宋体" w:cs="宋体"/>
                <w:b/>
                <w:bCs/>
                <w:sz w:val="28"/>
                <w:szCs w:val="28"/>
                <w:vertAlign w:val="baseline"/>
              </w:rPr>
            </w:pPr>
          </w:p>
        </w:tc>
      </w:tr>
      <w:tr w14:paraId="02EB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3" w:type="dxa"/>
            <w:shd w:val="clear" w:color="auto" w:fill="auto"/>
            <w:vAlign w:val="top"/>
          </w:tcPr>
          <w:p w14:paraId="241F892F">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lang w:val="en-US" w:eastAsia="zh-CN"/>
              </w:rPr>
              <w:t>8</w:t>
            </w:r>
          </w:p>
        </w:tc>
        <w:tc>
          <w:tcPr>
            <w:tcW w:w="5168" w:type="dxa"/>
            <w:shd w:val="clear" w:color="auto" w:fill="auto"/>
            <w:vAlign w:val="top"/>
          </w:tcPr>
          <w:p w14:paraId="3E36CFC4">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rPr>
              <w:t>法定代表人/负责人授权委托书（法定代表人或负责人参评则无需此项）。</w:t>
            </w:r>
          </w:p>
        </w:tc>
        <w:tc>
          <w:tcPr>
            <w:tcW w:w="655" w:type="dxa"/>
          </w:tcPr>
          <w:p w14:paraId="7078FD0F">
            <w:pPr>
              <w:pStyle w:val="26"/>
              <w:jc w:val="center"/>
              <w:rPr>
                <w:rFonts w:hint="eastAsia" w:ascii="宋体" w:hAnsi="宋体" w:cs="宋体"/>
                <w:b/>
                <w:bCs/>
                <w:sz w:val="28"/>
                <w:szCs w:val="28"/>
                <w:vertAlign w:val="baseline"/>
              </w:rPr>
            </w:pPr>
          </w:p>
        </w:tc>
        <w:tc>
          <w:tcPr>
            <w:tcW w:w="613" w:type="dxa"/>
          </w:tcPr>
          <w:p w14:paraId="034E0F46">
            <w:pPr>
              <w:pStyle w:val="26"/>
              <w:jc w:val="center"/>
              <w:rPr>
                <w:rFonts w:hint="eastAsia" w:ascii="宋体" w:hAnsi="宋体" w:cs="宋体"/>
                <w:b/>
                <w:bCs/>
                <w:sz w:val="28"/>
                <w:szCs w:val="28"/>
                <w:vertAlign w:val="baseline"/>
              </w:rPr>
            </w:pPr>
          </w:p>
        </w:tc>
        <w:tc>
          <w:tcPr>
            <w:tcW w:w="750" w:type="dxa"/>
          </w:tcPr>
          <w:p w14:paraId="4A1923A8">
            <w:pPr>
              <w:pStyle w:val="26"/>
              <w:jc w:val="center"/>
              <w:rPr>
                <w:rFonts w:hint="eastAsia" w:ascii="宋体" w:hAnsi="宋体" w:cs="宋体"/>
                <w:b/>
                <w:bCs/>
                <w:sz w:val="28"/>
                <w:szCs w:val="28"/>
                <w:vertAlign w:val="baseline"/>
              </w:rPr>
            </w:pPr>
          </w:p>
        </w:tc>
        <w:tc>
          <w:tcPr>
            <w:tcW w:w="723" w:type="dxa"/>
          </w:tcPr>
          <w:p w14:paraId="43439E0A">
            <w:pPr>
              <w:pStyle w:val="26"/>
              <w:jc w:val="center"/>
              <w:rPr>
                <w:rFonts w:hint="eastAsia" w:ascii="宋体" w:hAnsi="宋体" w:cs="宋体"/>
                <w:b/>
                <w:bCs/>
                <w:sz w:val="28"/>
                <w:szCs w:val="28"/>
                <w:vertAlign w:val="baseline"/>
              </w:rPr>
            </w:pPr>
          </w:p>
        </w:tc>
      </w:tr>
      <w:tr w14:paraId="6844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3" w:type="dxa"/>
            <w:shd w:val="clear" w:color="auto" w:fill="auto"/>
            <w:vAlign w:val="top"/>
          </w:tcPr>
          <w:p w14:paraId="1CDC9EA6">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lang w:val="en-US" w:eastAsia="zh-CN"/>
              </w:rPr>
              <w:t>9</w:t>
            </w:r>
          </w:p>
        </w:tc>
        <w:tc>
          <w:tcPr>
            <w:tcW w:w="5168" w:type="dxa"/>
            <w:shd w:val="clear" w:color="auto" w:fill="auto"/>
            <w:vAlign w:val="top"/>
          </w:tcPr>
          <w:p w14:paraId="25ABC46C">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ascii="Times New Roman" w:hAnsi="Times New Roman" w:eastAsia="宋体" w:cs="Times New Roman"/>
                <w:sz w:val="20"/>
                <w:szCs w:val="20"/>
              </w:rPr>
              <w:t>全部满足本项目的需求，填写《需求响应表》并全部满足，无负偏离</w:t>
            </w:r>
            <w:r>
              <w:rPr>
                <w:rFonts w:hint="eastAsia"/>
                <w:sz w:val="20"/>
                <w:szCs w:val="20"/>
              </w:rPr>
              <w:t>。</w:t>
            </w:r>
          </w:p>
        </w:tc>
        <w:tc>
          <w:tcPr>
            <w:tcW w:w="655" w:type="dxa"/>
          </w:tcPr>
          <w:p w14:paraId="52FB411B">
            <w:pPr>
              <w:pStyle w:val="26"/>
              <w:jc w:val="center"/>
              <w:rPr>
                <w:rFonts w:hint="eastAsia" w:ascii="宋体" w:hAnsi="宋体" w:cs="宋体"/>
                <w:b/>
                <w:bCs/>
                <w:sz w:val="28"/>
                <w:szCs w:val="28"/>
                <w:vertAlign w:val="baseline"/>
              </w:rPr>
            </w:pPr>
          </w:p>
        </w:tc>
        <w:tc>
          <w:tcPr>
            <w:tcW w:w="613" w:type="dxa"/>
          </w:tcPr>
          <w:p w14:paraId="4E20FD68">
            <w:pPr>
              <w:pStyle w:val="26"/>
              <w:jc w:val="center"/>
              <w:rPr>
                <w:rFonts w:hint="eastAsia" w:ascii="宋体" w:hAnsi="宋体" w:cs="宋体"/>
                <w:b/>
                <w:bCs/>
                <w:sz w:val="28"/>
                <w:szCs w:val="28"/>
                <w:vertAlign w:val="baseline"/>
              </w:rPr>
            </w:pPr>
          </w:p>
        </w:tc>
        <w:tc>
          <w:tcPr>
            <w:tcW w:w="750" w:type="dxa"/>
          </w:tcPr>
          <w:p w14:paraId="3B9130CA">
            <w:pPr>
              <w:pStyle w:val="26"/>
              <w:jc w:val="center"/>
              <w:rPr>
                <w:rFonts w:hint="eastAsia" w:ascii="宋体" w:hAnsi="宋体" w:cs="宋体"/>
                <w:b/>
                <w:bCs/>
                <w:sz w:val="28"/>
                <w:szCs w:val="28"/>
                <w:vertAlign w:val="baseline"/>
              </w:rPr>
            </w:pPr>
          </w:p>
        </w:tc>
        <w:tc>
          <w:tcPr>
            <w:tcW w:w="723" w:type="dxa"/>
          </w:tcPr>
          <w:p w14:paraId="15C97082">
            <w:pPr>
              <w:pStyle w:val="26"/>
              <w:jc w:val="center"/>
              <w:rPr>
                <w:rFonts w:hint="eastAsia" w:ascii="宋体" w:hAnsi="宋体" w:cs="宋体"/>
                <w:b/>
                <w:bCs/>
                <w:sz w:val="28"/>
                <w:szCs w:val="28"/>
                <w:vertAlign w:val="baseline"/>
              </w:rPr>
            </w:pPr>
          </w:p>
        </w:tc>
      </w:tr>
      <w:tr w14:paraId="3BF5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3" w:type="dxa"/>
            <w:shd w:val="clear" w:color="auto" w:fill="auto"/>
            <w:vAlign w:val="top"/>
          </w:tcPr>
          <w:p w14:paraId="5D9FC16C">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lang w:val="en-US" w:eastAsia="zh-CN"/>
              </w:rPr>
              <w:t>10</w:t>
            </w:r>
          </w:p>
        </w:tc>
        <w:tc>
          <w:tcPr>
            <w:tcW w:w="5168" w:type="dxa"/>
            <w:shd w:val="clear" w:color="auto" w:fill="auto"/>
            <w:vAlign w:val="top"/>
          </w:tcPr>
          <w:p w14:paraId="37CC062F">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rPr>
              <w:t>参评单位认为需要提交的其他材料。</w:t>
            </w:r>
          </w:p>
        </w:tc>
        <w:tc>
          <w:tcPr>
            <w:tcW w:w="655" w:type="dxa"/>
          </w:tcPr>
          <w:p w14:paraId="5B2CCFF3">
            <w:pPr>
              <w:pStyle w:val="26"/>
              <w:jc w:val="center"/>
              <w:rPr>
                <w:rFonts w:hint="eastAsia" w:ascii="宋体" w:hAnsi="宋体" w:cs="宋体"/>
                <w:b/>
                <w:bCs/>
                <w:sz w:val="28"/>
                <w:szCs w:val="28"/>
                <w:vertAlign w:val="baseline"/>
              </w:rPr>
            </w:pPr>
          </w:p>
        </w:tc>
        <w:tc>
          <w:tcPr>
            <w:tcW w:w="613" w:type="dxa"/>
          </w:tcPr>
          <w:p w14:paraId="072A09C3">
            <w:pPr>
              <w:pStyle w:val="26"/>
              <w:jc w:val="center"/>
              <w:rPr>
                <w:rFonts w:hint="eastAsia" w:ascii="宋体" w:hAnsi="宋体" w:cs="宋体"/>
                <w:b/>
                <w:bCs/>
                <w:sz w:val="28"/>
                <w:szCs w:val="28"/>
                <w:vertAlign w:val="baseline"/>
              </w:rPr>
            </w:pPr>
          </w:p>
        </w:tc>
        <w:tc>
          <w:tcPr>
            <w:tcW w:w="750" w:type="dxa"/>
          </w:tcPr>
          <w:p w14:paraId="01353892">
            <w:pPr>
              <w:pStyle w:val="26"/>
              <w:jc w:val="center"/>
              <w:rPr>
                <w:rFonts w:hint="eastAsia" w:ascii="宋体" w:hAnsi="宋体" w:cs="宋体"/>
                <w:b/>
                <w:bCs/>
                <w:sz w:val="28"/>
                <w:szCs w:val="28"/>
                <w:vertAlign w:val="baseline"/>
              </w:rPr>
            </w:pPr>
          </w:p>
        </w:tc>
        <w:tc>
          <w:tcPr>
            <w:tcW w:w="723" w:type="dxa"/>
          </w:tcPr>
          <w:p w14:paraId="16769D54">
            <w:pPr>
              <w:pStyle w:val="26"/>
              <w:jc w:val="center"/>
              <w:rPr>
                <w:rFonts w:hint="eastAsia" w:ascii="宋体" w:hAnsi="宋体" w:cs="宋体"/>
                <w:b/>
                <w:bCs/>
                <w:sz w:val="28"/>
                <w:szCs w:val="28"/>
                <w:vertAlign w:val="baseline"/>
              </w:rPr>
            </w:pPr>
          </w:p>
        </w:tc>
      </w:tr>
      <w:tr w14:paraId="19E7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6"/>
            <w:shd w:val="clear" w:color="auto" w:fill="auto"/>
            <w:vAlign w:val="top"/>
          </w:tcPr>
          <w:p w14:paraId="6A79FD7D">
            <w:pPr>
              <w:pStyle w:val="26"/>
              <w:ind w:left="0" w:leftChars="0" w:firstLine="0" w:firstLineChars="0"/>
              <w:jc w:val="both"/>
              <w:rPr>
                <w:rFonts w:hint="eastAsia" w:ascii="宋体" w:hAnsi="宋体" w:cs="宋体"/>
                <w:b/>
                <w:bCs/>
                <w:sz w:val="28"/>
                <w:szCs w:val="28"/>
                <w:vertAlign w:val="baseline"/>
              </w:rPr>
            </w:pPr>
            <w:r>
              <w:rPr>
                <w:rFonts w:hint="eastAsia" w:ascii="宋体" w:hAnsi="宋体" w:cs="宋体"/>
                <w:b/>
                <w:bCs/>
                <w:sz w:val="20"/>
                <w:szCs w:val="20"/>
                <w:vertAlign w:val="baseline"/>
                <w:lang w:val="en-US" w:eastAsia="zh-CN"/>
              </w:rPr>
              <w:t>二、商务技术文件</w:t>
            </w:r>
          </w:p>
        </w:tc>
      </w:tr>
      <w:tr w14:paraId="6D9E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4" w:hRule="atLeast"/>
        </w:trPr>
        <w:tc>
          <w:tcPr>
            <w:tcW w:w="613" w:type="dxa"/>
            <w:shd w:val="clear" w:color="auto" w:fill="auto"/>
            <w:vAlign w:val="top"/>
          </w:tcPr>
          <w:p w14:paraId="0DBF1C7C">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rPr>
              <w:t>1</w:t>
            </w:r>
          </w:p>
        </w:tc>
        <w:tc>
          <w:tcPr>
            <w:tcW w:w="5168" w:type="dxa"/>
            <w:shd w:val="clear" w:color="auto" w:fill="auto"/>
            <w:vAlign w:val="top"/>
          </w:tcPr>
          <w:p w14:paraId="70BC48C0">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rPr>
              <w:t>商务技术评分响应资料。</w:t>
            </w:r>
          </w:p>
        </w:tc>
        <w:tc>
          <w:tcPr>
            <w:tcW w:w="655" w:type="dxa"/>
          </w:tcPr>
          <w:p w14:paraId="05CEF530">
            <w:pPr>
              <w:pStyle w:val="26"/>
              <w:jc w:val="center"/>
              <w:rPr>
                <w:rFonts w:hint="eastAsia" w:ascii="宋体" w:hAnsi="宋体" w:cs="宋体"/>
                <w:b/>
                <w:bCs/>
                <w:sz w:val="28"/>
                <w:szCs w:val="28"/>
                <w:vertAlign w:val="baseline"/>
              </w:rPr>
            </w:pPr>
          </w:p>
        </w:tc>
        <w:tc>
          <w:tcPr>
            <w:tcW w:w="613" w:type="dxa"/>
          </w:tcPr>
          <w:p w14:paraId="0C5E1FAF">
            <w:pPr>
              <w:pStyle w:val="26"/>
              <w:jc w:val="center"/>
              <w:rPr>
                <w:rFonts w:hint="eastAsia" w:ascii="宋体" w:hAnsi="宋体" w:cs="宋体"/>
                <w:b/>
                <w:bCs/>
                <w:sz w:val="28"/>
                <w:szCs w:val="28"/>
                <w:vertAlign w:val="baseline"/>
              </w:rPr>
            </w:pPr>
          </w:p>
        </w:tc>
        <w:tc>
          <w:tcPr>
            <w:tcW w:w="750" w:type="dxa"/>
          </w:tcPr>
          <w:p w14:paraId="3821A688">
            <w:pPr>
              <w:pStyle w:val="26"/>
              <w:jc w:val="center"/>
              <w:rPr>
                <w:rFonts w:hint="eastAsia" w:ascii="宋体" w:hAnsi="宋体" w:cs="宋体"/>
                <w:b/>
                <w:bCs/>
                <w:sz w:val="28"/>
                <w:szCs w:val="28"/>
                <w:vertAlign w:val="baseline"/>
              </w:rPr>
            </w:pPr>
          </w:p>
        </w:tc>
        <w:tc>
          <w:tcPr>
            <w:tcW w:w="723" w:type="dxa"/>
          </w:tcPr>
          <w:p w14:paraId="52DC86D2">
            <w:pPr>
              <w:pStyle w:val="26"/>
              <w:jc w:val="center"/>
              <w:rPr>
                <w:rFonts w:hint="eastAsia" w:ascii="宋体" w:hAnsi="宋体" w:cs="宋体"/>
                <w:b/>
                <w:bCs/>
                <w:sz w:val="28"/>
                <w:szCs w:val="28"/>
                <w:vertAlign w:val="baseline"/>
              </w:rPr>
            </w:pPr>
          </w:p>
        </w:tc>
      </w:tr>
      <w:tr w14:paraId="17CC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3" w:type="dxa"/>
            <w:shd w:val="clear" w:color="auto" w:fill="auto"/>
            <w:vAlign w:val="top"/>
          </w:tcPr>
          <w:p w14:paraId="161118D6">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rPr>
              <w:t>2</w:t>
            </w:r>
          </w:p>
        </w:tc>
        <w:tc>
          <w:tcPr>
            <w:tcW w:w="5168" w:type="dxa"/>
            <w:shd w:val="clear" w:color="auto" w:fill="auto"/>
            <w:vAlign w:val="top"/>
          </w:tcPr>
          <w:p w14:paraId="6D1E1AB3">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rPr>
              <w:t>参评单位认为需要提供的其他商务技术资料或说明。</w:t>
            </w:r>
          </w:p>
        </w:tc>
        <w:tc>
          <w:tcPr>
            <w:tcW w:w="655" w:type="dxa"/>
          </w:tcPr>
          <w:p w14:paraId="55728941">
            <w:pPr>
              <w:pStyle w:val="26"/>
              <w:jc w:val="center"/>
              <w:rPr>
                <w:rFonts w:hint="eastAsia" w:ascii="宋体" w:hAnsi="宋体" w:cs="宋体"/>
                <w:b/>
                <w:bCs/>
                <w:sz w:val="28"/>
                <w:szCs w:val="28"/>
                <w:vertAlign w:val="baseline"/>
              </w:rPr>
            </w:pPr>
          </w:p>
        </w:tc>
        <w:tc>
          <w:tcPr>
            <w:tcW w:w="613" w:type="dxa"/>
          </w:tcPr>
          <w:p w14:paraId="3CB1C6B5">
            <w:pPr>
              <w:pStyle w:val="26"/>
              <w:jc w:val="center"/>
              <w:rPr>
                <w:rFonts w:hint="eastAsia" w:ascii="宋体" w:hAnsi="宋体" w:cs="宋体"/>
                <w:b/>
                <w:bCs/>
                <w:sz w:val="28"/>
                <w:szCs w:val="28"/>
                <w:vertAlign w:val="baseline"/>
              </w:rPr>
            </w:pPr>
          </w:p>
        </w:tc>
        <w:tc>
          <w:tcPr>
            <w:tcW w:w="750" w:type="dxa"/>
          </w:tcPr>
          <w:p w14:paraId="15D15E06">
            <w:pPr>
              <w:pStyle w:val="26"/>
              <w:jc w:val="center"/>
              <w:rPr>
                <w:rFonts w:hint="eastAsia" w:ascii="宋体" w:hAnsi="宋体" w:cs="宋体"/>
                <w:b/>
                <w:bCs/>
                <w:sz w:val="28"/>
                <w:szCs w:val="28"/>
                <w:vertAlign w:val="baseline"/>
              </w:rPr>
            </w:pPr>
          </w:p>
        </w:tc>
        <w:tc>
          <w:tcPr>
            <w:tcW w:w="723" w:type="dxa"/>
          </w:tcPr>
          <w:p w14:paraId="164455FC">
            <w:pPr>
              <w:pStyle w:val="26"/>
              <w:jc w:val="center"/>
              <w:rPr>
                <w:rFonts w:hint="eastAsia" w:ascii="宋体" w:hAnsi="宋体" w:cs="宋体"/>
                <w:b/>
                <w:bCs/>
                <w:sz w:val="28"/>
                <w:szCs w:val="28"/>
                <w:vertAlign w:val="baseline"/>
              </w:rPr>
            </w:pPr>
          </w:p>
        </w:tc>
      </w:tr>
      <w:tr w14:paraId="054A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6"/>
            <w:shd w:val="clear" w:color="auto" w:fill="auto"/>
            <w:vAlign w:val="top"/>
          </w:tcPr>
          <w:p w14:paraId="139173E9">
            <w:pPr>
              <w:pStyle w:val="26"/>
              <w:ind w:left="0" w:leftChars="0" w:firstLine="0" w:firstLineChars="0"/>
              <w:jc w:val="both"/>
              <w:rPr>
                <w:rFonts w:hint="eastAsia" w:ascii="宋体" w:hAnsi="宋体" w:cs="宋体"/>
                <w:b/>
                <w:bCs/>
                <w:sz w:val="28"/>
                <w:szCs w:val="28"/>
                <w:vertAlign w:val="baseline"/>
              </w:rPr>
            </w:pPr>
            <w:r>
              <w:rPr>
                <w:rFonts w:hint="eastAsia" w:ascii="宋体" w:hAnsi="宋体" w:cs="宋体"/>
                <w:b/>
                <w:bCs/>
                <w:sz w:val="20"/>
                <w:szCs w:val="20"/>
                <w:vertAlign w:val="baseline"/>
                <w:lang w:val="en-US" w:eastAsia="zh-CN"/>
              </w:rPr>
              <w:t>二、商务技术文件</w:t>
            </w:r>
          </w:p>
        </w:tc>
      </w:tr>
      <w:tr w14:paraId="087C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13" w:type="dxa"/>
            <w:shd w:val="clear"/>
            <w:vAlign w:val="top"/>
          </w:tcPr>
          <w:p w14:paraId="31AC105A">
            <w:pPr>
              <w:pStyle w:val="25"/>
              <w:autoSpaceDE w:val="0"/>
              <w:autoSpaceDN w:val="0"/>
              <w:jc w:val="left"/>
              <w:rPr>
                <w:rFonts w:hint="eastAsia" w:asciiTheme="minorHAnsi" w:hAnsiTheme="minorHAnsi" w:eastAsiaTheme="minorEastAsia" w:cstheme="minorBidi"/>
                <w:b/>
                <w:kern w:val="2"/>
                <w:sz w:val="20"/>
                <w:szCs w:val="20"/>
                <w:lang w:val="en-US" w:eastAsia="zh-CN" w:bidi="ar-SA"/>
              </w:rPr>
            </w:pPr>
            <w:r>
              <w:rPr>
                <w:rFonts w:hint="eastAsia"/>
                <w:sz w:val="20"/>
                <w:szCs w:val="20"/>
              </w:rPr>
              <w:t>1</w:t>
            </w:r>
          </w:p>
        </w:tc>
        <w:tc>
          <w:tcPr>
            <w:tcW w:w="5168" w:type="dxa"/>
            <w:shd w:val="clear"/>
            <w:vAlign w:val="top"/>
          </w:tcPr>
          <w:p w14:paraId="1B9D16F7">
            <w:pPr>
              <w:pStyle w:val="25"/>
              <w:autoSpaceDE w:val="0"/>
              <w:autoSpaceDN w:val="0"/>
              <w:jc w:val="left"/>
              <w:rPr>
                <w:rFonts w:hint="eastAsia" w:asciiTheme="minorHAnsi" w:hAnsiTheme="minorHAnsi" w:eastAsiaTheme="minorEastAsia" w:cstheme="minorBidi"/>
                <w:kern w:val="2"/>
                <w:sz w:val="20"/>
                <w:szCs w:val="20"/>
                <w:lang w:val="en-US" w:eastAsia="zh-CN" w:bidi="ar-SA"/>
              </w:rPr>
            </w:pPr>
            <w:r>
              <w:rPr>
                <w:rFonts w:hint="eastAsia"/>
                <w:sz w:val="20"/>
                <w:szCs w:val="20"/>
              </w:rPr>
              <w:t>参评单位认为需要提供的其他资料。</w:t>
            </w:r>
          </w:p>
        </w:tc>
        <w:tc>
          <w:tcPr>
            <w:tcW w:w="655" w:type="dxa"/>
          </w:tcPr>
          <w:p w14:paraId="03E97E67">
            <w:pPr>
              <w:pStyle w:val="26"/>
              <w:jc w:val="center"/>
              <w:rPr>
                <w:rFonts w:hint="eastAsia" w:ascii="宋体" w:hAnsi="宋体" w:cs="宋体"/>
                <w:b/>
                <w:bCs/>
                <w:sz w:val="28"/>
                <w:szCs w:val="28"/>
                <w:vertAlign w:val="baseline"/>
              </w:rPr>
            </w:pPr>
          </w:p>
        </w:tc>
        <w:tc>
          <w:tcPr>
            <w:tcW w:w="613" w:type="dxa"/>
          </w:tcPr>
          <w:p w14:paraId="703F2710">
            <w:pPr>
              <w:pStyle w:val="26"/>
              <w:jc w:val="center"/>
              <w:rPr>
                <w:rFonts w:hint="eastAsia" w:ascii="宋体" w:hAnsi="宋体" w:cs="宋体"/>
                <w:b/>
                <w:bCs/>
                <w:sz w:val="28"/>
                <w:szCs w:val="28"/>
                <w:vertAlign w:val="baseline"/>
              </w:rPr>
            </w:pPr>
          </w:p>
        </w:tc>
        <w:tc>
          <w:tcPr>
            <w:tcW w:w="750" w:type="dxa"/>
          </w:tcPr>
          <w:p w14:paraId="13AC4A58">
            <w:pPr>
              <w:pStyle w:val="26"/>
              <w:jc w:val="center"/>
              <w:rPr>
                <w:rFonts w:hint="eastAsia" w:ascii="宋体" w:hAnsi="宋体" w:cs="宋体"/>
                <w:b/>
                <w:bCs/>
                <w:sz w:val="28"/>
                <w:szCs w:val="28"/>
                <w:vertAlign w:val="baseline"/>
              </w:rPr>
            </w:pPr>
          </w:p>
        </w:tc>
        <w:tc>
          <w:tcPr>
            <w:tcW w:w="723" w:type="dxa"/>
          </w:tcPr>
          <w:p w14:paraId="45C751F8">
            <w:pPr>
              <w:pStyle w:val="26"/>
              <w:jc w:val="center"/>
              <w:rPr>
                <w:rFonts w:hint="eastAsia" w:ascii="宋体" w:hAnsi="宋体" w:cs="宋体"/>
                <w:b/>
                <w:bCs/>
                <w:sz w:val="28"/>
                <w:szCs w:val="28"/>
                <w:vertAlign w:val="baseline"/>
              </w:rPr>
            </w:pPr>
          </w:p>
        </w:tc>
      </w:tr>
    </w:tbl>
    <w:p w14:paraId="64978A2E">
      <w:pPr>
        <w:rPr>
          <w:rFonts w:hint="eastAsia" w:ascii="宋体" w:hAnsi="宋体"/>
          <w:sz w:val="20"/>
          <w:szCs w:val="20"/>
        </w:rPr>
      </w:pPr>
      <w:r>
        <w:rPr>
          <w:rFonts w:hint="eastAsia" w:ascii="宋体" w:hAnsi="宋体"/>
          <w:sz w:val="20"/>
          <w:szCs w:val="20"/>
        </w:rPr>
        <w:t>说明：</w:t>
      </w:r>
    </w:p>
    <w:p w14:paraId="5D31096D">
      <w:pPr>
        <w:pStyle w:val="27"/>
        <w:numPr>
          <w:ilvl w:val="0"/>
          <w:numId w:val="5"/>
        </w:numPr>
        <w:tabs>
          <w:tab w:val="left" w:pos="537"/>
        </w:tabs>
        <w:spacing w:before="159"/>
        <w:ind w:firstLine="400"/>
        <w:rPr>
          <w:rFonts w:hint="eastAsia" w:ascii="宋体" w:hAnsi="宋体"/>
          <w:sz w:val="20"/>
          <w:szCs w:val="20"/>
        </w:rPr>
      </w:pPr>
      <w:r>
        <w:rPr>
          <w:rFonts w:hint="eastAsia" w:ascii="宋体" w:hAnsi="宋体"/>
          <w:sz w:val="20"/>
          <w:szCs w:val="20"/>
        </w:rPr>
        <w:t>参评文件包括但不限于以上组成内容，请按顺序制作；</w:t>
      </w:r>
    </w:p>
    <w:p w14:paraId="212BDB5F">
      <w:pPr>
        <w:pStyle w:val="27"/>
        <w:numPr>
          <w:ilvl w:val="0"/>
          <w:numId w:val="5"/>
        </w:numPr>
        <w:tabs>
          <w:tab w:val="left" w:pos="537"/>
        </w:tabs>
        <w:spacing w:before="159"/>
        <w:ind w:firstLine="402"/>
        <w:rPr>
          <w:rFonts w:hint="eastAsia" w:ascii="宋体" w:hAnsi="宋体"/>
          <w:b/>
          <w:bCs/>
          <w:sz w:val="20"/>
          <w:szCs w:val="20"/>
        </w:rPr>
      </w:pPr>
      <w:r>
        <w:rPr>
          <w:rFonts w:hint="eastAsia" w:ascii="宋体" w:hAnsi="宋体"/>
          <w:b/>
          <w:bCs/>
          <w:sz w:val="20"/>
          <w:szCs w:val="20"/>
        </w:rPr>
        <w:t>该《参评文件编制资料表》需装订于参评文件中。</w:t>
      </w:r>
    </w:p>
    <w:p w14:paraId="3BFE5145">
      <w:pPr>
        <w:spacing w:line="560" w:lineRule="exact"/>
        <w:jc w:val="center"/>
        <w:rPr>
          <w:b/>
          <w:spacing w:val="100"/>
          <w:w w:val="110"/>
          <w:sz w:val="32"/>
          <w:szCs w:val="32"/>
        </w:rPr>
      </w:pPr>
    </w:p>
    <w:p w14:paraId="1FD79266">
      <w:pPr>
        <w:rPr>
          <w:rFonts w:hint="eastAsia" w:ascii="宋体" w:hAnsi="宋体"/>
          <w:b/>
          <w:bCs/>
          <w:sz w:val="28"/>
          <w:szCs w:val="28"/>
        </w:rPr>
      </w:pPr>
      <w:r>
        <w:rPr>
          <w:rFonts w:hint="eastAsia" w:ascii="宋体" w:hAnsi="宋体"/>
          <w:b/>
          <w:bCs/>
          <w:sz w:val="28"/>
          <w:szCs w:val="28"/>
        </w:rPr>
        <w:br w:type="page"/>
      </w:r>
    </w:p>
    <w:p w14:paraId="16B8CA5C">
      <w:pPr>
        <w:adjustRightInd w:val="0"/>
        <w:snapToGrid w:val="0"/>
        <w:spacing w:line="560" w:lineRule="exact"/>
        <w:rPr>
          <w:rFonts w:hint="eastAsia" w:ascii="宋体" w:hAnsi="宋体"/>
          <w:b/>
          <w:bCs/>
          <w:sz w:val="28"/>
          <w:szCs w:val="28"/>
        </w:rPr>
      </w:pPr>
      <w:r>
        <w:rPr>
          <w:rFonts w:hint="eastAsia" w:ascii="宋体" w:hAnsi="宋体"/>
          <w:b/>
          <w:bCs/>
          <w:sz w:val="28"/>
          <w:szCs w:val="28"/>
        </w:rPr>
        <w:t>一、承诺函</w:t>
      </w:r>
    </w:p>
    <w:p w14:paraId="115FA673">
      <w:pPr>
        <w:rPr>
          <w:rFonts w:ascii="仿宋_GB2312" w:eastAsia="仿宋_GB2312"/>
          <w:bCs/>
          <w:sz w:val="24"/>
        </w:rPr>
      </w:pPr>
    </w:p>
    <w:p w14:paraId="1D58ECBE">
      <w:pPr>
        <w:spacing w:line="360" w:lineRule="auto"/>
        <w:jc w:val="center"/>
        <w:rPr>
          <w:rFonts w:hint="eastAsia" w:ascii="宋体" w:hAnsi="宋体"/>
          <w:b/>
          <w:sz w:val="24"/>
        </w:rPr>
      </w:pPr>
      <w:r>
        <w:rPr>
          <w:rFonts w:hint="eastAsia" w:ascii="宋体" w:hAnsi="宋体"/>
          <w:b/>
          <w:sz w:val="24"/>
        </w:rPr>
        <w:t>承 诺 函</w:t>
      </w:r>
    </w:p>
    <w:p w14:paraId="0BE6BBF9">
      <w:pPr>
        <w:tabs>
          <w:tab w:val="left" w:pos="900"/>
        </w:tabs>
        <w:spacing w:line="360" w:lineRule="auto"/>
        <w:rPr>
          <w:rFonts w:ascii="仿宋_GB2312" w:eastAsia="仿宋_GB2312"/>
          <w:bCs/>
          <w:sz w:val="24"/>
        </w:rPr>
      </w:pPr>
    </w:p>
    <w:p w14:paraId="0E9247FC">
      <w:pPr>
        <w:tabs>
          <w:tab w:val="left" w:pos="900"/>
        </w:tabs>
        <w:spacing w:line="360" w:lineRule="auto"/>
        <w:rPr>
          <w:rFonts w:hint="eastAsia" w:ascii="宋体" w:hAnsi="宋体" w:cs="宋体"/>
          <w:bCs/>
          <w:sz w:val="24"/>
        </w:rPr>
      </w:pPr>
      <w:r>
        <w:rPr>
          <w:rFonts w:hint="eastAsia" w:ascii="宋体" w:hAnsi="宋体"/>
          <w:b/>
          <w:sz w:val="24"/>
        </w:rPr>
        <w:t>致：中山市公共交通运输集团有限公司</w:t>
      </w:r>
    </w:p>
    <w:p w14:paraId="346EDFEB">
      <w:pPr>
        <w:tabs>
          <w:tab w:val="left" w:pos="900"/>
        </w:tabs>
        <w:spacing w:line="360" w:lineRule="auto"/>
        <w:ind w:firstLine="400" w:firstLineChars="200"/>
        <w:rPr>
          <w:rFonts w:hint="eastAsia" w:ascii="宋体" w:hAnsi="宋体" w:eastAsia="宋体" w:cs="宋体"/>
          <w:bCs/>
          <w:sz w:val="20"/>
          <w:szCs w:val="20"/>
        </w:rPr>
      </w:pPr>
      <w:r>
        <w:rPr>
          <w:rFonts w:hint="eastAsia" w:ascii="宋体" w:hAnsi="宋体" w:eastAsia="宋体" w:cs="宋体"/>
          <w:bCs/>
          <w:sz w:val="20"/>
          <w:szCs w:val="20"/>
        </w:rPr>
        <w:t>我方确认收悉《中山公交电脑设备供货资格采购项目》采购文件，经详细研究，决定参加该项目评选。</w:t>
      </w:r>
      <w:r>
        <w:rPr>
          <w:rFonts w:hint="eastAsia" w:ascii="宋体" w:hAnsi="宋体" w:eastAsia="宋体" w:cs="宋体"/>
          <w:bCs/>
          <w:sz w:val="20"/>
          <w:szCs w:val="20"/>
          <w:u w:val="single"/>
        </w:rPr>
        <w:t xml:space="preserve">              </w:t>
      </w:r>
      <w:r>
        <w:rPr>
          <w:rFonts w:hint="eastAsia" w:ascii="宋体" w:hAnsi="宋体" w:eastAsia="宋体" w:cs="宋体"/>
          <w:bCs/>
          <w:sz w:val="20"/>
          <w:szCs w:val="20"/>
        </w:rPr>
        <w:t>（参评单位名称）作为参评单位已正式授权</w:t>
      </w:r>
      <w:r>
        <w:rPr>
          <w:rFonts w:hint="eastAsia" w:ascii="宋体" w:hAnsi="宋体" w:eastAsia="宋体" w:cs="宋体"/>
          <w:bCs/>
          <w:sz w:val="20"/>
          <w:szCs w:val="20"/>
          <w:u w:val="single"/>
        </w:rPr>
        <w:t xml:space="preserve">        </w:t>
      </w:r>
      <w:r>
        <w:rPr>
          <w:rFonts w:hint="eastAsia" w:ascii="宋体" w:hAnsi="宋体" w:eastAsia="宋体" w:cs="宋体"/>
          <w:bCs/>
          <w:sz w:val="20"/>
          <w:szCs w:val="20"/>
        </w:rPr>
        <w:t>（</w:t>
      </w:r>
      <w:r>
        <w:rPr>
          <w:rFonts w:hint="eastAsia" w:ascii="宋体" w:hAnsi="宋体" w:eastAsia="宋体" w:cs="宋体"/>
          <w:sz w:val="20"/>
          <w:szCs w:val="20"/>
        </w:rPr>
        <w:t>被授权人的姓名</w:t>
      </w:r>
      <w:r>
        <w:rPr>
          <w:rFonts w:hint="eastAsia" w:ascii="宋体" w:hAnsi="宋体" w:eastAsia="宋体" w:cs="宋体"/>
          <w:spacing w:val="-17"/>
          <w:sz w:val="20"/>
          <w:szCs w:val="20"/>
        </w:rPr>
        <w:t>、</w:t>
      </w:r>
      <w:r>
        <w:rPr>
          <w:rFonts w:hint="eastAsia" w:ascii="宋体" w:hAnsi="宋体" w:eastAsia="宋体" w:cs="宋体"/>
          <w:sz w:val="20"/>
          <w:szCs w:val="20"/>
        </w:rPr>
        <w:t>职务</w:t>
      </w:r>
      <w:r>
        <w:rPr>
          <w:rFonts w:hint="eastAsia" w:ascii="宋体" w:hAnsi="宋体" w:eastAsia="宋体" w:cs="宋体"/>
          <w:bCs/>
          <w:sz w:val="20"/>
          <w:szCs w:val="20"/>
        </w:rPr>
        <w:t>）代表我方提交参评文件一份，并作出如下承诺：</w:t>
      </w:r>
    </w:p>
    <w:p w14:paraId="18940C14">
      <w:pPr>
        <w:tabs>
          <w:tab w:val="left" w:pos="900"/>
        </w:tabs>
        <w:spacing w:line="360" w:lineRule="auto"/>
        <w:ind w:firstLine="400" w:firstLineChars="200"/>
        <w:rPr>
          <w:rFonts w:hint="eastAsia" w:ascii="宋体" w:hAnsi="宋体" w:eastAsia="宋体" w:cs="宋体"/>
          <w:bCs/>
          <w:sz w:val="20"/>
          <w:szCs w:val="20"/>
        </w:rPr>
      </w:pPr>
      <w:r>
        <w:rPr>
          <w:rFonts w:hint="eastAsia" w:ascii="宋体" w:hAnsi="宋体" w:eastAsia="宋体" w:cs="宋体"/>
          <w:bCs/>
          <w:sz w:val="20"/>
          <w:szCs w:val="20"/>
        </w:rPr>
        <w:t>1.同意并接受采购文件的各项要求，完全接受采购人设定的全部需求（详见</w:t>
      </w:r>
      <w:r>
        <w:rPr>
          <w:rFonts w:hint="eastAsia" w:ascii="宋体" w:hAnsi="宋体" w:eastAsia="宋体" w:cs="宋体"/>
          <w:sz w:val="20"/>
          <w:szCs w:val="20"/>
        </w:rPr>
        <w:t>《需求响应表》</w:t>
      </w:r>
      <w:r>
        <w:rPr>
          <w:rFonts w:hint="eastAsia" w:ascii="宋体" w:hAnsi="宋体" w:eastAsia="宋体" w:cs="宋体"/>
          <w:bCs/>
          <w:sz w:val="20"/>
          <w:szCs w:val="20"/>
        </w:rPr>
        <w:t>），遵守采购文件中的各项规定。</w:t>
      </w:r>
    </w:p>
    <w:p w14:paraId="27673C92">
      <w:pPr>
        <w:tabs>
          <w:tab w:val="left" w:pos="900"/>
        </w:tabs>
        <w:spacing w:line="360" w:lineRule="auto"/>
        <w:ind w:firstLine="400" w:firstLineChars="200"/>
        <w:rPr>
          <w:rFonts w:hint="eastAsia" w:ascii="宋体" w:hAnsi="宋体" w:eastAsia="宋体" w:cs="宋体"/>
          <w:bCs/>
          <w:sz w:val="20"/>
          <w:szCs w:val="20"/>
        </w:rPr>
      </w:pPr>
      <w:r>
        <w:rPr>
          <w:rFonts w:hint="eastAsia" w:ascii="宋体" w:hAnsi="宋体" w:eastAsia="宋体" w:cs="宋体"/>
          <w:bCs/>
          <w:sz w:val="20"/>
          <w:szCs w:val="20"/>
        </w:rPr>
        <w:t>2.我方已详细研究采购文件的所有内容，包括修改文件(如有)和所有已收到的参考资料以及有关附件(如有)，并完全明白，不存在任何含糊不清和误解之处，同意放弃对这些文件所提出的异议和质疑的权利。</w:t>
      </w:r>
    </w:p>
    <w:p w14:paraId="23770AE6">
      <w:pPr>
        <w:tabs>
          <w:tab w:val="left" w:pos="900"/>
        </w:tabs>
        <w:spacing w:line="360" w:lineRule="auto"/>
        <w:ind w:firstLine="400" w:firstLineChars="200"/>
        <w:rPr>
          <w:rFonts w:hint="eastAsia" w:ascii="宋体" w:hAnsi="宋体" w:eastAsia="宋体" w:cs="宋体"/>
          <w:bCs/>
          <w:sz w:val="20"/>
          <w:szCs w:val="20"/>
        </w:rPr>
      </w:pPr>
      <w:r>
        <w:rPr>
          <w:rFonts w:hint="eastAsia" w:ascii="宋体" w:hAnsi="宋体" w:eastAsia="宋体" w:cs="宋体"/>
          <w:bCs/>
          <w:sz w:val="20"/>
          <w:szCs w:val="20"/>
        </w:rPr>
        <w:t>3.我方同意按照贵方可能提出的要求而提供与参评有关的任何其它资料、数据或信息。</w:t>
      </w:r>
    </w:p>
    <w:p w14:paraId="75021708">
      <w:pPr>
        <w:tabs>
          <w:tab w:val="left" w:pos="900"/>
        </w:tabs>
        <w:spacing w:line="360" w:lineRule="auto"/>
        <w:ind w:firstLine="400" w:firstLineChars="200"/>
        <w:rPr>
          <w:rFonts w:hint="eastAsia" w:ascii="宋体" w:hAnsi="宋体" w:eastAsia="宋体" w:cs="宋体"/>
          <w:bCs/>
          <w:sz w:val="20"/>
          <w:szCs w:val="20"/>
        </w:rPr>
      </w:pPr>
      <w:r>
        <w:rPr>
          <w:rFonts w:hint="eastAsia" w:ascii="宋体" w:hAnsi="宋体" w:eastAsia="宋体" w:cs="宋体"/>
          <w:bCs/>
          <w:sz w:val="20"/>
          <w:szCs w:val="20"/>
        </w:rPr>
        <w:t>4.我方承诺在本次参评文件中提供的一切文件，无论是原件还是复印件均为真实和准确的，绝无任何虚假、伪造和夸大的成份，否则，愿承担相应的后果和法律责任。</w:t>
      </w:r>
    </w:p>
    <w:p w14:paraId="2B9205B0">
      <w:pPr>
        <w:tabs>
          <w:tab w:val="left" w:pos="900"/>
        </w:tabs>
        <w:spacing w:line="360" w:lineRule="auto"/>
        <w:ind w:firstLine="400" w:firstLineChars="200"/>
        <w:rPr>
          <w:rFonts w:hint="eastAsia" w:ascii="宋体" w:hAnsi="宋体" w:eastAsia="宋体" w:cs="宋体"/>
          <w:bCs/>
          <w:sz w:val="20"/>
          <w:szCs w:val="20"/>
        </w:rPr>
      </w:pPr>
      <w:r>
        <w:rPr>
          <w:rFonts w:hint="eastAsia" w:ascii="宋体" w:hAnsi="宋体" w:eastAsia="宋体" w:cs="宋体"/>
          <w:bCs/>
          <w:sz w:val="20"/>
          <w:szCs w:val="20"/>
        </w:rPr>
        <w:t>5.我方为</w:t>
      </w:r>
      <w:r>
        <w:rPr>
          <w:rFonts w:hint="eastAsia" w:ascii="宋体" w:hAnsi="宋体" w:eastAsia="宋体" w:cs="宋体"/>
          <w:bCs/>
          <w:sz w:val="20"/>
          <w:szCs w:val="20"/>
          <w:lang w:val="zh-CN"/>
        </w:rPr>
        <w:t>具有</w:t>
      </w:r>
      <w:r>
        <w:rPr>
          <w:rFonts w:hint="eastAsia" w:ascii="宋体" w:hAnsi="宋体" w:eastAsia="宋体" w:cs="宋体"/>
          <w:bCs/>
          <w:sz w:val="20"/>
          <w:szCs w:val="20"/>
        </w:rPr>
        <w:t>独立</w:t>
      </w:r>
      <w:r>
        <w:rPr>
          <w:rFonts w:hint="eastAsia" w:ascii="宋体" w:hAnsi="宋体" w:eastAsia="宋体" w:cs="宋体"/>
          <w:bCs/>
          <w:sz w:val="20"/>
          <w:szCs w:val="20"/>
          <w:lang w:val="zh-CN"/>
        </w:rPr>
        <w:t>承担民事责任能力的在中华人民共和国境内注册的企业法人或其他社会组织，并独立于</w:t>
      </w:r>
      <w:r>
        <w:rPr>
          <w:rFonts w:hint="eastAsia" w:ascii="宋体" w:hAnsi="宋体" w:eastAsia="宋体" w:cs="宋体"/>
          <w:bCs/>
          <w:sz w:val="20"/>
          <w:szCs w:val="20"/>
        </w:rPr>
        <w:t>贵方，且非联合体参评，承诺</w:t>
      </w:r>
      <w:r>
        <w:rPr>
          <w:rFonts w:hint="eastAsia" w:ascii="宋体" w:hAnsi="宋体" w:eastAsia="宋体" w:cs="宋体"/>
          <w:sz w:val="20"/>
          <w:szCs w:val="20"/>
        </w:rPr>
        <w:t>不以任何方式转包或分包本项目。</w:t>
      </w:r>
    </w:p>
    <w:p w14:paraId="53B3886C">
      <w:pPr>
        <w:tabs>
          <w:tab w:val="left" w:pos="900"/>
        </w:tabs>
        <w:spacing w:line="360" w:lineRule="auto"/>
        <w:ind w:firstLine="400" w:firstLineChars="200"/>
        <w:rPr>
          <w:rFonts w:hint="eastAsia" w:ascii="宋体" w:hAnsi="宋体" w:eastAsia="宋体" w:cs="宋体"/>
          <w:bCs/>
          <w:sz w:val="20"/>
          <w:szCs w:val="20"/>
        </w:rPr>
      </w:pPr>
      <w:r>
        <w:rPr>
          <w:rFonts w:hint="eastAsia" w:ascii="宋体" w:hAnsi="宋体" w:eastAsia="宋体" w:cs="宋体"/>
          <w:sz w:val="20"/>
          <w:szCs w:val="20"/>
        </w:rPr>
        <w:t>6.我方承诺，在以往参与公开招标活动中未有违法违纪行为</w:t>
      </w:r>
      <w:r>
        <w:rPr>
          <w:rFonts w:hint="eastAsia" w:ascii="宋体" w:hAnsi="宋体" w:eastAsia="宋体" w:cs="宋体"/>
          <w:bCs/>
          <w:sz w:val="20"/>
          <w:szCs w:val="20"/>
        </w:rPr>
        <w:t>并</w:t>
      </w:r>
      <w:r>
        <w:rPr>
          <w:rFonts w:hint="eastAsia" w:ascii="宋体" w:hAnsi="宋体" w:eastAsia="宋体" w:cs="宋体"/>
          <w:sz w:val="20"/>
          <w:szCs w:val="20"/>
        </w:rPr>
        <w:t>受过处罚。我方承诺与其他参评单位间不存在单位负责人为同一人或者存在直接控股、管理关系。</w:t>
      </w:r>
    </w:p>
    <w:p w14:paraId="76D30BDC">
      <w:pPr>
        <w:tabs>
          <w:tab w:val="left" w:pos="900"/>
        </w:tabs>
        <w:spacing w:line="360" w:lineRule="auto"/>
        <w:ind w:firstLine="400" w:firstLineChars="200"/>
        <w:rPr>
          <w:rFonts w:hint="eastAsia" w:ascii="宋体" w:hAnsi="宋体" w:eastAsia="宋体" w:cs="宋体"/>
          <w:bCs/>
          <w:sz w:val="20"/>
          <w:szCs w:val="20"/>
        </w:rPr>
      </w:pPr>
      <w:r>
        <w:rPr>
          <w:rFonts w:hint="eastAsia" w:ascii="宋体" w:hAnsi="宋体" w:eastAsia="宋体" w:cs="宋体"/>
          <w:bCs/>
          <w:sz w:val="20"/>
          <w:szCs w:val="20"/>
        </w:rPr>
        <w:t>7.我方完全服从和尊重贵方所作的评定结果。</w:t>
      </w:r>
    </w:p>
    <w:p w14:paraId="7E0EE328">
      <w:pPr>
        <w:tabs>
          <w:tab w:val="left" w:pos="900"/>
        </w:tabs>
        <w:spacing w:line="360" w:lineRule="auto"/>
        <w:ind w:firstLine="400" w:firstLineChars="200"/>
        <w:rPr>
          <w:rFonts w:hint="eastAsia" w:ascii="宋体" w:hAnsi="宋体" w:eastAsia="宋体" w:cs="宋体"/>
          <w:bCs/>
          <w:sz w:val="20"/>
          <w:szCs w:val="20"/>
        </w:rPr>
      </w:pPr>
      <w:r>
        <w:rPr>
          <w:rFonts w:hint="eastAsia" w:ascii="宋体" w:hAnsi="宋体" w:eastAsia="宋体" w:cs="宋体"/>
          <w:bCs/>
          <w:sz w:val="20"/>
          <w:szCs w:val="20"/>
        </w:rPr>
        <w:t>8.我方如果中选，将按照贵方采购文件及其修改文件（如有）的要求及我方参评承诺，按质、按量、按期履行全部合同责任和义务。</w:t>
      </w:r>
    </w:p>
    <w:p w14:paraId="214D5A12">
      <w:pPr>
        <w:tabs>
          <w:tab w:val="left" w:pos="900"/>
        </w:tabs>
        <w:spacing w:line="360" w:lineRule="auto"/>
        <w:ind w:firstLine="400" w:firstLineChars="200"/>
        <w:rPr>
          <w:rFonts w:hint="eastAsia" w:ascii="宋体" w:hAnsi="宋体" w:eastAsia="宋体" w:cs="宋体"/>
          <w:bCs/>
          <w:sz w:val="20"/>
          <w:szCs w:val="20"/>
        </w:rPr>
      </w:pPr>
      <w:r>
        <w:rPr>
          <w:rFonts w:hint="eastAsia" w:ascii="宋体" w:hAnsi="宋体" w:eastAsia="宋体" w:cs="宋体"/>
          <w:bCs/>
          <w:sz w:val="20"/>
          <w:szCs w:val="20"/>
        </w:rPr>
        <w:t>9.参评文件有效期：报名截止之日后90天内有效。</w:t>
      </w:r>
    </w:p>
    <w:p w14:paraId="0FCA0E82">
      <w:pPr>
        <w:pStyle w:val="4"/>
        <w:tabs>
          <w:tab w:val="left" w:pos="7495"/>
        </w:tabs>
        <w:autoSpaceDE w:val="0"/>
        <w:autoSpaceDN w:val="0"/>
        <w:rPr>
          <w:rFonts w:hint="eastAsia" w:ascii="宋体" w:hAnsi="宋体" w:eastAsia="宋体" w:cs="宋体"/>
          <w:sz w:val="20"/>
        </w:rPr>
      </w:pPr>
      <w:r>
        <w:rPr>
          <w:rFonts w:hint="eastAsia" w:ascii="宋体" w:hAnsi="宋体" w:eastAsia="宋体" w:cs="宋体"/>
          <w:spacing w:val="-1"/>
          <w:sz w:val="20"/>
        </w:rPr>
        <w:t>法</w:t>
      </w:r>
      <w:r>
        <w:rPr>
          <w:rFonts w:hint="eastAsia" w:ascii="宋体" w:hAnsi="宋体" w:eastAsia="宋体" w:cs="宋体"/>
          <w:sz w:val="20"/>
        </w:rPr>
        <w:t>定代表人（负责人）或被授权人（签字或盖章）：</w:t>
      </w:r>
      <w:r>
        <w:rPr>
          <w:rFonts w:hint="eastAsia" w:ascii="宋体" w:hAnsi="宋体" w:eastAsia="宋体" w:cs="宋体"/>
          <w:sz w:val="20"/>
          <w:u w:val="single"/>
        </w:rPr>
        <w:t xml:space="preserve"> </w:t>
      </w:r>
      <w:r>
        <w:rPr>
          <w:rFonts w:hint="eastAsia" w:ascii="宋体" w:hAnsi="宋体" w:eastAsia="宋体" w:cs="宋体"/>
          <w:sz w:val="20"/>
          <w:u w:val="single"/>
        </w:rPr>
        <w:tab/>
      </w:r>
    </w:p>
    <w:p w14:paraId="5E54F943">
      <w:pPr>
        <w:pStyle w:val="4"/>
        <w:tabs>
          <w:tab w:val="left" w:pos="5280"/>
        </w:tabs>
        <w:autoSpaceDE w:val="0"/>
        <w:autoSpaceDN w:val="0"/>
        <w:rPr>
          <w:rFonts w:hint="eastAsia" w:ascii="宋体" w:hAnsi="宋体" w:eastAsia="宋体" w:cs="宋体"/>
          <w:sz w:val="20"/>
        </w:rPr>
      </w:pPr>
      <w:r>
        <w:rPr>
          <w:rFonts w:hint="eastAsia" w:ascii="宋体" w:hAnsi="宋体" w:eastAsia="宋体" w:cs="宋体"/>
          <w:sz w:val="20"/>
        </w:rPr>
        <w:t>参评单位名称（盖章）：</w:t>
      </w:r>
      <w:r>
        <w:rPr>
          <w:rFonts w:hint="eastAsia" w:ascii="宋体" w:hAnsi="宋体" w:eastAsia="宋体" w:cs="宋体"/>
          <w:sz w:val="20"/>
          <w:u w:val="single"/>
        </w:rPr>
        <w:t xml:space="preserve"> </w:t>
      </w:r>
      <w:r>
        <w:rPr>
          <w:rFonts w:hint="eastAsia" w:ascii="宋体" w:hAnsi="宋体" w:eastAsia="宋体" w:cs="宋体"/>
          <w:sz w:val="20"/>
          <w:u w:val="single"/>
        </w:rPr>
        <w:tab/>
      </w:r>
      <w:r>
        <w:rPr>
          <w:rFonts w:hint="eastAsia" w:ascii="宋体" w:hAnsi="宋体" w:eastAsia="宋体" w:cs="宋体"/>
          <w:sz w:val="20"/>
          <w:u w:val="single"/>
        </w:rPr>
        <w:t xml:space="preserve">                  </w:t>
      </w:r>
    </w:p>
    <w:p w14:paraId="2E005685">
      <w:pPr>
        <w:tabs>
          <w:tab w:val="left" w:pos="900"/>
        </w:tabs>
        <w:spacing w:line="360" w:lineRule="auto"/>
        <w:rPr>
          <w:rFonts w:hint="eastAsia" w:ascii="宋体" w:hAnsi="宋体" w:eastAsia="宋体" w:cs="宋体"/>
          <w:bCs/>
          <w:sz w:val="20"/>
          <w:szCs w:val="20"/>
        </w:rPr>
      </w:pPr>
      <w:r>
        <w:rPr>
          <w:rFonts w:hint="eastAsia" w:ascii="宋体" w:hAnsi="宋体" w:eastAsia="宋体" w:cs="宋体"/>
          <w:sz w:val="20"/>
          <w:szCs w:val="20"/>
        </w:rPr>
        <w:t>签发日期：</w:t>
      </w:r>
      <w:r>
        <w:rPr>
          <w:rFonts w:hint="eastAsia" w:ascii="宋体" w:hAnsi="宋体" w:eastAsia="宋体" w:cs="宋体"/>
          <w:sz w:val="20"/>
          <w:szCs w:val="20"/>
          <w:u w:val="single"/>
        </w:rPr>
        <w:t xml:space="preserve"> </w:t>
      </w:r>
      <w:r>
        <w:rPr>
          <w:rFonts w:hint="eastAsia" w:ascii="宋体" w:hAnsi="宋体" w:eastAsia="宋体" w:cs="宋体"/>
          <w:sz w:val="20"/>
          <w:szCs w:val="20"/>
          <w:u w:val="single"/>
        </w:rPr>
        <w:tab/>
      </w:r>
      <w:r>
        <w:rPr>
          <w:rFonts w:hint="eastAsia" w:ascii="宋体" w:hAnsi="宋体" w:eastAsia="宋体" w:cs="宋体"/>
          <w:sz w:val="20"/>
          <w:szCs w:val="20"/>
          <w:u w:val="single"/>
        </w:rPr>
        <w:t xml:space="preserve">                            </w:t>
      </w:r>
    </w:p>
    <w:p w14:paraId="640081B5">
      <w:pPr>
        <w:rPr>
          <w:rFonts w:hint="eastAsia" w:ascii="宋体" w:hAnsi="宋体"/>
          <w:sz w:val="28"/>
          <w:szCs w:val="28"/>
        </w:rPr>
      </w:pPr>
      <w:bookmarkStart w:id="27" w:name="_Toc28784"/>
      <w:bookmarkStart w:id="28" w:name="_Toc32337"/>
      <w:bookmarkStart w:id="29" w:name="_Toc502752803"/>
      <w:bookmarkStart w:id="30" w:name="_Toc23506"/>
      <w:bookmarkStart w:id="31" w:name="_Toc15804"/>
      <w:bookmarkStart w:id="32" w:name="_Toc8917"/>
      <w:bookmarkStart w:id="33" w:name="_Toc28386"/>
      <w:bookmarkStart w:id="34" w:name="_Toc276645581"/>
      <w:bookmarkStart w:id="35" w:name="_Toc6055"/>
      <w:bookmarkStart w:id="36" w:name="_Toc259090984"/>
      <w:bookmarkStart w:id="37" w:name="_Toc21546"/>
      <w:bookmarkStart w:id="38" w:name="_Toc449531302"/>
      <w:bookmarkStart w:id="39" w:name="_Toc514"/>
      <w:r>
        <w:rPr>
          <w:rFonts w:hint="eastAsia" w:ascii="宋体" w:hAnsi="宋体"/>
          <w:sz w:val="28"/>
          <w:szCs w:val="28"/>
        </w:rPr>
        <w:br w:type="page"/>
      </w:r>
    </w:p>
    <w:p w14:paraId="46FDA605">
      <w:pPr>
        <w:pStyle w:val="6"/>
        <w:spacing w:before="100" w:after="100" w:line="360" w:lineRule="auto"/>
        <w:rPr>
          <w:rFonts w:hint="eastAsia" w:ascii="宋体" w:hAnsi="宋体"/>
          <w:sz w:val="28"/>
          <w:szCs w:val="28"/>
        </w:rPr>
      </w:pPr>
      <w:r>
        <w:rPr>
          <w:rFonts w:hint="eastAsia" w:ascii="宋体" w:hAnsi="宋体"/>
          <w:sz w:val="28"/>
          <w:szCs w:val="28"/>
        </w:rPr>
        <w:t>二、法定代表人/负责人资格证明书</w:t>
      </w:r>
      <w:bookmarkEnd w:id="27"/>
      <w:bookmarkEnd w:id="28"/>
      <w:bookmarkEnd w:id="29"/>
      <w:bookmarkEnd w:id="30"/>
      <w:bookmarkEnd w:id="31"/>
      <w:bookmarkEnd w:id="32"/>
      <w:bookmarkEnd w:id="33"/>
      <w:bookmarkEnd w:id="34"/>
      <w:bookmarkEnd w:id="35"/>
      <w:bookmarkEnd w:id="36"/>
      <w:bookmarkEnd w:id="37"/>
      <w:bookmarkEnd w:id="38"/>
      <w:bookmarkEnd w:id="39"/>
    </w:p>
    <w:p w14:paraId="5B4630EC">
      <w:pPr>
        <w:spacing w:line="480" w:lineRule="exact"/>
        <w:jc w:val="center"/>
        <w:rPr>
          <w:rFonts w:hint="eastAsia" w:ascii="宋体" w:hAnsi="宋体"/>
          <w:b/>
          <w:sz w:val="24"/>
        </w:rPr>
      </w:pPr>
    </w:p>
    <w:p w14:paraId="7E57B6B6">
      <w:pPr>
        <w:rPr>
          <w:rFonts w:hint="eastAsia" w:ascii="宋体" w:hAnsi="宋体"/>
          <w:b/>
          <w:sz w:val="24"/>
        </w:rPr>
      </w:pPr>
    </w:p>
    <w:p w14:paraId="66C6B929">
      <w:pPr>
        <w:spacing w:line="360" w:lineRule="auto"/>
        <w:rPr>
          <w:rFonts w:hint="eastAsia" w:ascii="宋体" w:hAnsi="宋体"/>
          <w:b/>
          <w:sz w:val="24"/>
        </w:rPr>
      </w:pPr>
      <w:r>
        <w:rPr>
          <w:rFonts w:hint="eastAsia" w:ascii="宋体" w:hAnsi="宋体"/>
          <w:b/>
          <w:sz w:val="24"/>
        </w:rPr>
        <w:t>致：中山市公共交通运输集团有限公司</w:t>
      </w:r>
    </w:p>
    <w:p w14:paraId="04F3FE33">
      <w:pPr>
        <w:rPr>
          <w:rFonts w:hint="eastAsia" w:ascii="宋体" w:hAnsi="宋体"/>
          <w:b/>
          <w:sz w:val="24"/>
        </w:rPr>
      </w:pPr>
    </w:p>
    <w:p w14:paraId="3D1EDBB9">
      <w:pPr>
        <w:pStyle w:val="4"/>
        <w:autoSpaceDE w:val="0"/>
        <w:autoSpaceDN w:val="0"/>
        <w:ind w:firstLine="480" w:firstLineChars="200"/>
        <w:rPr>
          <w:sz w:val="24"/>
        </w:rPr>
      </w:pPr>
    </w:p>
    <w:p w14:paraId="0E4277AB">
      <w:pPr>
        <w:pStyle w:val="4"/>
        <w:tabs>
          <w:tab w:val="left" w:pos="2459"/>
          <w:tab w:val="left" w:pos="5580"/>
        </w:tabs>
        <w:autoSpaceDE w:val="0"/>
        <w:autoSpaceDN w:val="0"/>
        <w:ind w:firstLine="480" w:firstLineChars="200"/>
        <w:rPr>
          <w:sz w:val="24"/>
        </w:rPr>
      </w:pPr>
      <w:r>
        <w:rPr>
          <w:rFonts w:hint="eastAsia"/>
          <w:sz w:val="24"/>
          <w:u w:val="single"/>
        </w:rPr>
        <w:t xml:space="preserve"> </w:t>
      </w:r>
      <w:r>
        <w:rPr>
          <w:rFonts w:hint="eastAsia"/>
          <w:sz w:val="24"/>
          <w:u w:val="single"/>
        </w:rPr>
        <w:tab/>
      </w:r>
      <w:r>
        <w:rPr>
          <w:rFonts w:hint="eastAsia"/>
          <w:sz w:val="24"/>
        </w:rPr>
        <w:t>同志，现任我单位</w:t>
      </w:r>
      <w:r>
        <w:rPr>
          <w:rFonts w:hint="eastAsia"/>
          <w:sz w:val="24"/>
          <w:u w:val="single"/>
        </w:rPr>
        <w:t xml:space="preserve"> </w:t>
      </w:r>
      <w:r>
        <w:rPr>
          <w:rFonts w:hint="eastAsia"/>
          <w:sz w:val="24"/>
          <w:u w:val="single"/>
        </w:rPr>
        <w:tab/>
      </w:r>
      <w:r>
        <w:rPr>
          <w:rFonts w:hint="eastAsia"/>
          <w:sz w:val="24"/>
        </w:rPr>
        <w:t>职务，为法定代表人/负责人，特此证明。</w:t>
      </w:r>
    </w:p>
    <w:p w14:paraId="6601E4C5">
      <w:pPr>
        <w:autoSpaceDE w:val="0"/>
        <w:autoSpaceDN w:val="0"/>
        <w:spacing w:line="360" w:lineRule="auto"/>
        <w:ind w:firstLine="480" w:firstLineChars="200"/>
        <w:jc w:val="left"/>
        <w:rPr>
          <w:rFonts w:hint="eastAsia" w:ascii="宋体" w:hAnsi="宋体"/>
          <w:sz w:val="24"/>
        </w:rPr>
      </w:pPr>
      <w:r>
        <w:rPr>
          <w:rFonts w:hint="eastAsia" w:ascii="宋体" w:hAnsi="宋体"/>
          <w:sz w:val="24"/>
        </w:rPr>
        <w:t>本证明书自签发之日起生效，有效期与本公司参评文件中注明的有效期相同。</w:t>
      </w:r>
    </w:p>
    <w:p w14:paraId="30C4DC70">
      <w:pPr>
        <w:autoSpaceDE w:val="0"/>
        <w:autoSpaceDN w:val="0"/>
        <w:spacing w:line="360" w:lineRule="auto"/>
        <w:ind w:firstLine="480" w:firstLineChars="200"/>
        <w:rPr>
          <w:rFonts w:hint="eastAsia" w:ascii="宋体" w:hAnsi="宋体"/>
          <w:sz w:val="24"/>
          <w:u w:val="single"/>
        </w:rPr>
      </w:pPr>
      <w:r>
        <w:rPr>
          <w:rFonts w:hint="eastAsia" w:ascii="宋体" w:hAnsi="宋体"/>
          <w:sz w:val="24"/>
        </w:rPr>
        <w:t>营业执照号码：</w:t>
      </w:r>
      <w:r>
        <w:rPr>
          <w:rFonts w:hint="eastAsia" w:ascii="宋体" w:hAnsi="宋体"/>
          <w:sz w:val="24"/>
          <w:u w:val="single"/>
        </w:rPr>
        <w:t xml:space="preserve">                                         </w:t>
      </w:r>
      <w:r>
        <w:rPr>
          <w:rFonts w:hint="eastAsia" w:ascii="宋体" w:hAnsi="宋体"/>
          <w:sz w:val="24"/>
        </w:rPr>
        <w:t xml:space="preserve"> . </w:t>
      </w:r>
    </w:p>
    <w:p w14:paraId="10D6F762">
      <w:pPr>
        <w:autoSpaceDE w:val="0"/>
        <w:autoSpaceDN w:val="0"/>
        <w:spacing w:line="360" w:lineRule="auto"/>
        <w:ind w:firstLine="480" w:firstLineChars="200"/>
        <w:rPr>
          <w:rFonts w:hint="eastAsia" w:ascii="宋体" w:hAnsi="宋体"/>
          <w:sz w:val="24"/>
          <w:u w:val="single"/>
        </w:rPr>
      </w:pPr>
      <w:r>
        <w:rPr>
          <w:rFonts w:hint="eastAsia" w:ascii="宋体" w:hAnsi="宋体"/>
          <w:sz w:val="24"/>
        </w:rPr>
        <w:t>经济性质：</w:t>
      </w:r>
      <w:r>
        <w:rPr>
          <w:rFonts w:hint="eastAsia" w:ascii="宋体" w:hAnsi="宋体"/>
          <w:sz w:val="24"/>
          <w:u w:val="single"/>
        </w:rPr>
        <w:t xml:space="preserve">                                             </w:t>
      </w:r>
      <w:r>
        <w:rPr>
          <w:rFonts w:hint="eastAsia" w:ascii="宋体" w:hAnsi="宋体"/>
          <w:sz w:val="24"/>
        </w:rPr>
        <w:t xml:space="preserve">  .  </w:t>
      </w:r>
    </w:p>
    <w:p w14:paraId="14FCB24C">
      <w:pPr>
        <w:pStyle w:val="4"/>
        <w:autoSpaceDE w:val="0"/>
        <w:autoSpaceDN w:val="0"/>
        <w:ind w:firstLine="480" w:firstLineChars="200"/>
        <w:rPr>
          <w:sz w:val="24"/>
          <w:u w:val="single"/>
        </w:rPr>
      </w:pPr>
      <w:r>
        <w:rPr>
          <w:rFonts w:hint="eastAsia"/>
          <w:sz w:val="24"/>
        </w:rPr>
        <w:t>法定代表人或负责人身份证号码：</w:t>
      </w:r>
      <w:r>
        <w:rPr>
          <w:rFonts w:hint="eastAsia"/>
          <w:sz w:val="24"/>
          <w:u w:val="single"/>
        </w:rPr>
        <w:t xml:space="preserve">                         </w:t>
      </w:r>
    </w:p>
    <w:p w14:paraId="39F5ACE9">
      <w:pPr>
        <w:pStyle w:val="4"/>
        <w:autoSpaceDE w:val="0"/>
        <w:autoSpaceDN w:val="0"/>
        <w:ind w:firstLine="480" w:firstLineChars="200"/>
        <w:rPr>
          <w:sz w:val="24"/>
          <w:u w:val="single"/>
        </w:rPr>
      </w:pPr>
      <w:r>
        <w:rPr>
          <w:rFonts w:hint="eastAsia"/>
          <w:sz w:val="24"/>
        </w:rPr>
        <w:t>联系方式：</w:t>
      </w:r>
      <w:r>
        <w:rPr>
          <w:rFonts w:hint="eastAsia"/>
          <w:sz w:val="24"/>
          <w:u w:val="single"/>
        </w:rPr>
        <w:t xml:space="preserve">                                             </w:t>
      </w:r>
    </w:p>
    <w:p w14:paraId="3664F6BC">
      <w:pPr>
        <w:pStyle w:val="4"/>
        <w:autoSpaceDE w:val="0"/>
        <w:autoSpaceDN w:val="0"/>
        <w:rPr>
          <w:sz w:val="24"/>
        </w:rPr>
      </w:pPr>
    </w:p>
    <w:p w14:paraId="6646E40B">
      <w:pPr>
        <w:pStyle w:val="4"/>
        <w:autoSpaceDE w:val="0"/>
        <w:autoSpaceDN w:val="0"/>
        <w:rPr>
          <w:sz w:val="24"/>
        </w:rPr>
      </w:pPr>
      <w:r>
        <w:rPr>
          <w:rFonts w:hint="eastAsia"/>
          <w:sz w:val="24"/>
        </w:rPr>
        <w:t xml:space="preserve"> </w:t>
      </w:r>
    </w:p>
    <w:p w14:paraId="618B3AC4">
      <w:pPr>
        <w:tabs>
          <w:tab w:val="left" w:pos="9360"/>
        </w:tabs>
        <w:autoSpaceDE w:val="0"/>
        <w:autoSpaceDN w:val="0"/>
        <w:spacing w:line="560" w:lineRule="exact"/>
        <w:ind w:firstLine="480" w:firstLineChars="200"/>
        <w:jc w:val="left"/>
        <w:rPr>
          <w:rFonts w:hint="eastAsia" w:ascii="宋体" w:hAnsi="宋体"/>
          <w:sz w:val="24"/>
          <w:u w:val="single"/>
        </w:rPr>
      </w:pPr>
      <w:r>
        <w:rPr>
          <w:rFonts w:hint="eastAsia" w:ascii="宋体" w:hAnsi="宋体"/>
          <w:sz w:val="24"/>
        </w:rPr>
        <w:t>响应参评单位（盖章）：</w:t>
      </w:r>
      <w:r>
        <w:rPr>
          <w:rFonts w:hint="eastAsia" w:ascii="宋体" w:hAnsi="宋体"/>
          <w:sz w:val="24"/>
          <w:u w:val="single"/>
        </w:rPr>
        <w:t xml:space="preserve">                                    </w:t>
      </w:r>
    </w:p>
    <w:p w14:paraId="10437CE5">
      <w:pPr>
        <w:wordWrap w:val="0"/>
        <w:autoSpaceDE w:val="0"/>
        <w:autoSpaceDN w:val="0"/>
        <w:spacing w:line="560" w:lineRule="exact"/>
        <w:ind w:firstLine="480" w:firstLineChars="200"/>
        <w:jc w:val="left"/>
        <w:rPr>
          <w:rFonts w:hint="eastAsia" w:ascii="宋体" w:hAnsi="宋体"/>
          <w:sz w:val="24"/>
        </w:rPr>
      </w:pPr>
      <w:r>
        <w:rPr>
          <w:rFonts w:hint="eastAsia" w:ascii="宋体" w:hAnsi="宋体"/>
          <w:sz w:val="24"/>
        </w:rPr>
        <w:t>签发日期：</w:t>
      </w:r>
      <w:r>
        <w:rPr>
          <w:rFonts w:hint="eastAsia" w:ascii="宋体" w:hAnsi="宋体"/>
          <w:sz w:val="24"/>
          <w:u w:val="single"/>
        </w:rPr>
        <w:t xml:space="preserve">                                             </w:t>
      </w:r>
    </w:p>
    <w:p w14:paraId="401D7DF9">
      <w:pPr>
        <w:ind w:firstLine="482"/>
        <w:rPr>
          <w:rFonts w:hint="eastAsia" w:ascii="宋体" w:hAnsi="宋体"/>
          <w:b/>
          <w:sz w:val="24"/>
        </w:rPr>
      </w:pPr>
    </w:p>
    <w:p w14:paraId="04C06282">
      <w:pPr>
        <w:pStyle w:val="7"/>
        <w:keepNext w:val="0"/>
        <w:keepLines w:val="0"/>
        <w:numPr>
          <w:ilvl w:val="4"/>
          <w:numId w:val="0"/>
        </w:numPr>
        <w:autoSpaceDE w:val="0"/>
        <w:autoSpaceDN w:val="0"/>
        <w:ind w:left="420" w:leftChars="200"/>
        <w:jc w:val="left"/>
        <w:rPr>
          <w:b w:val="0"/>
          <w:sz w:val="24"/>
        </w:rPr>
      </w:pPr>
      <w:r>
        <w:rPr>
          <w:rFonts w:hint="eastAsia"/>
          <w:b w:val="0"/>
          <w:sz w:val="24"/>
        </w:rPr>
        <w:t>说明：参评单位应提供法定代表人/负责人身份证复印件。</w:t>
      </w:r>
    </w:p>
    <w:tbl>
      <w:tblPr>
        <w:tblStyle w:val="16"/>
        <w:tblpPr w:leftFromText="180" w:rightFromText="180" w:vertAnchor="text" w:horzAnchor="page" w:tblpX="1664" w:tblpY="306"/>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094"/>
        <w:gridCol w:w="4220"/>
      </w:tblGrid>
      <w:tr w14:paraId="0802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5" w:hRule="atLeast"/>
        </w:trPr>
        <w:tc>
          <w:tcPr>
            <w:tcW w:w="2462" w:type="pct"/>
          </w:tcPr>
          <w:p w14:paraId="15CD4D75">
            <w:pPr>
              <w:pStyle w:val="25"/>
              <w:autoSpaceDE w:val="0"/>
              <w:autoSpaceDN w:val="0"/>
              <w:spacing w:line="360" w:lineRule="auto"/>
              <w:rPr>
                <w:b/>
                <w:sz w:val="24"/>
              </w:rPr>
            </w:pPr>
          </w:p>
          <w:p w14:paraId="48542A27">
            <w:pPr>
              <w:pStyle w:val="25"/>
              <w:autoSpaceDE w:val="0"/>
              <w:autoSpaceDN w:val="0"/>
              <w:spacing w:line="360" w:lineRule="auto"/>
              <w:jc w:val="center"/>
              <w:rPr>
                <w:sz w:val="24"/>
              </w:rPr>
            </w:pPr>
            <w:r>
              <w:rPr>
                <w:rFonts w:hint="eastAsia"/>
                <w:sz w:val="24"/>
              </w:rPr>
              <w:t>法定代表人/负责人身份证复印件粘贴处（国徽面）</w:t>
            </w:r>
          </w:p>
        </w:tc>
        <w:tc>
          <w:tcPr>
            <w:tcW w:w="2537" w:type="pct"/>
          </w:tcPr>
          <w:p w14:paraId="1CCED622">
            <w:pPr>
              <w:pStyle w:val="25"/>
              <w:autoSpaceDE w:val="0"/>
              <w:autoSpaceDN w:val="0"/>
              <w:spacing w:line="360" w:lineRule="auto"/>
              <w:rPr>
                <w:b/>
                <w:sz w:val="24"/>
              </w:rPr>
            </w:pPr>
          </w:p>
          <w:p w14:paraId="008F10E8">
            <w:pPr>
              <w:pStyle w:val="25"/>
              <w:autoSpaceDE w:val="0"/>
              <w:autoSpaceDN w:val="0"/>
              <w:spacing w:line="360" w:lineRule="auto"/>
              <w:jc w:val="center"/>
              <w:rPr>
                <w:sz w:val="24"/>
              </w:rPr>
            </w:pPr>
            <w:r>
              <w:rPr>
                <w:rFonts w:hint="eastAsia"/>
                <w:sz w:val="24"/>
              </w:rPr>
              <w:t>法定代表人/负责人身份证复印件粘贴处</w:t>
            </w:r>
          </w:p>
          <w:p w14:paraId="39FBDC08">
            <w:pPr>
              <w:pStyle w:val="25"/>
              <w:autoSpaceDE w:val="0"/>
              <w:autoSpaceDN w:val="0"/>
              <w:spacing w:line="360" w:lineRule="auto"/>
              <w:jc w:val="center"/>
              <w:rPr>
                <w:sz w:val="24"/>
              </w:rPr>
            </w:pPr>
            <w:r>
              <w:rPr>
                <w:rFonts w:hint="eastAsia"/>
                <w:sz w:val="24"/>
              </w:rPr>
              <w:t>（人像面）</w:t>
            </w:r>
          </w:p>
        </w:tc>
      </w:tr>
    </w:tbl>
    <w:p w14:paraId="00F20359">
      <w:pPr>
        <w:pStyle w:val="4"/>
        <w:autoSpaceDE w:val="0"/>
        <w:autoSpaceDN w:val="0"/>
        <w:rPr>
          <w:b/>
          <w:sz w:val="24"/>
        </w:rPr>
      </w:pPr>
    </w:p>
    <w:p w14:paraId="199AA0D2">
      <w:pPr>
        <w:rPr>
          <w:rFonts w:hint="eastAsia" w:ascii="宋体" w:hAnsi="宋体"/>
          <w:b/>
          <w:sz w:val="24"/>
        </w:rPr>
      </w:pPr>
    </w:p>
    <w:p w14:paraId="2023CD5F">
      <w:pPr>
        <w:rPr>
          <w:rFonts w:hint="eastAsia" w:ascii="宋体" w:hAnsi="宋体"/>
          <w:b/>
          <w:sz w:val="24"/>
        </w:rPr>
      </w:pPr>
      <w:r>
        <w:rPr>
          <w:rFonts w:hint="eastAsia" w:ascii="宋体" w:hAnsi="宋体"/>
          <w:b/>
          <w:sz w:val="24"/>
        </w:rPr>
        <w:br w:type="page"/>
      </w:r>
    </w:p>
    <w:p w14:paraId="5BFE56B5">
      <w:pPr>
        <w:pStyle w:val="6"/>
        <w:spacing w:before="100" w:after="100" w:line="360" w:lineRule="auto"/>
        <w:rPr>
          <w:rFonts w:hint="eastAsia" w:ascii="宋体" w:hAnsi="宋体"/>
          <w:sz w:val="28"/>
          <w:szCs w:val="28"/>
        </w:rPr>
      </w:pPr>
      <w:r>
        <w:rPr>
          <w:rFonts w:hint="eastAsia" w:ascii="宋体" w:hAnsi="宋体"/>
          <w:sz w:val="28"/>
          <w:szCs w:val="28"/>
        </w:rPr>
        <w:t>三、法定代表人/负责人授权委托书</w:t>
      </w:r>
    </w:p>
    <w:p w14:paraId="723F183B">
      <w:pPr>
        <w:spacing w:line="360" w:lineRule="auto"/>
        <w:rPr>
          <w:rFonts w:hint="eastAsia" w:ascii="宋体" w:hAnsi="宋体"/>
          <w:b/>
          <w:sz w:val="24"/>
        </w:rPr>
      </w:pPr>
    </w:p>
    <w:p w14:paraId="79C9CA6C">
      <w:pPr>
        <w:spacing w:line="360" w:lineRule="auto"/>
        <w:rPr>
          <w:rFonts w:hint="eastAsia" w:ascii="宋体" w:hAnsi="宋体"/>
          <w:b/>
          <w:sz w:val="24"/>
        </w:rPr>
      </w:pPr>
      <w:r>
        <w:rPr>
          <w:rFonts w:hint="eastAsia" w:ascii="宋体" w:hAnsi="宋体"/>
          <w:b/>
          <w:sz w:val="24"/>
        </w:rPr>
        <w:t>致：中山市公共交通运输集团有限公司</w:t>
      </w:r>
    </w:p>
    <w:p w14:paraId="4398AD11">
      <w:pPr>
        <w:pStyle w:val="4"/>
        <w:tabs>
          <w:tab w:val="left" w:pos="3926"/>
          <w:tab w:val="left" w:pos="4819"/>
          <w:tab w:val="left" w:pos="7493"/>
          <w:tab w:val="left" w:pos="8079"/>
          <w:tab w:val="left" w:pos="8456"/>
        </w:tabs>
        <w:autoSpaceDE w:val="0"/>
        <w:autoSpaceDN w:val="0"/>
        <w:ind w:firstLine="480"/>
        <w:rPr>
          <w:sz w:val="24"/>
          <w:u w:val="single"/>
        </w:rPr>
      </w:pPr>
      <w:r>
        <w:rPr>
          <w:rFonts w:hint="eastAsia"/>
          <w:sz w:val="24"/>
        </w:rPr>
        <w:t>本授权书声明</w:t>
      </w:r>
      <w:r>
        <w:rPr>
          <w:rFonts w:hint="eastAsia"/>
          <w:spacing w:val="-17"/>
          <w:sz w:val="24"/>
        </w:rPr>
        <w:t>：</w:t>
      </w:r>
      <w:r>
        <w:rPr>
          <w:rFonts w:hint="eastAsia"/>
          <w:sz w:val="24"/>
        </w:rPr>
        <w:t>我</w:t>
      </w:r>
      <w:r>
        <w:rPr>
          <w:rFonts w:hint="eastAsia"/>
          <w:sz w:val="24"/>
          <w:u w:val="single"/>
        </w:rPr>
        <w:t xml:space="preserve"> </w:t>
      </w:r>
      <w:r>
        <w:rPr>
          <w:rFonts w:hint="eastAsia"/>
          <w:sz w:val="24"/>
          <w:u w:val="single"/>
        </w:rPr>
        <w:tab/>
      </w:r>
      <w:r>
        <w:rPr>
          <w:rFonts w:hint="eastAsia"/>
          <w:sz w:val="24"/>
        </w:rPr>
        <w:t>（姓名</w:t>
      </w:r>
      <w:r>
        <w:rPr>
          <w:rFonts w:hint="eastAsia"/>
          <w:spacing w:val="-17"/>
          <w:sz w:val="24"/>
        </w:rPr>
        <w:t>）</w:t>
      </w:r>
      <w:r>
        <w:rPr>
          <w:rFonts w:hint="eastAsia"/>
          <w:sz w:val="24"/>
        </w:rPr>
        <w:t>系</w:t>
      </w:r>
      <w:r>
        <w:rPr>
          <w:rFonts w:hint="eastAsia"/>
          <w:sz w:val="24"/>
          <w:u w:val="single"/>
        </w:rPr>
        <w:t xml:space="preserve"> </w:t>
      </w:r>
      <w:r>
        <w:rPr>
          <w:rFonts w:hint="eastAsia"/>
          <w:sz w:val="24"/>
          <w:u w:val="single"/>
        </w:rPr>
        <w:tab/>
      </w:r>
      <w:r>
        <w:rPr>
          <w:rFonts w:hint="eastAsia"/>
          <w:sz w:val="24"/>
        </w:rPr>
        <w:t>（参评单位名称</w:t>
      </w:r>
      <w:r>
        <w:rPr>
          <w:rFonts w:hint="eastAsia"/>
          <w:spacing w:val="-17"/>
          <w:sz w:val="24"/>
        </w:rPr>
        <w:t>）</w:t>
      </w:r>
      <w:r>
        <w:rPr>
          <w:rFonts w:hint="eastAsia"/>
          <w:sz w:val="24"/>
        </w:rPr>
        <w:t>的法定代表人/负责人</w:t>
      </w:r>
      <w:r>
        <w:rPr>
          <w:rFonts w:hint="eastAsia"/>
          <w:spacing w:val="-51"/>
          <w:sz w:val="24"/>
        </w:rPr>
        <w:t>，</w:t>
      </w:r>
      <w:r>
        <w:rPr>
          <w:rFonts w:hint="eastAsia"/>
          <w:sz w:val="24"/>
        </w:rPr>
        <w:t>现授权</w:t>
      </w:r>
      <w:r>
        <w:rPr>
          <w:rFonts w:hint="eastAsia"/>
          <w:sz w:val="24"/>
          <w:u w:val="single"/>
        </w:rPr>
        <w:t xml:space="preserve"> </w:t>
      </w:r>
      <w:r>
        <w:rPr>
          <w:rFonts w:hint="eastAsia"/>
          <w:sz w:val="24"/>
          <w:u w:val="single"/>
        </w:rPr>
        <w:tab/>
      </w:r>
      <w:r>
        <w:rPr>
          <w:rFonts w:hint="eastAsia"/>
          <w:sz w:val="24"/>
          <w:u w:val="single"/>
        </w:rPr>
        <w:tab/>
      </w:r>
      <w:r>
        <w:rPr>
          <w:rFonts w:hint="eastAsia"/>
          <w:sz w:val="24"/>
        </w:rPr>
        <w:t>（被授权人的姓名</w:t>
      </w:r>
      <w:r>
        <w:rPr>
          <w:rFonts w:hint="eastAsia"/>
          <w:spacing w:val="-17"/>
          <w:sz w:val="24"/>
        </w:rPr>
        <w:t>、</w:t>
      </w:r>
      <w:r>
        <w:rPr>
          <w:rFonts w:hint="eastAsia"/>
          <w:sz w:val="24"/>
        </w:rPr>
        <w:t>职务</w:t>
      </w:r>
      <w:r>
        <w:rPr>
          <w:rFonts w:hint="eastAsia"/>
          <w:spacing w:val="-22"/>
          <w:sz w:val="24"/>
        </w:rPr>
        <w:t>）</w:t>
      </w:r>
      <w:r>
        <w:rPr>
          <w:rFonts w:hint="eastAsia"/>
          <w:sz w:val="24"/>
        </w:rPr>
        <w:t>为本公司的合法代理人</w:t>
      </w:r>
      <w:r>
        <w:rPr>
          <w:rFonts w:hint="eastAsia"/>
          <w:spacing w:val="-22"/>
          <w:sz w:val="24"/>
        </w:rPr>
        <w:t>，</w:t>
      </w:r>
      <w:r>
        <w:rPr>
          <w:rFonts w:hint="eastAsia"/>
          <w:sz w:val="24"/>
        </w:rPr>
        <w:t>以本公司的名义参加</w:t>
      </w:r>
      <w:r>
        <w:rPr>
          <w:rFonts w:hint="eastAsia"/>
          <w:sz w:val="24"/>
          <w:u w:val="single"/>
        </w:rPr>
        <w:t xml:space="preserve"> </w:t>
      </w:r>
      <w:r>
        <w:rPr>
          <w:rFonts w:hint="eastAsia"/>
          <w:sz w:val="24"/>
          <w:u w:val="single"/>
        </w:rPr>
        <w:tab/>
      </w:r>
      <w:r>
        <w:rPr>
          <w:rFonts w:hint="eastAsia"/>
          <w:sz w:val="24"/>
          <w:u w:val="single"/>
        </w:rPr>
        <w:tab/>
      </w:r>
      <w:r>
        <w:rPr>
          <w:rFonts w:hint="eastAsia"/>
          <w:sz w:val="24"/>
          <w:u w:val="single"/>
        </w:rPr>
        <w:tab/>
      </w:r>
    </w:p>
    <w:p w14:paraId="44C303AB">
      <w:pPr>
        <w:pStyle w:val="4"/>
        <w:tabs>
          <w:tab w:val="left" w:pos="3926"/>
          <w:tab w:val="left" w:pos="4819"/>
          <w:tab w:val="left" w:pos="7493"/>
          <w:tab w:val="left" w:pos="8079"/>
          <w:tab w:val="left" w:pos="8456"/>
        </w:tabs>
        <w:autoSpaceDE w:val="0"/>
        <w:autoSpaceDN w:val="0"/>
        <w:rPr>
          <w:sz w:val="24"/>
        </w:rPr>
      </w:pPr>
      <w:r>
        <w:rPr>
          <w:rFonts w:hint="eastAsia"/>
          <w:sz w:val="24"/>
        </w:rPr>
        <w:t>（项目名称</w:t>
      </w:r>
      <w:r>
        <w:rPr>
          <w:rFonts w:hint="eastAsia"/>
          <w:spacing w:val="-29"/>
          <w:sz w:val="24"/>
        </w:rPr>
        <w:t>）</w:t>
      </w:r>
      <w:r>
        <w:rPr>
          <w:rFonts w:hint="eastAsia"/>
          <w:sz w:val="24"/>
        </w:rPr>
        <w:t>的采购活动</w:t>
      </w:r>
      <w:r>
        <w:rPr>
          <w:rFonts w:hint="eastAsia"/>
          <w:spacing w:val="-29"/>
          <w:sz w:val="24"/>
        </w:rPr>
        <w:t>。</w:t>
      </w:r>
      <w:r>
        <w:rPr>
          <w:rFonts w:hint="eastAsia"/>
          <w:sz w:val="24"/>
        </w:rPr>
        <w:t>代理人对该项目所签署的一切文件和处理与之有关的一切事务</w:t>
      </w:r>
      <w:r>
        <w:rPr>
          <w:rFonts w:hint="eastAsia"/>
          <w:spacing w:val="-29"/>
          <w:sz w:val="24"/>
        </w:rPr>
        <w:t>，</w:t>
      </w:r>
      <w:r>
        <w:rPr>
          <w:rFonts w:hint="eastAsia"/>
          <w:sz w:val="24"/>
        </w:rPr>
        <w:t>我均予以承认。代理人无转委托权。特此委托。</w:t>
      </w:r>
    </w:p>
    <w:p w14:paraId="242AD3A7">
      <w:pPr>
        <w:rPr>
          <w:sz w:val="24"/>
        </w:rPr>
      </w:pPr>
    </w:p>
    <w:p w14:paraId="3DAFA5F0">
      <w:pPr>
        <w:pStyle w:val="2"/>
        <w:ind w:firstLine="560"/>
      </w:pPr>
    </w:p>
    <w:p w14:paraId="5612FB2D">
      <w:pPr>
        <w:pStyle w:val="4"/>
        <w:tabs>
          <w:tab w:val="left" w:pos="7495"/>
        </w:tabs>
        <w:autoSpaceDE w:val="0"/>
        <w:autoSpaceDN w:val="0"/>
        <w:rPr>
          <w:sz w:val="24"/>
        </w:rPr>
      </w:pPr>
      <w:r>
        <w:rPr>
          <w:rFonts w:hint="eastAsia"/>
          <w:spacing w:val="-1"/>
          <w:sz w:val="24"/>
        </w:rPr>
        <w:t>法</w:t>
      </w:r>
      <w:r>
        <w:rPr>
          <w:rFonts w:hint="eastAsia"/>
          <w:sz w:val="24"/>
        </w:rPr>
        <w:t>定代表人或负责人（签字或盖章）：</w:t>
      </w:r>
      <w:r>
        <w:rPr>
          <w:rFonts w:hint="eastAsia"/>
          <w:sz w:val="24"/>
          <w:u w:val="single"/>
        </w:rPr>
        <w:t xml:space="preserve"> </w:t>
      </w:r>
      <w:r>
        <w:rPr>
          <w:rFonts w:hint="eastAsia"/>
          <w:sz w:val="24"/>
          <w:u w:val="single"/>
        </w:rPr>
        <w:tab/>
      </w:r>
    </w:p>
    <w:p w14:paraId="0D47B599">
      <w:pPr>
        <w:pStyle w:val="4"/>
        <w:tabs>
          <w:tab w:val="left" w:pos="5815"/>
        </w:tabs>
        <w:autoSpaceDE w:val="0"/>
        <w:autoSpaceDN w:val="0"/>
        <w:rPr>
          <w:sz w:val="24"/>
        </w:rPr>
      </w:pPr>
      <w:r>
        <w:rPr>
          <w:rFonts w:hint="eastAsia"/>
          <w:sz w:val="24"/>
        </w:rPr>
        <w:t>被授权人（签字或盖章）：</w:t>
      </w:r>
      <w:r>
        <w:rPr>
          <w:rFonts w:hint="eastAsia"/>
          <w:sz w:val="24"/>
          <w:u w:val="single"/>
        </w:rPr>
        <w:t xml:space="preserve"> </w:t>
      </w:r>
      <w:r>
        <w:rPr>
          <w:rFonts w:hint="eastAsia"/>
          <w:sz w:val="24"/>
          <w:u w:val="single"/>
        </w:rPr>
        <w:tab/>
      </w:r>
      <w:r>
        <w:rPr>
          <w:rFonts w:hint="eastAsia"/>
          <w:sz w:val="24"/>
          <w:u w:val="single"/>
        </w:rPr>
        <w:t xml:space="preserve">              </w:t>
      </w:r>
    </w:p>
    <w:p w14:paraId="6B52640E">
      <w:pPr>
        <w:pStyle w:val="4"/>
        <w:tabs>
          <w:tab w:val="left" w:pos="5280"/>
        </w:tabs>
        <w:autoSpaceDE w:val="0"/>
        <w:autoSpaceDN w:val="0"/>
        <w:rPr>
          <w:sz w:val="24"/>
        </w:rPr>
      </w:pPr>
      <w:r>
        <w:rPr>
          <w:rFonts w:hint="eastAsia"/>
          <w:sz w:val="24"/>
        </w:rPr>
        <w:t>参评单位名称（盖章）：</w:t>
      </w:r>
      <w:r>
        <w:rPr>
          <w:rFonts w:hint="eastAsia"/>
          <w:sz w:val="24"/>
          <w:u w:val="single"/>
        </w:rPr>
        <w:t xml:space="preserve"> </w:t>
      </w:r>
      <w:r>
        <w:rPr>
          <w:rFonts w:hint="eastAsia"/>
          <w:sz w:val="24"/>
          <w:u w:val="single"/>
        </w:rPr>
        <w:tab/>
      </w:r>
      <w:r>
        <w:rPr>
          <w:rFonts w:hint="eastAsia"/>
          <w:sz w:val="24"/>
          <w:u w:val="single"/>
        </w:rPr>
        <w:t xml:space="preserve">                  </w:t>
      </w:r>
    </w:p>
    <w:p w14:paraId="6B2348A2">
      <w:pPr>
        <w:spacing w:line="360" w:lineRule="auto"/>
        <w:rPr>
          <w:rFonts w:hint="eastAsia" w:ascii="宋体" w:hAnsi="宋体"/>
          <w:sz w:val="24"/>
          <w:u w:val="single"/>
        </w:rPr>
      </w:pPr>
      <w:r>
        <w:rPr>
          <w:rFonts w:hint="eastAsia" w:ascii="宋体" w:hAnsi="宋体"/>
          <w:sz w:val="24"/>
        </w:rPr>
        <w:t>签发日期：</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p>
    <w:p w14:paraId="29097221">
      <w:pPr>
        <w:spacing w:line="480" w:lineRule="exact"/>
        <w:ind w:firstLine="480"/>
        <w:rPr>
          <w:rFonts w:hint="eastAsia" w:ascii="宋体" w:hAnsi="宋体"/>
          <w:sz w:val="24"/>
        </w:rPr>
      </w:pPr>
      <w:r>
        <w:rPr>
          <w:rFonts w:hint="eastAsia" w:ascii="宋体" w:hAnsi="宋体"/>
          <w:sz w:val="24"/>
        </w:rPr>
        <w:t>说明：</w:t>
      </w:r>
    </w:p>
    <w:p w14:paraId="3C87D8C9">
      <w:pPr>
        <w:numPr>
          <w:ilvl w:val="0"/>
          <w:numId w:val="6"/>
        </w:numPr>
        <w:spacing w:line="480" w:lineRule="exact"/>
        <w:ind w:firstLine="480" w:firstLineChars="200"/>
        <w:rPr>
          <w:rFonts w:hint="eastAsia" w:ascii="宋体" w:hAnsi="宋体"/>
          <w:sz w:val="24"/>
        </w:rPr>
      </w:pPr>
      <w:r>
        <w:rPr>
          <w:rFonts w:hint="eastAsia" w:ascii="宋体" w:hAnsi="宋体"/>
          <w:sz w:val="24"/>
        </w:rPr>
        <w:t>有效期限：与本公司参评文件中标注的有效期相同，自本单位盖公章之日起生效。</w:t>
      </w:r>
    </w:p>
    <w:p w14:paraId="6A639E24">
      <w:pPr>
        <w:numPr>
          <w:ilvl w:val="0"/>
          <w:numId w:val="6"/>
        </w:numPr>
        <w:spacing w:line="440" w:lineRule="exact"/>
        <w:ind w:firstLine="480" w:firstLineChars="200"/>
        <w:rPr>
          <w:rFonts w:hint="eastAsia" w:ascii="宋体" w:hAnsi="宋体"/>
          <w:sz w:val="24"/>
        </w:rPr>
      </w:pPr>
      <w:r>
        <w:rPr>
          <w:rFonts w:hint="eastAsia" w:ascii="宋体" w:hAnsi="宋体"/>
          <w:sz w:val="24"/>
        </w:rPr>
        <w:t>参评代表为法定代表人/负责人，则本表不需提供。</w:t>
      </w:r>
    </w:p>
    <w:p w14:paraId="6B1CE2C2">
      <w:pPr>
        <w:numPr>
          <w:ilvl w:val="0"/>
          <w:numId w:val="6"/>
        </w:numPr>
        <w:spacing w:line="440" w:lineRule="exact"/>
        <w:ind w:firstLine="480" w:firstLineChars="200"/>
        <w:rPr>
          <w:rFonts w:hint="eastAsia" w:ascii="宋体" w:hAnsi="宋体"/>
          <w:sz w:val="24"/>
        </w:rPr>
      </w:pPr>
      <w:r>
        <w:rPr>
          <w:rFonts w:hint="eastAsia" w:ascii="宋体" w:hAnsi="宋体"/>
          <w:sz w:val="24"/>
        </w:rPr>
        <w:t>参评代表为法定代表人授权委托人的，须提供被授权人身份证复印件，否则作无效投标参评处理。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58"/>
        <w:gridCol w:w="4158"/>
      </w:tblGrid>
      <w:tr w14:paraId="2CAA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3" w:hRule="atLeast"/>
        </w:trPr>
        <w:tc>
          <w:tcPr>
            <w:tcW w:w="2500" w:type="pct"/>
            <w:vAlign w:val="center"/>
          </w:tcPr>
          <w:p w14:paraId="6F9B16FB">
            <w:pPr>
              <w:pStyle w:val="25"/>
              <w:spacing w:before="1"/>
              <w:jc w:val="center"/>
              <w:rPr>
                <w:sz w:val="24"/>
              </w:rPr>
            </w:pPr>
            <w:r>
              <w:rPr>
                <w:rFonts w:hint="eastAsia"/>
                <w:sz w:val="24"/>
              </w:rPr>
              <w:t>被授权人身份证复印件粘贴处</w:t>
            </w:r>
          </w:p>
          <w:p w14:paraId="3EA9087D">
            <w:pPr>
              <w:pStyle w:val="25"/>
              <w:spacing w:before="1"/>
              <w:jc w:val="center"/>
              <w:rPr>
                <w:sz w:val="24"/>
              </w:rPr>
            </w:pPr>
            <w:r>
              <w:rPr>
                <w:rFonts w:hint="eastAsia"/>
                <w:sz w:val="24"/>
              </w:rPr>
              <w:t>（国徽面）</w:t>
            </w:r>
          </w:p>
        </w:tc>
        <w:tc>
          <w:tcPr>
            <w:tcW w:w="2500" w:type="pct"/>
            <w:vAlign w:val="center"/>
          </w:tcPr>
          <w:p w14:paraId="45B70FBF">
            <w:pPr>
              <w:pStyle w:val="25"/>
              <w:spacing w:before="1"/>
              <w:jc w:val="center"/>
              <w:rPr>
                <w:sz w:val="24"/>
              </w:rPr>
            </w:pPr>
            <w:r>
              <w:rPr>
                <w:rFonts w:hint="eastAsia"/>
                <w:sz w:val="24"/>
              </w:rPr>
              <w:t>被授权人身份证复印件粘贴处</w:t>
            </w:r>
          </w:p>
          <w:p w14:paraId="51F4AD3C">
            <w:pPr>
              <w:pStyle w:val="25"/>
              <w:spacing w:before="1"/>
              <w:jc w:val="center"/>
              <w:rPr>
                <w:sz w:val="24"/>
              </w:rPr>
            </w:pPr>
            <w:r>
              <w:rPr>
                <w:rFonts w:hint="eastAsia"/>
                <w:sz w:val="24"/>
              </w:rPr>
              <w:t>（人像面）</w:t>
            </w:r>
          </w:p>
        </w:tc>
      </w:tr>
    </w:tbl>
    <w:p w14:paraId="028626B9">
      <w:pPr>
        <w:adjustRightInd w:val="0"/>
        <w:snapToGrid w:val="0"/>
        <w:spacing w:line="560" w:lineRule="exact"/>
        <w:rPr>
          <w:rFonts w:hint="eastAsia" w:ascii="宋体" w:hAnsi="宋体"/>
          <w:b/>
          <w:bCs/>
          <w:sz w:val="24"/>
        </w:rPr>
      </w:pPr>
    </w:p>
    <w:p w14:paraId="575DD12F">
      <w:pPr>
        <w:rPr>
          <w:rFonts w:hint="eastAsia" w:ascii="宋体" w:hAnsi="宋体"/>
          <w:b/>
          <w:bCs/>
          <w:sz w:val="24"/>
        </w:rPr>
      </w:pPr>
      <w:r>
        <w:rPr>
          <w:rFonts w:hint="eastAsia" w:ascii="宋体" w:hAnsi="宋体"/>
          <w:b/>
          <w:bCs/>
          <w:sz w:val="24"/>
        </w:rPr>
        <w:br w:type="page"/>
      </w:r>
    </w:p>
    <w:p w14:paraId="7EA9D39F">
      <w:pPr>
        <w:pStyle w:val="6"/>
        <w:spacing w:before="100" w:after="100" w:line="360" w:lineRule="auto"/>
        <w:rPr>
          <w:rFonts w:ascii="仿宋_GB2312" w:eastAsia="仿宋_GB2312"/>
          <w:sz w:val="24"/>
        </w:rPr>
      </w:pPr>
      <w:r>
        <w:rPr>
          <w:rFonts w:hint="eastAsia" w:ascii="宋体" w:hAnsi="宋体"/>
          <w:sz w:val="28"/>
          <w:szCs w:val="28"/>
        </w:rPr>
        <w:t>四、资格证明材料</w:t>
      </w:r>
    </w:p>
    <w:p w14:paraId="26770509">
      <w:pPr>
        <w:spacing w:line="560" w:lineRule="exact"/>
        <w:jc w:val="center"/>
        <w:rPr>
          <w:rFonts w:hint="eastAsia" w:ascii="宋体" w:hAnsi="宋体" w:eastAsia="宋体" w:cs="宋体"/>
          <w:b/>
          <w:sz w:val="40"/>
          <w:szCs w:val="40"/>
        </w:rPr>
      </w:pPr>
      <w:r>
        <w:rPr>
          <w:rFonts w:hint="eastAsia" w:ascii="宋体" w:hAnsi="宋体" w:cs="宋体"/>
          <w:b/>
          <w:sz w:val="40"/>
          <w:szCs w:val="40"/>
        </w:rPr>
        <w:t>具有独立承担民事责任能力的在中华人民共和国境内注册的企业法人（含分支机构）或其他社会组织，提供营业执照</w:t>
      </w:r>
      <w:r>
        <w:rPr>
          <w:rFonts w:hint="eastAsia" w:ascii="宋体" w:hAnsi="宋体" w:eastAsia="宋体" w:cs="宋体"/>
          <w:b/>
          <w:sz w:val="40"/>
          <w:szCs w:val="40"/>
        </w:rPr>
        <w:t>（</w:t>
      </w:r>
      <w:r>
        <w:rPr>
          <w:rFonts w:hint="eastAsia" w:ascii="宋体" w:hAnsi="宋体" w:cs="宋体"/>
          <w:b/>
          <w:sz w:val="40"/>
          <w:szCs w:val="40"/>
        </w:rPr>
        <w:t>格式自拟</w:t>
      </w:r>
      <w:r>
        <w:rPr>
          <w:rFonts w:hint="eastAsia" w:ascii="宋体" w:hAnsi="宋体" w:eastAsia="宋体" w:cs="宋体"/>
          <w:b/>
          <w:sz w:val="40"/>
          <w:szCs w:val="40"/>
        </w:rPr>
        <w:t>）</w:t>
      </w:r>
    </w:p>
    <w:p w14:paraId="7BEADF6E">
      <w:pPr>
        <w:rPr>
          <w:rFonts w:hint="eastAsia" w:ascii="宋体" w:hAnsi="宋体" w:eastAsia="宋体" w:cs="宋体"/>
          <w:b/>
          <w:sz w:val="40"/>
          <w:szCs w:val="40"/>
        </w:rPr>
      </w:pPr>
      <w:r>
        <w:rPr>
          <w:rFonts w:hint="eastAsia" w:ascii="宋体" w:hAnsi="宋体" w:eastAsia="宋体" w:cs="宋体"/>
          <w:b/>
          <w:sz w:val="40"/>
          <w:szCs w:val="40"/>
        </w:rPr>
        <w:br w:type="page"/>
      </w:r>
    </w:p>
    <w:p w14:paraId="2123098B">
      <w:pPr>
        <w:pStyle w:val="6"/>
        <w:spacing w:before="100" w:after="100" w:line="360" w:lineRule="auto"/>
        <w:rPr>
          <w:rFonts w:hint="eastAsia" w:ascii="宋体" w:hAnsi="宋体" w:cs="宋体"/>
          <w:sz w:val="40"/>
          <w:szCs w:val="40"/>
        </w:rPr>
      </w:pPr>
      <w:r>
        <w:rPr>
          <w:rFonts w:hint="eastAsia" w:ascii="宋体" w:hAnsi="宋体"/>
          <w:sz w:val="28"/>
          <w:szCs w:val="28"/>
        </w:rPr>
        <w:t>五、经营范围证明材料</w:t>
      </w:r>
    </w:p>
    <w:p w14:paraId="59BEDF37">
      <w:pPr>
        <w:spacing w:line="560" w:lineRule="exact"/>
        <w:jc w:val="center"/>
        <w:rPr>
          <w:rFonts w:hint="eastAsia" w:ascii="宋体" w:hAnsi="宋体" w:cs="宋体"/>
          <w:b/>
          <w:sz w:val="40"/>
          <w:szCs w:val="40"/>
        </w:rPr>
      </w:pPr>
      <w:r>
        <w:rPr>
          <w:rFonts w:hint="eastAsia" w:ascii="宋体" w:hAnsi="宋体" w:cs="宋体"/>
          <w:b/>
          <w:sz w:val="40"/>
          <w:szCs w:val="40"/>
        </w:rPr>
        <w:t>具有所投货物</w:t>
      </w:r>
      <w:r>
        <w:rPr>
          <w:rFonts w:hint="eastAsia" w:ascii="宋体" w:hAnsi="宋体" w:cs="宋体"/>
          <w:b/>
          <w:sz w:val="40"/>
          <w:szCs w:val="40"/>
          <w:lang w:val="zh-CN"/>
        </w:rPr>
        <w:t>合法的生产或销售（代理）经营权，经营范围包含</w:t>
      </w:r>
      <w:r>
        <w:rPr>
          <w:rFonts w:hint="eastAsia" w:ascii="宋体" w:hAnsi="宋体" w:cs="宋体"/>
          <w:b/>
          <w:sz w:val="40"/>
          <w:szCs w:val="40"/>
        </w:rPr>
        <w:t>电脑设备、电脑配件、电子产品、办公设备销售等</w:t>
      </w:r>
      <w:r>
        <w:rPr>
          <w:rFonts w:hint="eastAsia" w:ascii="宋体" w:hAnsi="宋体" w:cs="宋体"/>
          <w:b/>
          <w:sz w:val="40"/>
          <w:szCs w:val="40"/>
          <w:lang w:val="zh-CN"/>
        </w:rPr>
        <w:t>（以企业法人营业执照上的经营范围内容为准，如营业执照未显示经营范围，则须另外提供国家企业信用信息公示系统网站打印含有经营范围的企业基本资料证明）。</w:t>
      </w:r>
    </w:p>
    <w:p w14:paraId="1CB372AF">
      <w:pPr>
        <w:rPr>
          <w:rFonts w:hint="eastAsia" w:ascii="宋体" w:hAnsi="宋体" w:eastAsia="宋体" w:cs="宋体"/>
          <w:b/>
          <w:sz w:val="40"/>
          <w:szCs w:val="40"/>
        </w:rPr>
      </w:pPr>
      <w:r>
        <w:rPr>
          <w:rFonts w:hint="eastAsia" w:ascii="宋体" w:hAnsi="宋体" w:eastAsia="宋体" w:cs="宋体"/>
          <w:b/>
          <w:sz w:val="40"/>
          <w:szCs w:val="40"/>
        </w:rPr>
        <w:br w:type="page"/>
      </w:r>
    </w:p>
    <w:p w14:paraId="538501E9">
      <w:pPr>
        <w:pStyle w:val="6"/>
        <w:spacing w:before="100" w:after="100" w:line="360" w:lineRule="auto"/>
        <w:rPr>
          <w:rFonts w:hint="eastAsia" w:ascii="宋体" w:hAnsi="宋体" w:cs="宋体"/>
          <w:sz w:val="40"/>
          <w:szCs w:val="40"/>
        </w:rPr>
      </w:pPr>
      <w:r>
        <w:rPr>
          <w:rFonts w:hint="eastAsia" w:ascii="宋体" w:hAnsi="宋体"/>
          <w:sz w:val="28"/>
          <w:szCs w:val="28"/>
        </w:rPr>
        <w:t>六、信用证明材料</w:t>
      </w:r>
    </w:p>
    <w:p w14:paraId="7BF3B9A9">
      <w:pPr>
        <w:spacing w:line="560" w:lineRule="exact"/>
        <w:jc w:val="center"/>
        <w:rPr>
          <w:rFonts w:hint="eastAsia" w:ascii="宋体" w:hAnsi="宋体" w:cs="宋体"/>
          <w:b/>
          <w:sz w:val="40"/>
          <w:szCs w:val="40"/>
        </w:rPr>
      </w:pPr>
      <w:r>
        <w:rPr>
          <w:rFonts w:hint="eastAsia" w:ascii="宋体" w:hAnsi="宋体" w:cs="宋体"/>
          <w:b/>
          <w:sz w:val="40"/>
          <w:szCs w:val="40"/>
        </w:rPr>
        <w:t>未被人民法院列入失信被执行人、重大税收违法失信主体名单，提供</w:t>
      </w:r>
      <w:r>
        <w:rPr>
          <w:rFonts w:hint="eastAsia" w:ascii="宋体" w:hAnsi="宋体" w:cs="宋体"/>
          <w:b/>
          <w:sz w:val="40"/>
          <w:szCs w:val="40"/>
          <w:lang w:val="zh-CN"/>
        </w:rPr>
        <w:t>信用信息</w:t>
      </w:r>
      <w:r>
        <w:rPr>
          <w:rFonts w:hint="eastAsia" w:ascii="宋体" w:hAnsi="宋体" w:cs="宋体"/>
          <w:b/>
          <w:sz w:val="40"/>
          <w:szCs w:val="40"/>
        </w:rPr>
        <w:t>证明材料（如“信用中国”截图证明）复印件并加盖公章。</w:t>
      </w:r>
    </w:p>
    <w:p w14:paraId="119C7234">
      <w:pPr>
        <w:rPr>
          <w:rFonts w:hint="eastAsia" w:ascii="宋体" w:hAnsi="宋体" w:cs="宋体"/>
          <w:b/>
          <w:sz w:val="40"/>
          <w:szCs w:val="40"/>
        </w:rPr>
      </w:pPr>
      <w:r>
        <w:rPr>
          <w:rFonts w:hint="eastAsia" w:ascii="宋体" w:hAnsi="宋体" w:cs="宋体"/>
          <w:b/>
          <w:sz w:val="40"/>
          <w:szCs w:val="40"/>
        </w:rPr>
        <w:br w:type="page"/>
      </w:r>
    </w:p>
    <w:p w14:paraId="6599ADF0">
      <w:pPr>
        <w:pStyle w:val="6"/>
        <w:spacing w:before="100" w:after="100" w:line="360" w:lineRule="auto"/>
        <w:rPr>
          <w:rFonts w:hint="eastAsia" w:ascii="宋体" w:hAnsi="宋体"/>
          <w:sz w:val="28"/>
          <w:szCs w:val="28"/>
        </w:rPr>
      </w:pPr>
      <w:r>
        <w:rPr>
          <w:rFonts w:hint="eastAsia" w:ascii="宋体" w:hAnsi="宋体"/>
          <w:sz w:val="28"/>
          <w:szCs w:val="28"/>
        </w:rPr>
        <w:t>七、服务方案</w:t>
      </w:r>
    </w:p>
    <w:p w14:paraId="4B8CBB93">
      <w:pPr>
        <w:spacing w:line="560" w:lineRule="exact"/>
        <w:jc w:val="center"/>
        <w:rPr>
          <w:rFonts w:hint="eastAsia" w:ascii="宋体" w:hAnsi="宋体" w:cs="宋体"/>
          <w:b/>
          <w:sz w:val="40"/>
          <w:szCs w:val="40"/>
        </w:rPr>
      </w:pPr>
      <w:r>
        <w:rPr>
          <w:rFonts w:hint="eastAsia" w:ascii="宋体" w:hAnsi="宋体" w:cs="宋体"/>
          <w:b/>
          <w:sz w:val="40"/>
          <w:szCs w:val="40"/>
        </w:rPr>
        <w:t>投入本项目的服务方案（货源保证能力方案、日常配送服务方案、售后服务方案、针对出现产品质量问题的补救措施等）、采用的送货方式、遇到紧急情况，承诺接到采购人供货要求的响应时间等（格式自拟）</w:t>
      </w:r>
    </w:p>
    <w:p w14:paraId="50D0E3B0">
      <w:pPr>
        <w:pStyle w:val="4"/>
      </w:pPr>
    </w:p>
    <w:p w14:paraId="65AC8F55">
      <w:pPr>
        <w:adjustRightInd w:val="0"/>
        <w:snapToGrid w:val="0"/>
        <w:spacing w:line="560" w:lineRule="exact"/>
        <w:rPr>
          <w:rFonts w:hint="eastAsia" w:ascii="宋体" w:hAnsi="宋体"/>
          <w:b/>
          <w:bCs/>
          <w:sz w:val="24"/>
        </w:rPr>
      </w:pPr>
    </w:p>
    <w:p w14:paraId="4B868625">
      <w:pPr>
        <w:adjustRightInd w:val="0"/>
        <w:snapToGrid w:val="0"/>
        <w:spacing w:line="560" w:lineRule="exact"/>
        <w:rPr>
          <w:rFonts w:hint="eastAsia" w:ascii="宋体" w:hAnsi="宋体"/>
          <w:b/>
          <w:bCs/>
          <w:sz w:val="24"/>
        </w:rPr>
      </w:pPr>
    </w:p>
    <w:p w14:paraId="77109EB3">
      <w:pPr>
        <w:adjustRightInd w:val="0"/>
        <w:snapToGrid w:val="0"/>
        <w:spacing w:line="560" w:lineRule="exact"/>
        <w:rPr>
          <w:rFonts w:hint="eastAsia" w:ascii="宋体" w:hAnsi="宋体"/>
          <w:b/>
          <w:bCs/>
          <w:sz w:val="24"/>
        </w:rPr>
      </w:pPr>
    </w:p>
    <w:p w14:paraId="069C54CF">
      <w:pPr>
        <w:adjustRightInd w:val="0"/>
        <w:snapToGrid w:val="0"/>
        <w:spacing w:line="560" w:lineRule="exact"/>
        <w:rPr>
          <w:rFonts w:hint="eastAsia" w:ascii="宋体" w:hAnsi="宋体"/>
          <w:b/>
          <w:bCs/>
          <w:sz w:val="24"/>
        </w:rPr>
      </w:pPr>
    </w:p>
    <w:p w14:paraId="635C1BDA">
      <w:pPr>
        <w:adjustRightInd w:val="0"/>
        <w:snapToGrid w:val="0"/>
        <w:spacing w:line="560" w:lineRule="exact"/>
        <w:rPr>
          <w:rFonts w:hint="eastAsia" w:ascii="宋体" w:hAnsi="宋体"/>
          <w:b/>
          <w:bCs/>
          <w:sz w:val="24"/>
        </w:rPr>
      </w:pPr>
    </w:p>
    <w:p w14:paraId="7628AC49">
      <w:pPr>
        <w:adjustRightInd w:val="0"/>
        <w:snapToGrid w:val="0"/>
        <w:spacing w:line="560" w:lineRule="exact"/>
        <w:rPr>
          <w:rFonts w:hint="eastAsia" w:ascii="宋体" w:hAnsi="宋体"/>
          <w:b/>
          <w:bCs/>
          <w:sz w:val="24"/>
        </w:rPr>
      </w:pPr>
    </w:p>
    <w:p w14:paraId="63AFD26D">
      <w:pPr>
        <w:adjustRightInd w:val="0"/>
        <w:snapToGrid w:val="0"/>
        <w:spacing w:line="560" w:lineRule="exact"/>
        <w:rPr>
          <w:rFonts w:hint="eastAsia" w:ascii="宋体" w:hAnsi="宋体"/>
          <w:b/>
          <w:bCs/>
          <w:sz w:val="24"/>
        </w:rPr>
      </w:pPr>
    </w:p>
    <w:p w14:paraId="296AC2C9">
      <w:pPr>
        <w:adjustRightInd w:val="0"/>
        <w:snapToGrid w:val="0"/>
        <w:spacing w:line="560" w:lineRule="exact"/>
        <w:rPr>
          <w:rFonts w:hint="eastAsia" w:ascii="宋体" w:hAnsi="宋体"/>
          <w:b/>
          <w:bCs/>
          <w:sz w:val="24"/>
        </w:rPr>
      </w:pPr>
    </w:p>
    <w:p w14:paraId="4EAFEE32">
      <w:pPr>
        <w:adjustRightInd w:val="0"/>
        <w:snapToGrid w:val="0"/>
        <w:spacing w:line="560" w:lineRule="exact"/>
        <w:rPr>
          <w:rFonts w:hint="eastAsia" w:ascii="宋体" w:hAnsi="宋体"/>
          <w:b/>
          <w:bCs/>
          <w:sz w:val="24"/>
        </w:rPr>
      </w:pPr>
    </w:p>
    <w:p w14:paraId="66CFBF60">
      <w:pPr>
        <w:adjustRightInd w:val="0"/>
        <w:snapToGrid w:val="0"/>
        <w:spacing w:line="560" w:lineRule="exact"/>
        <w:rPr>
          <w:rFonts w:hint="eastAsia" w:ascii="宋体" w:hAnsi="宋体"/>
          <w:b/>
          <w:bCs/>
          <w:sz w:val="24"/>
        </w:rPr>
      </w:pPr>
    </w:p>
    <w:p w14:paraId="08AB3FCF">
      <w:pPr>
        <w:adjustRightInd w:val="0"/>
        <w:snapToGrid w:val="0"/>
        <w:spacing w:line="560" w:lineRule="exact"/>
        <w:rPr>
          <w:rFonts w:hint="eastAsia" w:ascii="宋体" w:hAnsi="宋体"/>
          <w:b/>
          <w:bCs/>
          <w:sz w:val="24"/>
        </w:rPr>
      </w:pPr>
    </w:p>
    <w:p w14:paraId="64B0C37A">
      <w:pPr>
        <w:adjustRightInd w:val="0"/>
        <w:snapToGrid w:val="0"/>
        <w:spacing w:line="560" w:lineRule="exact"/>
        <w:rPr>
          <w:rFonts w:hint="eastAsia" w:ascii="宋体" w:hAnsi="宋体"/>
          <w:b/>
          <w:bCs/>
          <w:sz w:val="24"/>
        </w:rPr>
      </w:pPr>
    </w:p>
    <w:p w14:paraId="0A7B858C">
      <w:pPr>
        <w:adjustRightInd w:val="0"/>
        <w:snapToGrid w:val="0"/>
        <w:spacing w:line="560" w:lineRule="exact"/>
        <w:rPr>
          <w:rFonts w:hint="eastAsia" w:ascii="宋体" w:hAnsi="宋体"/>
          <w:b/>
          <w:bCs/>
          <w:sz w:val="24"/>
        </w:rPr>
      </w:pPr>
    </w:p>
    <w:p w14:paraId="621B1660">
      <w:pPr>
        <w:adjustRightInd w:val="0"/>
        <w:snapToGrid w:val="0"/>
        <w:spacing w:line="560" w:lineRule="exact"/>
        <w:rPr>
          <w:rFonts w:hint="eastAsia" w:ascii="宋体" w:hAnsi="宋体"/>
          <w:b/>
          <w:bCs/>
          <w:sz w:val="24"/>
        </w:rPr>
      </w:pPr>
    </w:p>
    <w:p w14:paraId="320C808F">
      <w:pPr>
        <w:adjustRightInd w:val="0"/>
        <w:snapToGrid w:val="0"/>
        <w:spacing w:line="560" w:lineRule="exact"/>
        <w:rPr>
          <w:rFonts w:hint="eastAsia" w:ascii="宋体" w:hAnsi="宋体"/>
          <w:b/>
          <w:bCs/>
          <w:sz w:val="24"/>
        </w:rPr>
      </w:pPr>
    </w:p>
    <w:p w14:paraId="27693D73">
      <w:pPr>
        <w:adjustRightInd w:val="0"/>
        <w:snapToGrid w:val="0"/>
        <w:spacing w:line="560" w:lineRule="exact"/>
        <w:rPr>
          <w:rFonts w:hint="eastAsia" w:ascii="宋体" w:hAnsi="宋体"/>
          <w:b/>
          <w:bCs/>
          <w:sz w:val="24"/>
        </w:rPr>
      </w:pPr>
    </w:p>
    <w:p w14:paraId="7C24C722">
      <w:pPr>
        <w:rPr>
          <w:rFonts w:hint="eastAsia" w:ascii="宋体" w:hAnsi="宋体"/>
          <w:sz w:val="28"/>
          <w:szCs w:val="28"/>
        </w:rPr>
      </w:pPr>
    </w:p>
    <w:p w14:paraId="465EADAA">
      <w:pPr>
        <w:pStyle w:val="6"/>
        <w:spacing w:before="100" w:after="100" w:line="360" w:lineRule="auto"/>
        <w:rPr>
          <w:rFonts w:ascii="仿宋_GB2312" w:eastAsia="仿宋_GB2312"/>
          <w:sz w:val="24"/>
        </w:rPr>
      </w:pPr>
      <w:r>
        <w:rPr>
          <w:rFonts w:hint="eastAsia" w:ascii="宋体" w:hAnsi="宋体"/>
          <w:sz w:val="28"/>
          <w:szCs w:val="28"/>
        </w:rPr>
        <w:t>八、需求响应表</w:t>
      </w:r>
    </w:p>
    <w:p w14:paraId="0DC226DF">
      <w:pPr>
        <w:pStyle w:val="4"/>
        <w:jc w:val="center"/>
        <w:rPr>
          <w:rFonts w:ascii="Times New Roman" w:hAnsi="Times New Roman" w:eastAsia="宋体" w:cs="Times New Roman"/>
          <w:b/>
          <w:bCs/>
          <w:sz w:val="24"/>
          <w:szCs w:val="32"/>
        </w:rPr>
      </w:pPr>
      <w:r>
        <w:rPr>
          <w:rFonts w:hint="eastAsia" w:ascii="Times New Roman" w:hAnsi="Times New Roman" w:eastAsia="宋体" w:cs="Times New Roman"/>
          <w:b/>
          <w:bCs/>
          <w:sz w:val="24"/>
          <w:szCs w:val="32"/>
        </w:rPr>
        <w:t>需求响应表</w:t>
      </w:r>
    </w:p>
    <w:p w14:paraId="4A196226">
      <w:pPr>
        <w:pStyle w:val="10"/>
      </w:pPr>
    </w:p>
    <w:p w14:paraId="70BEBF24">
      <w:pPr>
        <w:rPr>
          <w:rFonts w:hint="eastAsia" w:ascii="宋体" w:hAnsi="宋体" w:eastAsia="宋体" w:cs="宋体"/>
          <w:b/>
          <w:bCs/>
          <w:sz w:val="22"/>
          <w:szCs w:val="22"/>
        </w:rPr>
      </w:pPr>
      <w:r>
        <w:rPr>
          <w:rFonts w:hint="eastAsia" w:ascii="宋体" w:hAnsi="宋体" w:eastAsia="宋体" w:cs="宋体"/>
          <w:b/>
          <w:bCs/>
          <w:sz w:val="22"/>
          <w:szCs w:val="22"/>
        </w:rPr>
        <w:t>项目名称：中山公交电脑设备供货资格采购项目</w:t>
      </w:r>
    </w:p>
    <w:tbl>
      <w:tblPr>
        <w:tblStyle w:val="16"/>
        <w:tblW w:w="4998" w:type="pct"/>
        <w:tblInd w:w="0" w:type="dxa"/>
        <w:tblLayout w:type="autofit"/>
        <w:tblCellMar>
          <w:top w:w="0" w:type="dxa"/>
          <w:left w:w="108" w:type="dxa"/>
          <w:bottom w:w="0" w:type="dxa"/>
          <w:right w:w="108" w:type="dxa"/>
        </w:tblCellMar>
      </w:tblPr>
      <w:tblGrid>
        <w:gridCol w:w="670"/>
        <w:gridCol w:w="5060"/>
        <w:gridCol w:w="1265"/>
        <w:gridCol w:w="924"/>
        <w:gridCol w:w="600"/>
      </w:tblGrid>
      <w:tr w14:paraId="6632B01F">
        <w:tblPrEx>
          <w:tblCellMar>
            <w:top w:w="0" w:type="dxa"/>
            <w:left w:w="108" w:type="dxa"/>
            <w:bottom w:w="0" w:type="dxa"/>
            <w:right w:w="108" w:type="dxa"/>
          </w:tblCellMar>
        </w:tblPrEx>
        <w:trPr>
          <w:trHeight w:val="760" w:hRule="atLeast"/>
          <w:tblHeader/>
        </w:trPr>
        <w:tc>
          <w:tcPr>
            <w:tcW w:w="393" w:type="pct"/>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631FB0A1">
            <w:pPr>
              <w:widowControl/>
              <w:spacing w:line="460" w:lineRule="exact"/>
              <w:jc w:val="center"/>
              <w:textAlignment w:val="center"/>
              <w:rPr>
                <w:rFonts w:hint="eastAsia" w:hAnsi="宋体"/>
                <w:sz w:val="24"/>
              </w:rPr>
            </w:pPr>
            <w:r>
              <w:rPr>
                <w:rFonts w:hint="eastAsia" w:hAnsi="宋体"/>
                <w:sz w:val="24"/>
              </w:rPr>
              <w:t>序号</w:t>
            </w:r>
          </w:p>
        </w:tc>
        <w:tc>
          <w:tcPr>
            <w:tcW w:w="2969" w:type="pct"/>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2A308261">
            <w:pPr>
              <w:widowControl/>
              <w:spacing w:line="460" w:lineRule="exact"/>
              <w:jc w:val="center"/>
              <w:textAlignment w:val="center"/>
              <w:rPr>
                <w:rFonts w:hint="eastAsia" w:hAnsi="宋体"/>
                <w:sz w:val="24"/>
              </w:rPr>
            </w:pPr>
            <w:r>
              <w:rPr>
                <w:rFonts w:hint="eastAsia" w:hAnsi="宋体"/>
                <w:sz w:val="24"/>
              </w:rPr>
              <w:t>采购文件需求要求</w:t>
            </w:r>
          </w:p>
        </w:tc>
        <w:tc>
          <w:tcPr>
            <w:tcW w:w="742" w:type="pct"/>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56AE3579">
            <w:pPr>
              <w:widowControl/>
              <w:spacing w:line="360" w:lineRule="exact"/>
              <w:jc w:val="center"/>
              <w:textAlignment w:val="center"/>
              <w:rPr>
                <w:rFonts w:hint="eastAsia" w:hAnsi="宋体"/>
                <w:sz w:val="24"/>
              </w:rPr>
            </w:pPr>
            <w:r>
              <w:rPr>
                <w:rFonts w:hint="eastAsia" w:hAnsi="宋体"/>
                <w:sz w:val="24"/>
              </w:rPr>
              <w:t>参评文件</w:t>
            </w:r>
          </w:p>
          <w:p w14:paraId="08B62849">
            <w:pPr>
              <w:widowControl/>
              <w:spacing w:line="360" w:lineRule="exact"/>
              <w:jc w:val="center"/>
              <w:textAlignment w:val="center"/>
              <w:rPr>
                <w:rFonts w:hint="eastAsia" w:hAnsi="宋体"/>
                <w:sz w:val="24"/>
              </w:rPr>
            </w:pPr>
            <w:r>
              <w:rPr>
                <w:rFonts w:hint="eastAsia" w:hAnsi="宋体"/>
                <w:sz w:val="24"/>
              </w:rPr>
              <w:t>响应情况</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60C95C8F">
            <w:pPr>
              <w:widowControl/>
              <w:spacing w:line="460" w:lineRule="exact"/>
              <w:jc w:val="center"/>
              <w:textAlignment w:val="center"/>
              <w:rPr>
                <w:rFonts w:hint="eastAsia" w:hAnsi="宋体"/>
                <w:sz w:val="24"/>
              </w:rPr>
            </w:pPr>
            <w:r>
              <w:rPr>
                <w:rFonts w:hint="eastAsia" w:hAnsi="宋体"/>
                <w:sz w:val="24"/>
              </w:rPr>
              <w:t>偏离情况</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2396BCFB">
            <w:pPr>
              <w:widowControl/>
              <w:spacing w:line="460" w:lineRule="exact"/>
              <w:jc w:val="center"/>
              <w:textAlignment w:val="center"/>
              <w:rPr>
                <w:rFonts w:hint="eastAsia" w:hAnsi="宋体"/>
                <w:sz w:val="24"/>
              </w:rPr>
            </w:pPr>
            <w:r>
              <w:rPr>
                <w:rFonts w:hint="eastAsia" w:hAnsi="宋体"/>
                <w:sz w:val="24"/>
              </w:rPr>
              <w:t>说明</w:t>
            </w:r>
          </w:p>
        </w:tc>
      </w:tr>
      <w:tr w14:paraId="68548D52">
        <w:tblPrEx>
          <w:tblCellMar>
            <w:top w:w="0" w:type="dxa"/>
            <w:left w:w="108" w:type="dxa"/>
            <w:bottom w:w="0" w:type="dxa"/>
            <w:right w:w="108" w:type="dxa"/>
          </w:tblCellMar>
        </w:tblPrEx>
        <w:trPr>
          <w:trHeight w:val="312" w:hRule="atLeast"/>
          <w:tblHeader/>
        </w:trPr>
        <w:tc>
          <w:tcPr>
            <w:tcW w:w="393" w:type="pct"/>
            <w:vMerge w:val="continue"/>
            <w:tcBorders>
              <w:top w:val="single" w:color="000000" w:sz="4" w:space="0"/>
              <w:left w:val="single" w:color="000000" w:sz="4" w:space="0"/>
              <w:bottom w:val="single" w:color="000000" w:sz="4" w:space="0"/>
              <w:right w:val="single" w:color="000000" w:sz="4" w:space="0"/>
            </w:tcBorders>
            <w:shd w:val="clear" w:color="auto" w:fill="F4F5F5"/>
            <w:vAlign w:val="center"/>
          </w:tcPr>
          <w:p w14:paraId="6A243274">
            <w:pPr>
              <w:jc w:val="center"/>
              <w:rPr>
                <w:rFonts w:hint="eastAsia" w:hAnsi="宋体"/>
                <w:sz w:val="24"/>
              </w:rPr>
            </w:pPr>
          </w:p>
        </w:tc>
        <w:tc>
          <w:tcPr>
            <w:tcW w:w="2969" w:type="pct"/>
            <w:vMerge w:val="continue"/>
            <w:tcBorders>
              <w:top w:val="single" w:color="000000" w:sz="4" w:space="0"/>
              <w:left w:val="single" w:color="000000" w:sz="4" w:space="0"/>
              <w:bottom w:val="single" w:color="000000" w:sz="4" w:space="0"/>
              <w:right w:val="single" w:color="000000" w:sz="4" w:space="0"/>
            </w:tcBorders>
            <w:shd w:val="clear" w:color="auto" w:fill="F4F5F5"/>
            <w:vAlign w:val="center"/>
          </w:tcPr>
          <w:p w14:paraId="23B63775">
            <w:pPr>
              <w:jc w:val="center"/>
              <w:rPr>
                <w:rFonts w:hint="eastAsia" w:hAnsi="宋体"/>
                <w:sz w:val="24"/>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F4F5F5"/>
            <w:vAlign w:val="center"/>
          </w:tcPr>
          <w:p w14:paraId="6164E4A2">
            <w:pPr>
              <w:jc w:val="center"/>
              <w:rPr>
                <w:rFonts w:hint="eastAsia" w:ascii="宋体" w:hAnsi="宋体" w:cs="宋体"/>
                <w:b/>
                <w:bCs/>
                <w:sz w:val="22"/>
                <w:szCs w:val="22"/>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F4F5F5"/>
            <w:vAlign w:val="center"/>
          </w:tcPr>
          <w:p w14:paraId="6CCF26B8">
            <w:pPr>
              <w:jc w:val="center"/>
              <w:rPr>
                <w:rFonts w:hint="eastAsia" w:ascii="宋体" w:hAnsi="宋体" w:cs="宋体"/>
                <w:b/>
                <w:bCs/>
                <w:sz w:val="22"/>
                <w:szCs w:val="22"/>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F4F5F5"/>
            <w:vAlign w:val="center"/>
          </w:tcPr>
          <w:p w14:paraId="2105937D">
            <w:pPr>
              <w:jc w:val="center"/>
              <w:rPr>
                <w:rFonts w:hint="eastAsia" w:ascii="宋体" w:hAnsi="宋体" w:cs="宋体"/>
                <w:b/>
                <w:bCs/>
                <w:sz w:val="22"/>
                <w:szCs w:val="22"/>
              </w:rPr>
            </w:pPr>
          </w:p>
        </w:tc>
      </w:tr>
      <w:tr w14:paraId="15081B3E">
        <w:tblPrEx>
          <w:tblCellMar>
            <w:top w:w="0" w:type="dxa"/>
            <w:left w:w="108" w:type="dxa"/>
            <w:bottom w:w="0" w:type="dxa"/>
            <w:right w:w="108" w:type="dxa"/>
          </w:tblCellMar>
        </w:tblPrEx>
        <w:trPr>
          <w:trHeight w:val="54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F534A">
            <w:pPr>
              <w:widowControl/>
              <w:jc w:val="center"/>
              <w:textAlignment w:val="center"/>
              <w:rPr>
                <w:rFonts w:hint="eastAsia" w:hAnsi="宋体"/>
                <w:sz w:val="24"/>
              </w:rPr>
            </w:pPr>
            <w:r>
              <w:rPr>
                <w:rFonts w:hint="eastAsia" w:hAnsi="宋体"/>
                <w:sz w:val="24"/>
              </w:rPr>
              <w:t>1</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67E3">
            <w:pPr>
              <w:widowControl/>
              <w:jc w:val="left"/>
              <w:textAlignment w:val="center"/>
              <w:rPr>
                <w:rFonts w:hint="eastAsia" w:hAnsi="宋体"/>
                <w:sz w:val="24"/>
              </w:rPr>
            </w:pPr>
            <w:r>
              <w:rPr>
                <w:rFonts w:ascii="宋体" w:hAnsi="宋体"/>
                <w:szCs w:val="21"/>
              </w:rPr>
              <w:t>本</w:t>
            </w:r>
            <w:r>
              <w:rPr>
                <w:rFonts w:hint="eastAsia" w:ascii="宋体" w:hAnsi="宋体"/>
                <w:szCs w:val="21"/>
              </w:rPr>
              <w:t>采购文件</w:t>
            </w:r>
            <w:r>
              <w:rPr>
                <w:rFonts w:ascii="宋体" w:hAnsi="宋体"/>
                <w:szCs w:val="21"/>
              </w:rPr>
              <w:t>中所列</w:t>
            </w:r>
            <w:r>
              <w:rPr>
                <w:rFonts w:hint="eastAsia" w:ascii="宋体" w:hAnsi="宋体"/>
                <w:szCs w:val="21"/>
              </w:rPr>
              <w:t>货物</w:t>
            </w:r>
            <w:r>
              <w:rPr>
                <w:rFonts w:ascii="宋体" w:hAnsi="宋体"/>
                <w:szCs w:val="21"/>
              </w:rPr>
              <w:t>之品牌</w:t>
            </w:r>
            <w:r>
              <w:rPr>
                <w:rFonts w:hint="eastAsia" w:ascii="宋体" w:hAnsi="宋体"/>
                <w:szCs w:val="21"/>
              </w:rPr>
              <w:t>（如有）</w:t>
            </w:r>
            <w:r>
              <w:rPr>
                <w:rFonts w:ascii="宋体" w:hAnsi="宋体"/>
                <w:szCs w:val="21"/>
              </w:rPr>
              <w:t>、制造商名称</w:t>
            </w:r>
            <w:r>
              <w:rPr>
                <w:rFonts w:hint="eastAsia" w:ascii="宋体" w:hAnsi="宋体"/>
                <w:szCs w:val="21"/>
              </w:rPr>
              <w:t>（如有）</w:t>
            </w:r>
            <w:r>
              <w:rPr>
                <w:rFonts w:ascii="宋体" w:hAnsi="宋体"/>
                <w:szCs w:val="21"/>
              </w:rPr>
              <w:t>、型号</w:t>
            </w:r>
            <w:r>
              <w:rPr>
                <w:rFonts w:hint="eastAsia" w:ascii="宋体" w:hAnsi="宋体"/>
                <w:szCs w:val="21"/>
              </w:rPr>
              <w:t>（如有）</w:t>
            </w:r>
            <w:r>
              <w:rPr>
                <w:rFonts w:ascii="宋体" w:hAnsi="宋体"/>
                <w:szCs w:val="21"/>
              </w:rPr>
              <w:t>仅供参考，</w:t>
            </w:r>
            <w:r>
              <w:rPr>
                <w:rFonts w:hint="eastAsia" w:ascii="宋体" w:hAnsi="宋体"/>
                <w:szCs w:val="21"/>
              </w:rPr>
              <w:t>中选人</w:t>
            </w:r>
            <w:r>
              <w:rPr>
                <w:rFonts w:ascii="宋体" w:hAnsi="宋体"/>
                <w:szCs w:val="21"/>
              </w:rPr>
              <w:t>所提供产品的性能、配置参数</w:t>
            </w:r>
            <w:r>
              <w:rPr>
                <w:rFonts w:hint="eastAsia" w:ascii="宋体" w:hAnsi="宋体"/>
                <w:szCs w:val="21"/>
              </w:rPr>
              <w:t>、规格</w:t>
            </w:r>
            <w:r>
              <w:rPr>
                <w:rFonts w:ascii="宋体" w:hAnsi="宋体"/>
                <w:szCs w:val="21"/>
              </w:rPr>
              <w:t>等不能低于</w:t>
            </w:r>
            <w:r>
              <w:rPr>
                <w:rFonts w:hint="eastAsia" w:ascii="宋体" w:hAnsi="宋体"/>
                <w:szCs w:val="21"/>
              </w:rPr>
              <w:t>采购文件</w:t>
            </w:r>
            <w:r>
              <w:rPr>
                <w:rFonts w:ascii="宋体" w:hAnsi="宋体"/>
                <w:szCs w:val="21"/>
              </w:rPr>
              <w:t>所</w:t>
            </w:r>
            <w:r>
              <w:rPr>
                <w:rFonts w:hint="eastAsia" w:ascii="宋体" w:hAnsi="宋体"/>
                <w:szCs w:val="21"/>
              </w:rPr>
              <w:t>列</w:t>
            </w:r>
            <w:r>
              <w:rPr>
                <w:rFonts w:ascii="宋体" w:hAnsi="宋体"/>
                <w:szCs w:val="21"/>
              </w:rPr>
              <w:t>出的</w:t>
            </w:r>
            <w:r>
              <w:rPr>
                <w:rFonts w:hint="eastAsia" w:ascii="宋体" w:hAnsi="宋体"/>
                <w:szCs w:val="21"/>
              </w:rPr>
              <w:t>参考</w:t>
            </w:r>
            <w:r>
              <w:rPr>
                <w:rFonts w:ascii="宋体" w:hAnsi="宋体"/>
                <w:szCs w:val="21"/>
              </w:rPr>
              <w:t>要求。</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93E8">
            <w:pPr>
              <w:jc w:val="center"/>
              <w:rPr>
                <w:rFonts w:hint="eastAsia" w:ascii="宋体" w:hAnsi="宋体" w:cs="宋体"/>
                <w:sz w:val="20"/>
                <w:szCs w:val="20"/>
              </w:rPr>
            </w:pPr>
            <w:r>
              <w:rPr>
                <w:rFonts w:hint="eastAsia" w:ascii="宋体" w:hAnsi="宋体" w:cs="宋体"/>
                <w:sz w:val="20"/>
                <w:szCs w:val="20"/>
              </w:rPr>
              <w:t>□完全响应</w:t>
            </w:r>
          </w:p>
          <w:p w14:paraId="717F4D4E">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FFBC9">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CF8A">
            <w:pPr>
              <w:jc w:val="center"/>
              <w:rPr>
                <w:rFonts w:hint="eastAsia" w:ascii="宋体" w:hAnsi="宋体" w:cs="宋体"/>
                <w:sz w:val="22"/>
                <w:szCs w:val="22"/>
              </w:rPr>
            </w:pPr>
          </w:p>
        </w:tc>
      </w:tr>
      <w:tr w14:paraId="5ABCFEC8">
        <w:tblPrEx>
          <w:tblCellMar>
            <w:top w:w="0" w:type="dxa"/>
            <w:left w:w="108" w:type="dxa"/>
            <w:bottom w:w="0" w:type="dxa"/>
            <w:right w:w="108" w:type="dxa"/>
          </w:tblCellMar>
        </w:tblPrEx>
        <w:trPr>
          <w:trHeight w:val="54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83F3">
            <w:pPr>
              <w:widowControl/>
              <w:jc w:val="center"/>
              <w:textAlignment w:val="center"/>
              <w:rPr>
                <w:rFonts w:hint="eastAsia" w:hAnsi="宋体"/>
                <w:sz w:val="24"/>
              </w:rPr>
            </w:pPr>
            <w:r>
              <w:rPr>
                <w:rFonts w:hint="eastAsia" w:hAnsi="宋体"/>
                <w:sz w:val="24"/>
              </w:rPr>
              <w:t>2</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2D721">
            <w:pPr>
              <w:widowControl/>
              <w:jc w:val="left"/>
              <w:textAlignment w:val="center"/>
              <w:rPr>
                <w:rFonts w:hint="eastAsia" w:ascii="宋体" w:hAnsi="宋体"/>
                <w:szCs w:val="21"/>
              </w:rPr>
            </w:pPr>
            <w:r>
              <w:rPr>
                <w:rFonts w:hint="eastAsia" w:ascii="宋体" w:hAnsi="宋体"/>
                <w:szCs w:val="21"/>
              </w:rPr>
              <w:t>采购人将在采购报价平台发布当次采购需求，中选人通过平台进行报价。采购人将择优选择符合当次采购需求的供货商完成供货。</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F2AD">
            <w:pPr>
              <w:jc w:val="center"/>
              <w:rPr>
                <w:rFonts w:hint="eastAsia" w:ascii="宋体" w:hAnsi="宋体" w:cs="宋体"/>
                <w:sz w:val="20"/>
                <w:szCs w:val="20"/>
              </w:rPr>
            </w:pPr>
            <w:r>
              <w:rPr>
                <w:rFonts w:hint="eastAsia" w:ascii="宋体" w:hAnsi="宋体" w:cs="宋体"/>
                <w:sz w:val="20"/>
                <w:szCs w:val="20"/>
              </w:rPr>
              <w:t>□完全响应</w:t>
            </w:r>
          </w:p>
          <w:p w14:paraId="72F024F8">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1F06">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6E611">
            <w:pPr>
              <w:jc w:val="center"/>
              <w:rPr>
                <w:rFonts w:hint="eastAsia" w:ascii="宋体" w:hAnsi="宋体" w:cs="宋体"/>
                <w:sz w:val="22"/>
                <w:szCs w:val="22"/>
              </w:rPr>
            </w:pPr>
          </w:p>
        </w:tc>
      </w:tr>
      <w:tr w14:paraId="2FFCFC18">
        <w:tblPrEx>
          <w:tblCellMar>
            <w:top w:w="0" w:type="dxa"/>
            <w:left w:w="108" w:type="dxa"/>
            <w:bottom w:w="0" w:type="dxa"/>
            <w:right w:w="108" w:type="dxa"/>
          </w:tblCellMar>
        </w:tblPrEx>
        <w:trPr>
          <w:trHeight w:val="54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34C6">
            <w:pPr>
              <w:widowControl/>
              <w:jc w:val="center"/>
              <w:textAlignment w:val="center"/>
              <w:rPr>
                <w:rFonts w:hint="eastAsia" w:hAnsi="宋体"/>
                <w:sz w:val="24"/>
              </w:rPr>
            </w:pPr>
            <w:r>
              <w:rPr>
                <w:rFonts w:hint="eastAsia" w:hAnsi="宋体"/>
                <w:sz w:val="24"/>
              </w:rPr>
              <w:t>3</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89314">
            <w:pPr>
              <w:widowControl/>
              <w:jc w:val="left"/>
              <w:textAlignment w:val="center"/>
              <w:rPr>
                <w:rFonts w:hint="eastAsia" w:ascii="宋体" w:hAnsi="宋体"/>
                <w:szCs w:val="21"/>
              </w:rPr>
            </w:pPr>
            <w:r>
              <w:rPr>
                <w:rFonts w:hint="eastAsia" w:ascii="宋体" w:hAnsi="宋体"/>
                <w:szCs w:val="21"/>
              </w:rPr>
              <w:t>中选人进行报价时，</w:t>
            </w:r>
            <w:r>
              <w:rPr>
                <w:rFonts w:hint="eastAsia" w:ascii="宋体" w:hAnsi="宋体"/>
                <w:bCs/>
                <w:szCs w:val="21"/>
              </w:rPr>
              <w:t>报价不得超过《</w:t>
            </w:r>
            <w:r>
              <w:rPr>
                <w:rFonts w:hint="eastAsia" w:ascii="宋体" w:hAnsi="宋体"/>
                <w:szCs w:val="21"/>
              </w:rPr>
              <w:t>采购清单</w:t>
            </w:r>
            <w:r>
              <w:rPr>
                <w:rFonts w:hint="eastAsia" w:ascii="宋体" w:hAnsi="宋体"/>
                <w:bCs/>
                <w:szCs w:val="21"/>
              </w:rPr>
              <w:t>》</w:t>
            </w:r>
            <w:r>
              <w:rPr>
                <w:rFonts w:hint="eastAsia" w:ascii="宋体" w:hAnsi="宋体"/>
                <w:szCs w:val="21"/>
              </w:rPr>
              <w:t>中的各项货物的单价上限价</w:t>
            </w:r>
            <w:r>
              <w:rPr>
                <w:rFonts w:hint="eastAsia" w:ascii="宋体" w:hAnsi="宋体"/>
                <w:bCs/>
                <w:szCs w:val="21"/>
              </w:rPr>
              <w:t>，报价应包括标的货物、相关附件、包装费、配送费、运输费、验收费、仓储费、质保及售后服务费、市场价格波动等引起的费用、保险费、加工费、各项税费及合同实施过程中不可预见费用等全部费用。</w:t>
            </w:r>
            <w:r>
              <w:rPr>
                <w:rFonts w:hint="eastAsia" w:ascii="宋体" w:hAnsi="宋体"/>
                <w:szCs w:val="21"/>
              </w:rPr>
              <w:t>中选人</w:t>
            </w:r>
            <w:r>
              <w:rPr>
                <w:rFonts w:hint="eastAsia" w:ascii="宋体" w:hAnsi="宋体"/>
                <w:bCs/>
                <w:szCs w:val="21"/>
              </w:rPr>
              <w:t>报价为全包价，不得另外加收任何费用。</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B829F">
            <w:pPr>
              <w:jc w:val="center"/>
              <w:rPr>
                <w:rFonts w:hint="eastAsia" w:ascii="宋体" w:hAnsi="宋体" w:cs="宋体"/>
                <w:sz w:val="20"/>
                <w:szCs w:val="20"/>
              </w:rPr>
            </w:pPr>
            <w:r>
              <w:rPr>
                <w:rFonts w:hint="eastAsia" w:ascii="宋体" w:hAnsi="宋体" w:cs="宋体"/>
                <w:sz w:val="20"/>
                <w:szCs w:val="20"/>
              </w:rPr>
              <w:t>□完全响应</w:t>
            </w:r>
          </w:p>
          <w:p w14:paraId="289E2C45">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B16F">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2617D">
            <w:pPr>
              <w:jc w:val="center"/>
              <w:rPr>
                <w:rFonts w:hint="eastAsia" w:ascii="宋体" w:hAnsi="宋体" w:cs="宋体"/>
                <w:sz w:val="22"/>
                <w:szCs w:val="22"/>
              </w:rPr>
            </w:pPr>
          </w:p>
        </w:tc>
      </w:tr>
      <w:tr w14:paraId="6CA51ADF">
        <w:tblPrEx>
          <w:tblCellMar>
            <w:top w:w="0" w:type="dxa"/>
            <w:left w:w="108" w:type="dxa"/>
            <w:bottom w:w="0" w:type="dxa"/>
            <w:right w:w="108" w:type="dxa"/>
          </w:tblCellMar>
        </w:tblPrEx>
        <w:trPr>
          <w:trHeight w:val="54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3821">
            <w:pPr>
              <w:widowControl/>
              <w:jc w:val="center"/>
              <w:textAlignment w:val="center"/>
              <w:rPr>
                <w:rFonts w:hint="eastAsia" w:hAnsi="宋体"/>
                <w:sz w:val="24"/>
              </w:rPr>
            </w:pPr>
            <w:r>
              <w:rPr>
                <w:rFonts w:hint="eastAsia" w:hAnsi="宋体"/>
                <w:sz w:val="24"/>
              </w:rPr>
              <w:t>4</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D843D">
            <w:pPr>
              <w:widowControl/>
              <w:jc w:val="left"/>
              <w:textAlignment w:val="center"/>
              <w:rPr>
                <w:rFonts w:hint="eastAsia" w:ascii="宋体" w:hAnsi="宋体"/>
                <w:szCs w:val="21"/>
              </w:rPr>
            </w:pPr>
            <w:r>
              <w:rPr>
                <w:rFonts w:hint="eastAsia" w:ascii="宋体" w:hAnsi="宋体"/>
                <w:szCs w:val="21"/>
              </w:rPr>
              <w:t>中选人在收到采购人订单通知后，中心城区范围须于2天内送达到指定地点，镇区范围内须于3天内送达到指定地点。如遇到采购人紧急通知采购急用货物的情况，中选人须于接到采购人订单通知后4小时内送达到采购人指定地点。</w:t>
            </w:r>
            <w:r>
              <w:rPr>
                <w:rFonts w:ascii="Helvetica" w:hAnsi="Helvetica" w:eastAsia="Helvetica" w:cs="Helvetica"/>
                <w:spacing w:val="4"/>
                <w:szCs w:val="21"/>
                <w:shd w:val="clear" w:color="auto" w:fill="FFFFFF"/>
              </w:rPr>
              <w:t>货物配送时，若采购人指定需要将货物送至楼上，则中选人应按照采购人的指示，负责将货物安全送达至指定楼层。</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81C61">
            <w:pPr>
              <w:jc w:val="center"/>
              <w:rPr>
                <w:rFonts w:hint="eastAsia" w:ascii="宋体" w:hAnsi="宋体" w:cs="宋体"/>
                <w:sz w:val="20"/>
                <w:szCs w:val="20"/>
              </w:rPr>
            </w:pPr>
            <w:r>
              <w:rPr>
                <w:rFonts w:hint="eastAsia" w:ascii="宋体" w:hAnsi="宋体" w:cs="宋体"/>
                <w:sz w:val="20"/>
                <w:szCs w:val="20"/>
              </w:rPr>
              <w:t>□完全响应</w:t>
            </w:r>
          </w:p>
          <w:p w14:paraId="484F967A">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56071">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08D4">
            <w:pPr>
              <w:jc w:val="center"/>
              <w:rPr>
                <w:rFonts w:hint="eastAsia" w:ascii="宋体" w:hAnsi="宋体" w:cs="宋体"/>
                <w:sz w:val="22"/>
                <w:szCs w:val="22"/>
              </w:rPr>
            </w:pPr>
          </w:p>
        </w:tc>
      </w:tr>
      <w:tr w14:paraId="350C1F8C">
        <w:tblPrEx>
          <w:tblCellMar>
            <w:top w:w="0" w:type="dxa"/>
            <w:left w:w="108" w:type="dxa"/>
            <w:bottom w:w="0" w:type="dxa"/>
            <w:right w:w="108" w:type="dxa"/>
          </w:tblCellMar>
        </w:tblPrEx>
        <w:trPr>
          <w:trHeight w:val="54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D6F55">
            <w:pPr>
              <w:widowControl/>
              <w:jc w:val="center"/>
              <w:textAlignment w:val="center"/>
              <w:rPr>
                <w:rFonts w:hint="eastAsia" w:hAnsi="宋体"/>
                <w:sz w:val="24"/>
              </w:rPr>
            </w:pPr>
            <w:r>
              <w:rPr>
                <w:rFonts w:hint="eastAsia" w:hAnsi="宋体"/>
                <w:sz w:val="24"/>
              </w:rPr>
              <w:t>5</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CD212">
            <w:pPr>
              <w:widowControl/>
              <w:jc w:val="left"/>
              <w:textAlignment w:val="center"/>
              <w:rPr>
                <w:rFonts w:hint="eastAsia" w:ascii="宋体" w:hAnsi="宋体"/>
                <w:szCs w:val="21"/>
              </w:rPr>
            </w:pPr>
            <w:r>
              <w:rPr>
                <w:rFonts w:hint="eastAsia" w:ascii="宋体" w:hAnsi="宋体"/>
                <w:szCs w:val="21"/>
              </w:rPr>
              <w:t>中选人须根据采购人要求将采购的货物安全配送至采购人指定的办公场所。需要送货的地点包括但不限于中山市公共交通运输集团有限公司城南站场、富华站场、乐群站场、城东站场、坦洲站场、黄圃站场、城北站场等7个站场，中选人供货期内如遇采购人需要送货的地点有变更，必须按采购人变更通知后执行。</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EBF53">
            <w:pPr>
              <w:jc w:val="center"/>
              <w:rPr>
                <w:rFonts w:hint="eastAsia" w:ascii="宋体" w:hAnsi="宋体" w:cs="宋体"/>
                <w:sz w:val="20"/>
                <w:szCs w:val="20"/>
              </w:rPr>
            </w:pPr>
            <w:r>
              <w:rPr>
                <w:rFonts w:hint="eastAsia" w:ascii="宋体" w:hAnsi="宋体" w:cs="宋体"/>
                <w:sz w:val="20"/>
                <w:szCs w:val="20"/>
              </w:rPr>
              <w:t>□完全响应</w:t>
            </w:r>
          </w:p>
          <w:p w14:paraId="3D673A7A">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7470F">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AC32C">
            <w:pPr>
              <w:jc w:val="center"/>
              <w:rPr>
                <w:rFonts w:hint="eastAsia" w:ascii="宋体" w:hAnsi="宋体" w:cs="宋体"/>
                <w:sz w:val="22"/>
                <w:szCs w:val="22"/>
              </w:rPr>
            </w:pPr>
          </w:p>
        </w:tc>
      </w:tr>
      <w:tr w14:paraId="06AE3E5F">
        <w:tblPrEx>
          <w:tblCellMar>
            <w:top w:w="0" w:type="dxa"/>
            <w:left w:w="108" w:type="dxa"/>
            <w:bottom w:w="0" w:type="dxa"/>
            <w:right w:w="108" w:type="dxa"/>
          </w:tblCellMar>
        </w:tblPrEx>
        <w:trPr>
          <w:trHeight w:val="54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89C13">
            <w:pPr>
              <w:widowControl/>
              <w:jc w:val="center"/>
              <w:textAlignment w:val="center"/>
              <w:rPr>
                <w:rFonts w:hint="eastAsia" w:hAnsi="宋体"/>
                <w:sz w:val="24"/>
              </w:rPr>
            </w:pPr>
            <w:r>
              <w:rPr>
                <w:rFonts w:hint="eastAsia" w:hAnsi="宋体"/>
                <w:sz w:val="24"/>
              </w:rPr>
              <w:t>6</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80FEA">
            <w:pPr>
              <w:widowControl/>
              <w:jc w:val="left"/>
              <w:textAlignment w:val="center"/>
              <w:rPr>
                <w:rFonts w:hint="eastAsia" w:ascii="宋体" w:hAnsi="宋体"/>
                <w:szCs w:val="21"/>
              </w:rPr>
            </w:pPr>
            <w:r>
              <w:rPr>
                <w:rFonts w:hint="eastAsia" w:ascii="宋体" w:hAnsi="宋体"/>
                <w:szCs w:val="21"/>
              </w:rPr>
              <w:t>中选人</w:t>
            </w:r>
            <w:r>
              <w:rPr>
                <w:rFonts w:hint="eastAsia" w:ascii="宋体" w:hAnsi="宋体"/>
              </w:rPr>
              <w:t>须承担送货到指定地点、到用户现场进行更换等工作。由此产生的一切费用均由</w:t>
            </w:r>
            <w:r>
              <w:rPr>
                <w:rFonts w:hint="eastAsia" w:ascii="宋体" w:hAnsi="宋体"/>
                <w:szCs w:val="21"/>
              </w:rPr>
              <w:t>中选人</w:t>
            </w:r>
            <w:r>
              <w:rPr>
                <w:rFonts w:hint="eastAsia" w:ascii="宋体" w:hAnsi="宋体"/>
              </w:rPr>
              <w:t>自行承担。</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0E32">
            <w:pPr>
              <w:jc w:val="center"/>
              <w:rPr>
                <w:rFonts w:hint="eastAsia" w:ascii="宋体" w:hAnsi="宋体" w:cs="宋体"/>
                <w:sz w:val="20"/>
                <w:szCs w:val="20"/>
              </w:rPr>
            </w:pPr>
            <w:r>
              <w:rPr>
                <w:rFonts w:hint="eastAsia" w:ascii="宋体" w:hAnsi="宋体" w:cs="宋体"/>
                <w:sz w:val="20"/>
                <w:szCs w:val="20"/>
              </w:rPr>
              <w:t>□完全响应</w:t>
            </w:r>
          </w:p>
          <w:p w14:paraId="3E1EA168">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BBD9F">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64C4">
            <w:pPr>
              <w:jc w:val="center"/>
              <w:rPr>
                <w:rFonts w:hint="eastAsia" w:ascii="宋体" w:hAnsi="宋体" w:cs="宋体"/>
                <w:sz w:val="22"/>
                <w:szCs w:val="22"/>
              </w:rPr>
            </w:pPr>
          </w:p>
        </w:tc>
      </w:tr>
      <w:tr w14:paraId="36DA5C10">
        <w:tblPrEx>
          <w:tblCellMar>
            <w:top w:w="0" w:type="dxa"/>
            <w:left w:w="108" w:type="dxa"/>
            <w:bottom w:w="0" w:type="dxa"/>
            <w:right w:w="108" w:type="dxa"/>
          </w:tblCellMar>
        </w:tblPrEx>
        <w:trPr>
          <w:trHeight w:val="54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B3C91">
            <w:pPr>
              <w:jc w:val="center"/>
              <w:rPr>
                <w:rFonts w:hint="eastAsia" w:hAnsi="宋体"/>
                <w:sz w:val="24"/>
              </w:rPr>
            </w:pPr>
            <w:r>
              <w:rPr>
                <w:rFonts w:hint="eastAsia" w:hAnsi="宋体"/>
                <w:sz w:val="24"/>
              </w:rPr>
              <w:t>7</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0EAA5">
            <w:pPr>
              <w:widowControl/>
              <w:jc w:val="left"/>
              <w:textAlignment w:val="center"/>
              <w:rPr>
                <w:rFonts w:hint="eastAsia" w:hAnsi="宋体"/>
                <w:sz w:val="24"/>
              </w:rPr>
            </w:pPr>
            <w:r>
              <w:rPr>
                <w:rFonts w:hint="eastAsia" w:ascii="宋体" w:hAnsi="宋体"/>
                <w:szCs w:val="21"/>
              </w:rPr>
              <w:t>本用户需求中所列采购货物实际采购数量以采购人通知为准，最终以实际采购量进行结算。如采购人所需货物不在</w:t>
            </w:r>
            <w:r>
              <w:rPr>
                <w:rFonts w:hint="eastAsia" w:ascii="宋体" w:cs="宋体"/>
                <w:bCs/>
                <w:szCs w:val="21"/>
              </w:rPr>
              <w:t>项目采购清单内</w:t>
            </w:r>
            <w:r>
              <w:rPr>
                <w:rFonts w:hint="eastAsia" w:ascii="宋体" w:hAnsi="宋体"/>
                <w:szCs w:val="21"/>
              </w:rPr>
              <w:t>，采购人有权根据实际需要以书面形式向中选人询价，</w:t>
            </w:r>
            <w:r>
              <w:rPr>
                <w:rFonts w:hint="eastAsia" w:ascii="宋体" w:cs="宋体"/>
                <w:bCs/>
                <w:szCs w:val="21"/>
              </w:rPr>
              <w:t>中选人须根据市场价格向采购人报价，经采购人审核同意后按采购文件要求及参评文件承诺的货物与服务供货。采购人亦有权直接采购，不受中选人和合同制约。</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B5CF">
            <w:pPr>
              <w:jc w:val="center"/>
              <w:rPr>
                <w:rFonts w:hint="eastAsia" w:ascii="宋体" w:hAnsi="宋体" w:cs="宋体"/>
                <w:sz w:val="20"/>
                <w:szCs w:val="20"/>
              </w:rPr>
            </w:pPr>
            <w:r>
              <w:rPr>
                <w:rFonts w:hint="eastAsia" w:ascii="宋体" w:hAnsi="宋体" w:cs="宋体"/>
                <w:sz w:val="20"/>
                <w:szCs w:val="20"/>
              </w:rPr>
              <w:t>□完全响应</w:t>
            </w:r>
          </w:p>
          <w:p w14:paraId="749EC5BC">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CDBC7">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AD210">
            <w:pPr>
              <w:jc w:val="center"/>
              <w:rPr>
                <w:rFonts w:hint="eastAsia" w:ascii="宋体" w:hAnsi="宋体" w:cs="宋体"/>
                <w:sz w:val="22"/>
                <w:szCs w:val="22"/>
              </w:rPr>
            </w:pPr>
          </w:p>
        </w:tc>
      </w:tr>
      <w:tr w14:paraId="64D34007">
        <w:tblPrEx>
          <w:tblCellMar>
            <w:top w:w="0" w:type="dxa"/>
            <w:left w:w="108" w:type="dxa"/>
            <w:bottom w:w="0" w:type="dxa"/>
            <w:right w:w="108" w:type="dxa"/>
          </w:tblCellMar>
        </w:tblPrEx>
        <w:trPr>
          <w:trHeight w:val="27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DFBA7">
            <w:pPr>
              <w:jc w:val="center"/>
              <w:rPr>
                <w:rFonts w:hint="eastAsia" w:hAnsi="宋体"/>
                <w:sz w:val="24"/>
              </w:rPr>
            </w:pPr>
            <w:r>
              <w:rPr>
                <w:rFonts w:hint="eastAsia" w:hAnsi="宋体"/>
                <w:sz w:val="24"/>
              </w:rPr>
              <w:t>8</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60BE">
            <w:pPr>
              <w:widowControl/>
              <w:jc w:val="left"/>
              <w:textAlignment w:val="center"/>
              <w:rPr>
                <w:rFonts w:hint="eastAsia" w:hAnsi="宋体"/>
                <w:sz w:val="24"/>
              </w:rPr>
            </w:pPr>
            <w:r>
              <w:rPr>
                <w:rFonts w:hint="eastAsia" w:ascii="宋体" w:hAnsi="宋体"/>
                <w:szCs w:val="21"/>
              </w:rPr>
              <w:t>中选人提供的货物必须是原厂原装正规品牌的合格货物，享受国家“三包”政策，符合国家及行业的相关规定。</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65A2E">
            <w:pPr>
              <w:jc w:val="center"/>
              <w:rPr>
                <w:rFonts w:hint="eastAsia" w:ascii="宋体" w:hAnsi="宋体" w:cs="宋体"/>
                <w:sz w:val="20"/>
                <w:szCs w:val="20"/>
              </w:rPr>
            </w:pPr>
            <w:r>
              <w:rPr>
                <w:rFonts w:hint="eastAsia" w:ascii="宋体" w:hAnsi="宋体" w:cs="宋体"/>
                <w:sz w:val="20"/>
                <w:szCs w:val="20"/>
              </w:rPr>
              <w:t>□完全响应</w:t>
            </w:r>
          </w:p>
          <w:p w14:paraId="05AE51F2">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C394">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BEA9">
            <w:pPr>
              <w:jc w:val="center"/>
              <w:rPr>
                <w:rFonts w:hint="eastAsia" w:ascii="宋体" w:hAnsi="宋体" w:cs="宋体"/>
                <w:sz w:val="22"/>
                <w:szCs w:val="22"/>
              </w:rPr>
            </w:pPr>
          </w:p>
        </w:tc>
      </w:tr>
      <w:tr w14:paraId="31555047">
        <w:tblPrEx>
          <w:tblCellMar>
            <w:top w:w="0" w:type="dxa"/>
            <w:left w:w="108" w:type="dxa"/>
            <w:bottom w:w="0" w:type="dxa"/>
            <w:right w:w="108" w:type="dxa"/>
          </w:tblCellMar>
        </w:tblPrEx>
        <w:trPr>
          <w:trHeight w:val="27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83EBB">
            <w:pPr>
              <w:jc w:val="center"/>
              <w:rPr>
                <w:rFonts w:hint="eastAsia" w:hAnsi="宋体"/>
                <w:sz w:val="24"/>
              </w:rPr>
            </w:pPr>
            <w:r>
              <w:rPr>
                <w:rFonts w:hint="eastAsia" w:hAnsi="宋体"/>
                <w:sz w:val="24"/>
              </w:rPr>
              <w:t>9</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6291">
            <w:pPr>
              <w:widowControl/>
              <w:jc w:val="left"/>
              <w:textAlignment w:val="center"/>
              <w:rPr>
                <w:rFonts w:hint="eastAsia" w:hAnsi="宋体"/>
                <w:sz w:val="24"/>
              </w:rPr>
            </w:pPr>
            <w:r>
              <w:rPr>
                <w:rFonts w:hint="eastAsia" w:ascii="宋体" w:hAnsi="宋体"/>
                <w:szCs w:val="21"/>
              </w:rPr>
              <w:t>凡属于《中华人民共和国实施强制性产品认证的产品目录》的产品，中选人在交货时应提供该产品的《中国强制认证》（CCC 认证）材料。</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0BD20">
            <w:pPr>
              <w:jc w:val="center"/>
              <w:rPr>
                <w:rFonts w:hint="eastAsia" w:ascii="宋体" w:hAnsi="宋体" w:cs="宋体"/>
                <w:sz w:val="20"/>
                <w:szCs w:val="20"/>
              </w:rPr>
            </w:pPr>
            <w:r>
              <w:rPr>
                <w:rFonts w:hint="eastAsia" w:ascii="宋体" w:hAnsi="宋体" w:cs="宋体"/>
                <w:sz w:val="20"/>
                <w:szCs w:val="20"/>
              </w:rPr>
              <w:t>□完全响应</w:t>
            </w:r>
          </w:p>
          <w:p w14:paraId="7EE7B260">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4330A">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EA0F2">
            <w:pPr>
              <w:jc w:val="center"/>
              <w:rPr>
                <w:rFonts w:hint="eastAsia" w:ascii="宋体" w:hAnsi="宋体" w:cs="宋体"/>
                <w:sz w:val="22"/>
                <w:szCs w:val="22"/>
              </w:rPr>
            </w:pPr>
          </w:p>
        </w:tc>
      </w:tr>
      <w:tr w14:paraId="4C4E689F">
        <w:tblPrEx>
          <w:tblCellMar>
            <w:top w:w="0" w:type="dxa"/>
            <w:left w:w="108" w:type="dxa"/>
            <w:bottom w:w="0" w:type="dxa"/>
            <w:right w:w="108" w:type="dxa"/>
          </w:tblCellMar>
        </w:tblPrEx>
        <w:trPr>
          <w:trHeight w:val="27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F890">
            <w:pPr>
              <w:jc w:val="center"/>
              <w:rPr>
                <w:rFonts w:hint="eastAsia" w:hAnsi="宋体"/>
                <w:sz w:val="24"/>
              </w:rPr>
            </w:pPr>
            <w:r>
              <w:rPr>
                <w:rFonts w:hint="eastAsia" w:hAnsi="宋体"/>
                <w:sz w:val="24"/>
              </w:rPr>
              <w:t>10</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ED121">
            <w:pPr>
              <w:widowControl/>
              <w:jc w:val="left"/>
              <w:textAlignment w:val="center"/>
              <w:rPr>
                <w:rFonts w:hint="eastAsia" w:hAnsi="宋体"/>
                <w:sz w:val="24"/>
              </w:rPr>
            </w:pPr>
            <w:r>
              <w:rPr>
                <w:rFonts w:hint="eastAsia" w:ascii="宋体" w:hAnsi="宋体"/>
                <w:szCs w:val="21"/>
              </w:rPr>
              <w:t>中选人参评时所提供的货物如在实际供货时已经废型（不列入该厂家当时的产品系统）或缺货，须按原价提供同等或更高质量的货物。</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BB9BF">
            <w:pPr>
              <w:jc w:val="center"/>
              <w:rPr>
                <w:rFonts w:hint="eastAsia" w:ascii="宋体" w:hAnsi="宋体" w:cs="宋体"/>
                <w:sz w:val="20"/>
                <w:szCs w:val="20"/>
              </w:rPr>
            </w:pPr>
            <w:r>
              <w:rPr>
                <w:rFonts w:hint="eastAsia" w:ascii="宋体" w:hAnsi="宋体" w:cs="宋体"/>
                <w:sz w:val="20"/>
                <w:szCs w:val="20"/>
              </w:rPr>
              <w:t>□完全响应</w:t>
            </w:r>
          </w:p>
          <w:p w14:paraId="578F9BB5">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25F6">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C435">
            <w:pPr>
              <w:jc w:val="center"/>
              <w:rPr>
                <w:rFonts w:hint="eastAsia" w:ascii="宋体" w:hAnsi="宋体" w:cs="宋体"/>
                <w:sz w:val="22"/>
                <w:szCs w:val="22"/>
              </w:rPr>
            </w:pPr>
          </w:p>
        </w:tc>
      </w:tr>
      <w:tr w14:paraId="0A4EF6C1">
        <w:tblPrEx>
          <w:tblCellMar>
            <w:top w:w="0" w:type="dxa"/>
            <w:left w:w="108" w:type="dxa"/>
            <w:bottom w:w="0" w:type="dxa"/>
            <w:right w:w="108" w:type="dxa"/>
          </w:tblCellMar>
        </w:tblPrEx>
        <w:trPr>
          <w:trHeight w:val="27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C66A">
            <w:pPr>
              <w:jc w:val="center"/>
              <w:rPr>
                <w:rFonts w:hint="eastAsia" w:hAnsi="宋体"/>
                <w:sz w:val="24"/>
              </w:rPr>
            </w:pPr>
            <w:r>
              <w:rPr>
                <w:rFonts w:hint="eastAsia" w:hAnsi="宋体"/>
                <w:sz w:val="24"/>
              </w:rPr>
              <w:t>11</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AE12">
            <w:pPr>
              <w:widowControl/>
              <w:jc w:val="left"/>
              <w:textAlignment w:val="center"/>
              <w:rPr>
                <w:rFonts w:hint="eastAsia" w:hAnsi="宋体"/>
                <w:sz w:val="24"/>
              </w:rPr>
            </w:pPr>
            <w:r>
              <w:rPr>
                <w:rFonts w:hint="eastAsia" w:ascii="宋体" w:hAnsi="宋体"/>
                <w:szCs w:val="21"/>
              </w:rPr>
              <w:t>若在合同履行期限内中选人未按合同履约或整改不达标的，采购人有权终止合同。</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82B36">
            <w:pPr>
              <w:jc w:val="center"/>
              <w:rPr>
                <w:rFonts w:hint="eastAsia" w:ascii="宋体" w:hAnsi="宋体" w:cs="宋体"/>
                <w:sz w:val="20"/>
                <w:szCs w:val="20"/>
              </w:rPr>
            </w:pPr>
            <w:r>
              <w:rPr>
                <w:rFonts w:hint="eastAsia" w:ascii="宋体" w:hAnsi="宋体" w:cs="宋体"/>
                <w:sz w:val="20"/>
                <w:szCs w:val="20"/>
              </w:rPr>
              <w:t>□完全响应</w:t>
            </w:r>
          </w:p>
          <w:p w14:paraId="184066A2">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0045B">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13691">
            <w:pPr>
              <w:jc w:val="center"/>
              <w:rPr>
                <w:rFonts w:hint="eastAsia" w:ascii="宋体" w:hAnsi="宋体" w:cs="宋体"/>
                <w:sz w:val="22"/>
                <w:szCs w:val="22"/>
              </w:rPr>
            </w:pPr>
          </w:p>
        </w:tc>
      </w:tr>
      <w:tr w14:paraId="0D97B2EA">
        <w:tblPrEx>
          <w:tblCellMar>
            <w:top w:w="0" w:type="dxa"/>
            <w:left w:w="108" w:type="dxa"/>
            <w:bottom w:w="0" w:type="dxa"/>
            <w:right w:w="108" w:type="dxa"/>
          </w:tblCellMar>
        </w:tblPrEx>
        <w:trPr>
          <w:trHeight w:val="27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D4DBC">
            <w:pPr>
              <w:jc w:val="center"/>
              <w:rPr>
                <w:rFonts w:hint="eastAsia" w:hAnsi="宋体"/>
                <w:sz w:val="24"/>
              </w:rPr>
            </w:pPr>
            <w:r>
              <w:rPr>
                <w:rFonts w:hint="eastAsia" w:hAnsi="宋体"/>
                <w:sz w:val="24"/>
              </w:rPr>
              <w:t>12</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38920">
            <w:pPr>
              <w:widowControl/>
              <w:jc w:val="left"/>
              <w:textAlignment w:val="center"/>
              <w:rPr>
                <w:rFonts w:hint="eastAsia" w:ascii="宋体" w:hAnsi="宋体"/>
                <w:szCs w:val="21"/>
              </w:rPr>
            </w:pPr>
            <w:r>
              <w:rPr>
                <w:rFonts w:hint="eastAsia" w:ascii="宋体" w:hAnsi="宋体"/>
                <w:szCs w:val="21"/>
              </w:rPr>
              <w:t>中选人应给出项目详细的货物供货清单，由采购人确认。当货物到达指定地点后，采购人和中选人依据供货清单共同对货物进行开箱检验，并对货物的数量、品质进行逐项检查。验收以采购人的验收为准，应满足需方的货物参数设置要求。若验收时货物数量不符或品质未达到需方要求，中选人应负责对不合格货物进行退换处理，直至货物符合验收标准。</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7E3A0">
            <w:pPr>
              <w:jc w:val="center"/>
              <w:rPr>
                <w:rFonts w:hint="eastAsia" w:ascii="宋体" w:hAnsi="宋体" w:cs="宋体"/>
                <w:sz w:val="20"/>
                <w:szCs w:val="20"/>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5563">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64D6">
            <w:pPr>
              <w:jc w:val="center"/>
              <w:rPr>
                <w:rFonts w:hint="eastAsia" w:ascii="宋体" w:hAnsi="宋体" w:cs="宋体"/>
                <w:sz w:val="22"/>
                <w:szCs w:val="22"/>
              </w:rPr>
            </w:pPr>
          </w:p>
        </w:tc>
      </w:tr>
      <w:tr w14:paraId="61DC3AED">
        <w:tblPrEx>
          <w:tblCellMar>
            <w:top w:w="0" w:type="dxa"/>
            <w:left w:w="108" w:type="dxa"/>
            <w:bottom w:w="0" w:type="dxa"/>
            <w:right w:w="108" w:type="dxa"/>
          </w:tblCellMar>
        </w:tblPrEx>
        <w:trPr>
          <w:trHeight w:val="27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02DD2">
            <w:pPr>
              <w:jc w:val="center"/>
              <w:rPr>
                <w:rFonts w:hint="eastAsia" w:hAnsi="宋体"/>
                <w:sz w:val="24"/>
              </w:rPr>
            </w:pPr>
            <w:r>
              <w:rPr>
                <w:rFonts w:hint="eastAsia" w:hAnsi="宋体"/>
                <w:sz w:val="24"/>
              </w:rPr>
              <w:t>13</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42BC7">
            <w:pPr>
              <w:widowControl/>
              <w:jc w:val="left"/>
              <w:textAlignment w:val="center"/>
              <w:rPr>
                <w:rFonts w:hint="eastAsia" w:ascii="宋体" w:hAnsi="宋体"/>
                <w:szCs w:val="21"/>
              </w:rPr>
            </w:pPr>
            <w:r>
              <w:rPr>
                <w:rFonts w:hint="eastAsia" w:ascii="宋体" w:hAnsi="宋体" w:eastAsia="宋体"/>
                <w:szCs w:val="21"/>
              </w:rPr>
              <w:t>货物的质保期限以货物的保修卡、说明书或官网发布的质保期为准。在质保期内，中选人需对项目货物及服务提供包换、包退等服务（人为损坏除外）。</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E6B1">
            <w:pPr>
              <w:jc w:val="center"/>
              <w:rPr>
                <w:rFonts w:hint="eastAsia" w:ascii="宋体" w:hAnsi="宋体" w:cs="宋体"/>
                <w:sz w:val="20"/>
                <w:szCs w:val="20"/>
              </w:rPr>
            </w:pPr>
            <w:r>
              <w:rPr>
                <w:rFonts w:hint="eastAsia" w:ascii="宋体" w:hAnsi="宋体" w:cs="宋体"/>
                <w:sz w:val="20"/>
                <w:szCs w:val="20"/>
              </w:rPr>
              <w:t>□完全响应</w:t>
            </w:r>
          </w:p>
          <w:p w14:paraId="6B357462">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03A67">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8F225">
            <w:pPr>
              <w:jc w:val="center"/>
              <w:rPr>
                <w:rFonts w:hint="eastAsia" w:ascii="宋体" w:hAnsi="宋体" w:cs="宋体"/>
                <w:sz w:val="22"/>
                <w:szCs w:val="22"/>
              </w:rPr>
            </w:pPr>
          </w:p>
        </w:tc>
      </w:tr>
      <w:tr w14:paraId="660EFFBE">
        <w:tblPrEx>
          <w:tblCellMar>
            <w:top w:w="0" w:type="dxa"/>
            <w:left w:w="108" w:type="dxa"/>
            <w:bottom w:w="0" w:type="dxa"/>
            <w:right w:w="108" w:type="dxa"/>
          </w:tblCellMar>
        </w:tblPrEx>
        <w:trPr>
          <w:trHeight w:val="27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73D2">
            <w:pPr>
              <w:jc w:val="center"/>
              <w:rPr>
                <w:rFonts w:hint="eastAsia" w:hAnsi="宋体"/>
                <w:sz w:val="24"/>
              </w:rPr>
            </w:pPr>
            <w:r>
              <w:rPr>
                <w:rFonts w:hint="eastAsia" w:hAnsi="宋体"/>
                <w:sz w:val="24"/>
              </w:rPr>
              <w:t>14</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B8FE6">
            <w:pPr>
              <w:widowControl/>
              <w:jc w:val="left"/>
              <w:textAlignment w:val="center"/>
              <w:rPr>
                <w:rFonts w:hint="eastAsia" w:ascii="宋体" w:hAnsi="宋体"/>
                <w:szCs w:val="21"/>
              </w:rPr>
            </w:pPr>
            <w:r>
              <w:rPr>
                <w:rFonts w:hint="eastAsia" w:ascii="宋体" w:hAnsi="宋体" w:eastAsia="宋体"/>
                <w:szCs w:val="21"/>
              </w:rPr>
              <w:t>中选人</w:t>
            </w:r>
            <w:r>
              <w:rPr>
                <w:rFonts w:hint="eastAsia" w:ascii="宋体" w:hAnsi="宋体"/>
                <w:szCs w:val="21"/>
              </w:rPr>
              <w:t>在货物质保期内应通过电话或书面方式解答产品使用方面的疑问，必要时根据采购人的要求作适当的免费培训。</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777F">
            <w:pPr>
              <w:jc w:val="center"/>
              <w:rPr>
                <w:rFonts w:hint="eastAsia" w:ascii="宋体" w:hAnsi="宋体" w:cs="宋体"/>
                <w:sz w:val="20"/>
                <w:szCs w:val="20"/>
              </w:rPr>
            </w:pPr>
            <w:r>
              <w:rPr>
                <w:rFonts w:hint="eastAsia" w:ascii="宋体" w:hAnsi="宋体" w:cs="宋体"/>
                <w:sz w:val="20"/>
                <w:szCs w:val="20"/>
              </w:rPr>
              <w:t>□完全响应</w:t>
            </w:r>
          </w:p>
          <w:p w14:paraId="09CB5417">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C2DF0">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855DC">
            <w:pPr>
              <w:jc w:val="center"/>
              <w:rPr>
                <w:rFonts w:hint="eastAsia" w:ascii="宋体" w:hAnsi="宋体" w:cs="宋体"/>
                <w:sz w:val="22"/>
                <w:szCs w:val="22"/>
              </w:rPr>
            </w:pPr>
          </w:p>
        </w:tc>
      </w:tr>
      <w:tr w14:paraId="2590CDBB">
        <w:tblPrEx>
          <w:tblCellMar>
            <w:top w:w="0" w:type="dxa"/>
            <w:left w:w="108" w:type="dxa"/>
            <w:bottom w:w="0" w:type="dxa"/>
            <w:right w:w="108" w:type="dxa"/>
          </w:tblCellMar>
        </w:tblPrEx>
        <w:trPr>
          <w:trHeight w:val="27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CD4A8">
            <w:pPr>
              <w:jc w:val="center"/>
              <w:rPr>
                <w:rFonts w:hint="eastAsia" w:hAnsi="宋体"/>
                <w:sz w:val="24"/>
              </w:rPr>
            </w:pPr>
            <w:r>
              <w:rPr>
                <w:rFonts w:hint="eastAsia" w:hAnsi="宋体"/>
                <w:sz w:val="24"/>
              </w:rPr>
              <w:t>15</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404A3">
            <w:pPr>
              <w:widowControl/>
              <w:jc w:val="left"/>
              <w:textAlignment w:val="center"/>
              <w:rPr>
                <w:rFonts w:hint="eastAsia" w:ascii="宋体" w:hAnsi="宋体"/>
                <w:szCs w:val="21"/>
              </w:rPr>
            </w:pPr>
            <w:r>
              <w:rPr>
                <w:rFonts w:hint="eastAsia" w:ascii="宋体" w:hAnsi="宋体" w:eastAsia="宋体" w:cs="Times New Roman"/>
                <w:szCs w:val="21"/>
              </w:rPr>
              <w:t>中选人在实际供货时，若被发现提供的货物未能达到采购文件和参评文件中的有关要求，在采购人提出整改要求后3个工作日内仍未整改的，视作中选人违约，采购人有权另选供应商供应货物，从而产生的费用由中选人负责，采购人有权拒绝支付余下货款。采购人也有权单方面终止供货合同的执行,并追究因中选人所提供的产品未达到所承诺标准而产生的所有损失和责任。</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DF57">
            <w:pPr>
              <w:jc w:val="center"/>
              <w:rPr>
                <w:rFonts w:hint="eastAsia" w:ascii="宋体" w:hAnsi="宋体" w:cs="宋体"/>
                <w:sz w:val="20"/>
                <w:szCs w:val="20"/>
              </w:rPr>
            </w:pPr>
            <w:r>
              <w:rPr>
                <w:rFonts w:hint="eastAsia" w:ascii="宋体" w:hAnsi="宋体" w:cs="宋体"/>
                <w:sz w:val="20"/>
                <w:szCs w:val="20"/>
              </w:rPr>
              <w:t>□完全响应</w:t>
            </w:r>
          </w:p>
          <w:p w14:paraId="200F2098">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11D4">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355A">
            <w:pPr>
              <w:jc w:val="center"/>
              <w:rPr>
                <w:rFonts w:hint="eastAsia" w:ascii="宋体" w:hAnsi="宋体" w:cs="宋体"/>
                <w:sz w:val="22"/>
                <w:szCs w:val="22"/>
              </w:rPr>
            </w:pPr>
          </w:p>
        </w:tc>
      </w:tr>
      <w:tr w14:paraId="4FBE3D76">
        <w:tblPrEx>
          <w:tblCellMar>
            <w:top w:w="0" w:type="dxa"/>
            <w:left w:w="108" w:type="dxa"/>
            <w:bottom w:w="0" w:type="dxa"/>
            <w:right w:w="108" w:type="dxa"/>
          </w:tblCellMar>
        </w:tblPrEx>
        <w:trPr>
          <w:trHeight w:val="27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678D">
            <w:pPr>
              <w:jc w:val="center"/>
              <w:rPr>
                <w:rFonts w:hint="eastAsia" w:hAnsi="宋体"/>
                <w:sz w:val="24"/>
              </w:rPr>
            </w:pPr>
            <w:r>
              <w:rPr>
                <w:rFonts w:hint="eastAsia" w:hAnsi="宋体"/>
                <w:sz w:val="24"/>
              </w:rPr>
              <w:t>16</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ADCB">
            <w:pPr>
              <w:widowControl/>
              <w:jc w:val="left"/>
              <w:textAlignment w:val="center"/>
              <w:rPr>
                <w:rFonts w:hint="eastAsia" w:ascii="宋体" w:hAnsi="宋体" w:eastAsia="宋体" w:cs="Times New Roman"/>
                <w:szCs w:val="21"/>
              </w:rPr>
            </w:pPr>
            <w:r>
              <w:rPr>
                <w:rFonts w:hint="eastAsia" w:ascii="宋体" w:hAnsi="宋体" w:eastAsia="宋体" w:cs="Times New Roman"/>
                <w:szCs w:val="21"/>
              </w:rPr>
              <w:t>电脑设备在质保期内如有质量问题，中选人要立即响应，能在8小时内赶到现场，并在到达现场后8小时内解决问题；如8小时内不能解决问题，中选人须立即提供相同规格的产品作代用品，最长时间不能超过24小时，中选人因此产生的相关费用不得再向采购人收取。</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D6E58">
            <w:pPr>
              <w:jc w:val="center"/>
              <w:rPr>
                <w:rFonts w:hint="eastAsia" w:ascii="宋体" w:hAnsi="宋体" w:cs="宋体"/>
                <w:sz w:val="20"/>
                <w:szCs w:val="20"/>
              </w:rPr>
            </w:pPr>
            <w:r>
              <w:rPr>
                <w:rFonts w:hint="eastAsia" w:ascii="宋体" w:hAnsi="宋体" w:cs="宋体"/>
                <w:sz w:val="20"/>
                <w:szCs w:val="20"/>
              </w:rPr>
              <w:t>□完全响应</w:t>
            </w:r>
          </w:p>
          <w:p w14:paraId="2894E462">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025E8">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7DCC">
            <w:pPr>
              <w:jc w:val="center"/>
              <w:rPr>
                <w:rFonts w:hint="eastAsia" w:ascii="宋体" w:hAnsi="宋体" w:cs="宋体"/>
                <w:sz w:val="22"/>
                <w:szCs w:val="22"/>
              </w:rPr>
            </w:pPr>
          </w:p>
        </w:tc>
      </w:tr>
      <w:tr w14:paraId="1392150F">
        <w:tblPrEx>
          <w:tblCellMar>
            <w:top w:w="0" w:type="dxa"/>
            <w:left w:w="108" w:type="dxa"/>
            <w:bottom w:w="0" w:type="dxa"/>
            <w:right w:w="108" w:type="dxa"/>
          </w:tblCellMar>
        </w:tblPrEx>
        <w:trPr>
          <w:trHeight w:val="2309"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5EDEE">
            <w:pPr>
              <w:jc w:val="center"/>
              <w:rPr>
                <w:rFonts w:hint="eastAsia" w:hAnsi="宋体"/>
                <w:sz w:val="24"/>
              </w:rPr>
            </w:pPr>
            <w:r>
              <w:rPr>
                <w:rFonts w:hint="eastAsia" w:hAnsi="宋体"/>
                <w:sz w:val="24"/>
              </w:rPr>
              <w:t>17</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13AB">
            <w:pPr>
              <w:widowControl/>
              <w:jc w:val="left"/>
              <w:textAlignment w:val="center"/>
              <w:rPr>
                <w:rFonts w:hint="eastAsia" w:ascii="宋体" w:hAnsi="宋体" w:eastAsia="宋体" w:cs="Times New Roman"/>
                <w:szCs w:val="21"/>
              </w:rPr>
            </w:pPr>
            <w:r>
              <w:rPr>
                <w:rFonts w:hint="eastAsia" w:ascii="宋体" w:hAnsi="宋体"/>
                <w:szCs w:val="21"/>
              </w:rPr>
              <w:t>中选人对采购人供应的各批次货物按月通过银行转账进行结算；中选人应于次月15日前与采购人将上月实际购销的各批次货物进行确认及核对，核对完成后开具税务部门监制的属有效期内的增值税发票，所开增值税发票的购买方信息含采购人下属全资子公司（具体按采购人要求开具）。采购人及其下属全资子公司在收到发票后15个工作日内一次性支付货款。</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B34D6">
            <w:pPr>
              <w:jc w:val="center"/>
              <w:rPr>
                <w:rFonts w:hint="eastAsia" w:ascii="宋体" w:hAnsi="宋体" w:cs="宋体"/>
                <w:sz w:val="20"/>
                <w:szCs w:val="20"/>
              </w:rPr>
            </w:pPr>
            <w:r>
              <w:rPr>
                <w:rFonts w:hint="eastAsia" w:ascii="宋体" w:hAnsi="宋体" w:cs="宋体"/>
                <w:sz w:val="20"/>
                <w:szCs w:val="20"/>
              </w:rPr>
              <w:t>□完全响应</w:t>
            </w:r>
          </w:p>
          <w:p w14:paraId="17EEB3F6">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1B1E">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3A93">
            <w:pPr>
              <w:jc w:val="center"/>
              <w:rPr>
                <w:rFonts w:hint="eastAsia" w:ascii="宋体" w:hAnsi="宋体" w:cs="宋体"/>
                <w:sz w:val="22"/>
                <w:szCs w:val="22"/>
              </w:rPr>
            </w:pPr>
          </w:p>
        </w:tc>
      </w:tr>
      <w:tr w14:paraId="6B614DA0">
        <w:tblPrEx>
          <w:tblCellMar>
            <w:top w:w="0" w:type="dxa"/>
            <w:left w:w="108" w:type="dxa"/>
            <w:bottom w:w="0" w:type="dxa"/>
            <w:right w:w="108" w:type="dxa"/>
          </w:tblCellMar>
        </w:tblPrEx>
        <w:trPr>
          <w:trHeight w:val="27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C191">
            <w:pPr>
              <w:jc w:val="center"/>
              <w:rPr>
                <w:rFonts w:hint="eastAsia" w:hAnsi="宋体"/>
                <w:sz w:val="24"/>
              </w:rPr>
            </w:pPr>
            <w:r>
              <w:rPr>
                <w:rFonts w:hint="eastAsia" w:hAnsi="宋体"/>
                <w:sz w:val="24"/>
              </w:rPr>
              <w:t>18</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41521">
            <w:pPr>
              <w:widowControl/>
              <w:jc w:val="left"/>
              <w:textAlignment w:val="center"/>
              <w:rPr>
                <w:rFonts w:hint="eastAsia" w:ascii="宋体" w:hAnsi="宋体"/>
                <w:szCs w:val="21"/>
              </w:rPr>
            </w:pPr>
            <w:r>
              <w:rPr>
                <w:rFonts w:hint="eastAsia" w:ascii="宋体" w:hAnsi="宋体"/>
                <w:szCs w:val="21"/>
              </w:rPr>
              <w:t>中选人需向采购人交纳5000元履约保证金，履行全部合同义务完毕，且不需要进行任何违约赔偿的情况下，采购人将中选人的相应合同履约保证金如数（不计利息）退回给中选人。</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323B">
            <w:pPr>
              <w:jc w:val="center"/>
              <w:rPr>
                <w:rFonts w:hint="eastAsia" w:ascii="宋体" w:hAnsi="宋体" w:cs="宋体"/>
                <w:sz w:val="20"/>
                <w:szCs w:val="20"/>
              </w:rPr>
            </w:pPr>
            <w:r>
              <w:rPr>
                <w:rFonts w:hint="eastAsia" w:ascii="宋体" w:hAnsi="宋体" w:cs="宋体"/>
                <w:sz w:val="20"/>
                <w:szCs w:val="20"/>
              </w:rPr>
              <w:t>□完全响应</w:t>
            </w:r>
          </w:p>
          <w:p w14:paraId="5BA57CBE">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29A2">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E235C">
            <w:pPr>
              <w:jc w:val="center"/>
              <w:rPr>
                <w:rFonts w:hint="eastAsia" w:ascii="宋体" w:hAnsi="宋体" w:cs="宋体"/>
                <w:sz w:val="22"/>
                <w:szCs w:val="22"/>
              </w:rPr>
            </w:pPr>
          </w:p>
        </w:tc>
      </w:tr>
      <w:tr w14:paraId="4C0CFBD0">
        <w:tblPrEx>
          <w:tblCellMar>
            <w:top w:w="0" w:type="dxa"/>
            <w:left w:w="108" w:type="dxa"/>
            <w:bottom w:w="0" w:type="dxa"/>
            <w:right w:w="108" w:type="dxa"/>
          </w:tblCellMar>
        </w:tblPrEx>
        <w:trPr>
          <w:trHeight w:val="27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02434">
            <w:pPr>
              <w:jc w:val="center"/>
              <w:rPr>
                <w:rFonts w:hint="eastAsia" w:hAnsi="宋体"/>
                <w:sz w:val="24"/>
              </w:rPr>
            </w:pPr>
            <w:r>
              <w:rPr>
                <w:rFonts w:hint="eastAsia" w:hAnsi="宋体"/>
                <w:sz w:val="24"/>
              </w:rPr>
              <w:t>19</w:t>
            </w:r>
          </w:p>
        </w:tc>
        <w:tc>
          <w:tcPr>
            <w:tcW w:w="29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EC7F7">
            <w:pPr>
              <w:widowControl/>
              <w:jc w:val="left"/>
              <w:textAlignment w:val="center"/>
              <w:rPr>
                <w:rFonts w:hint="eastAsia" w:ascii="宋体" w:hAnsi="宋体"/>
                <w:szCs w:val="21"/>
              </w:rPr>
            </w:pPr>
            <w:r>
              <w:rPr>
                <w:rFonts w:hint="eastAsia" w:ascii="宋体" w:hAnsi="宋体"/>
                <w:szCs w:val="21"/>
              </w:rPr>
              <w:t>合作期间，如中选人有下列行为，采购人有权直接抵扣中选人缴纳的合同履约保证金，具体规则如下：</w:t>
            </w:r>
          </w:p>
          <w:p w14:paraId="0AC05851">
            <w:pPr>
              <w:widowControl/>
              <w:jc w:val="left"/>
              <w:textAlignment w:val="center"/>
              <w:rPr>
                <w:rFonts w:hint="eastAsia" w:ascii="宋体" w:hAnsi="宋体"/>
                <w:szCs w:val="21"/>
              </w:rPr>
            </w:pPr>
            <w:r>
              <w:rPr>
                <w:rFonts w:hint="eastAsia" w:ascii="宋体" w:hAnsi="宋体"/>
                <w:szCs w:val="21"/>
              </w:rPr>
              <w:t>（1）采购人收到中选人或第三方提出侵犯其专利权、商标权或其它知识产权的起诉，采购人有权提前解除合同并有权扣除全部合同履约保证金。</w:t>
            </w:r>
          </w:p>
          <w:p w14:paraId="38E64978">
            <w:pPr>
              <w:widowControl/>
              <w:jc w:val="left"/>
              <w:textAlignment w:val="center"/>
              <w:rPr>
                <w:rFonts w:hint="eastAsia" w:ascii="宋体" w:hAnsi="宋体"/>
                <w:szCs w:val="21"/>
              </w:rPr>
            </w:pPr>
            <w:r>
              <w:rPr>
                <w:rFonts w:hint="eastAsia" w:ascii="宋体" w:hAnsi="宋体"/>
                <w:szCs w:val="21"/>
              </w:rPr>
              <w:t>（2）中选人须保证供货渠道的正当、合法，不得将本项目进行任何形式的分包，如有违反将视为中选人违约，采购人有权提前解除合同并有权扣除全部合同履约保证金。</w:t>
            </w:r>
          </w:p>
          <w:p w14:paraId="131D5EB6">
            <w:pPr>
              <w:widowControl/>
              <w:jc w:val="left"/>
              <w:textAlignment w:val="center"/>
              <w:rPr>
                <w:rFonts w:hint="eastAsia" w:ascii="宋体" w:hAnsi="宋体"/>
                <w:szCs w:val="21"/>
              </w:rPr>
            </w:pPr>
            <w:r>
              <w:rPr>
                <w:rFonts w:hint="eastAsia" w:ascii="宋体" w:hAnsi="宋体"/>
                <w:szCs w:val="21"/>
              </w:rPr>
              <w:t>（3）每批次送货时间超过双方约定时间3个工作日，中选人仍未能将货物交付采购人验收或最终验收不合格的，采购人有权选择其他供应商供货并有权扣除该中选人10%的合同履约保证金。</w:t>
            </w:r>
          </w:p>
          <w:p w14:paraId="21F97F3E">
            <w:pPr>
              <w:widowControl/>
              <w:jc w:val="left"/>
              <w:textAlignment w:val="center"/>
              <w:rPr>
                <w:rFonts w:hint="eastAsia" w:ascii="宋体" w:hAnsi="宋体"/>
                <w:szCs w:val="21"/>
              </w:rPr>
            </w:pPr>
            <w:r>
              <w:rPr>
                <w:rFonts w:hint="eastAsia" w:ascii="宋体" w:hAnsi="宋体"/>
                <w:szCs w:val="21"/>
              </w:rPr>
              <w:t>（4）中选人每批次交付的产品规格、质量不符合本采购文件《用户需求书》具体内容的要求，未按采购人的要求时间内予以更换整改的，每预期1天扣除10%的合同履约保证金，如扣除全部履约保证金后仍未整改，采购人有权提前解除合同。</w:t>
            </w:r>
          </w:p>
          <w:p w14:paraId="5B6357D3">
            <w:pPr>
              <w:widowControl/>
              <w:jc w:val="left"/>
              <w:textAlignment w:val="center"/>
              <w:rPr>
                <w:rFonts w:hint="eastAsia" w:ascii="宋体" w:hAnsi="宋体"/>
                <w:szCs w:val="21"/>
              </w:rPr>
            </w:pPr>
            <w:r>
              <w:rPr>
                <w:rFonts w:hint="eastAsia" w:ascii="宋体" w:hAnsi="宋体"/>
                <w:szCs w:val="21"/>
              </w:rPr>
              <w:t>(5)在实际采购过程中，若中选人报价超过单价上限价累计达5次时，采购人有权提前解除合同并有权扣除50%的合同履约保证金。</w:t>
            </w:r>
          </w:p>
          <w:p w14:paraId="233F0559">
            <w:pPr>
              <w:widowControl/>
              <w:jc w:val="left"/>
              <w:textAlignment w:val="center"/>
            </w:pPr>
            <w:r>
              <w:rPr>
                <w:rFonts w:hint="eastAsia" w:ascii="宋体" w:hAnsi="宋体"/>
                <w:szCs w:val="21"/>
              </w:rPr>
              <w:t>(6)履约保证金被扣除后，中选人应在10个工作日内补齐履约保证金额，否则，采购人有权暂停该中选人供货资格并拒绝支付余下货款。</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CA62D">
            <w:pPr>
              <w:jc w:val="center"/>
              <w:rPr>
                <w:rFonts w:hint="eastAsia" w:ascii="宋体" w:hAnsi="宋体" w:cs="宋体"/>
                <w:sz w:val="20"/>
                <w:szCs w:val="20"/>
              </w:rPr>
            </w:pPr>
            <w:r>
              <w:rPr>
                <w:rFonts w:hint="eastAsia" w:ascii="宋体" w:hAnsi="宋体" w:cs="宋体"/>
                <w:sz w:val="20"/>
                <w:szCs w:val="20"/>
              </w:rPr>
              <w:t>□完全响应</w:t>
            </w:r>
          </w:p>
          <w:p w14:paraId="47F130D4">
            <w:pPr>
              <w:jc w:val="center"/>
              <w:rPr>
                <w:rFonts w:hint="eastAsia" w:ascii="宋体" w:hAnsi="宋体" w:cs="宋体"/>
                <w:sz w:val="20"/>
                <w:szCs w:val="20"/>
              </w:rPr>
            </w:pPr>
            <w:r>
              <w:rPr>
                <w:rFonts w:hint="eastAsia" w:ascii="宋体" w:hAnsi="宋体" w:cs="宋体"/>
                <w:sz w:val="20"/>
                <w:szCs w:val="20"/>
              </w:rPr>
              <w:t>□部分响应</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865D">
            <w:pPr>
              <w:jc w:val="center"/>
              <w:rPr>
                <w:rFonts w:hint="eastAsia" w:ascii="宋体" w:hAnsi="宋体" w:cs="宋体"/>
                <w:sz w:val="22"/>
                <w:szCs w:val="22"/>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004A4">
            <w:pPr>
              <w:jc w:val="center"/>
              <w:rPr>
                <w:rFonts w:hint="eastAsia" w:ascii="宋体" w:hAnsi="宋体" w:cs="宋体"/>
                <w:sz w:val="22"/>
                <w:szCs w:val="22"/>
              </w:rPr>
            </w:pPr>
          </w:p>
        </w:tc>
      </w:tr>
    </w:tbl>
    <w:p w14:paraId="503264C1">
      <w:pPr>
        <w:pStyle w:val="4"/>
      </w:pPr>
    </w:p>
    <w:p w14:paraId="40785F3A">
      <w:pPr>
        <w:jc w:val="center"/>
      </w:pPr>
      <w:r>
        <w:rPr>
          <w:rFonts w:hint="eastAsia" w:ascii="宋体" w:hAnsi="宋体"/>
          <w:szCs w:val="21"/>
        </w:rPr>
        <w:t>采购清单</w:t>
      </w:r>
    </w:p>
    <w:tbl>
      <w:tblPr>
        <w:tblStyle w:val="16"/>
        <w:tblW w:w="8706" w:type="dxa"/>
        <w:jc w:val="center"/>
        <w:tblLayout w:type="fixed"/>
        <w:tblCellMar>
          <w:top w:w="0" w:type="dxa"/>
          <w:left w:w="108" w:type="dxa"/>
          <w:bottom w:w="0" w:type="dxa"/>
          <w:right w:w="108" w:type="dxa"/>
        </w:tblCellMar>
      </w:tblPr>
      <w:tblGrid>
        <w:gridCol w:w="573"/>
        <w:gridCol w:w="6012"/>
        <w:gridCol w:w="400"/>
        <w:gridCol w:w="392"/>
        <w:gridCol w:w="1329"/>
      </w:tblGrid>
      <w:tr w14:paraId="19A6657E">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5A72DB0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序号</w:t>
            </w:r>
          </w:p>
        </w:tc>
        <w:tc>
          <w:tcPr>
            <w:tcW w:w="6012"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A11D5E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A类:电脑配件</w:t>
            </w:r>
          </w:p>
        </w:tc>
        <w:tc>
          <w:tcPr>
            <w:tcW w:w="40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3AE301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单位</w:t>
            </w:r>
          </w:p>
        </w:tc>
        <w:tc>
          <w:tcPr>
            <w:tcW w:w="392"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69E4543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类别</w:t>
            </w:r>
          </w:p>
        </w:tc>
        <w:tc>
          <w:tcPr>
            <w:tcW w:w="1329"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6D47609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单价上限价（元）</w:t>
            </w:r>
          </w:p>
        </w:tc>
      </w:tr>
      <w:tr w14:paraId="559B2C36">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2E3E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5153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联想（金士顿、威刚） 8GB DDR3 内存</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6D19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94A3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DF1E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109</w:t>
            </w:r>
          </w:p>
        </w:tc>
      </w:tr>
      <w:tr w14:paraId="19DCAC96">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05F36">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DE46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联想（金士顿、威刚） 8GB DDR4 内存</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0CE6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3616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4E89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129</w:t>
            </w:r>
          </w:p>
        </w:tc>
      </w:tr>
      <w:tr w14:paraId="716D5428">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5B59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C00A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威刚（金士顿、西部数据、海康威视）240GB 固态硬盘</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5F88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CDBD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ECCD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189</w:t>
            </w:r>
          </w:p>
        </w:tc>
      </w:tr>
      <w:tr w14:paraId="31650FA3">
        <w:tblPrEx>
          <w:tblCellMar>
            <w:top w:w="0" w:type="dxa"/>
            <w:left w:w="108" w:type="dxa"/>
            <w:bottom w:w="0" w:type="dxa"/>
            <w:right w:w="108"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9F316">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BDAD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威刚（金士顿、西部数据、海康威视）480G 固态硬盘</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7D36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3D2F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ADE5C">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249</w:t>
            </w:r>
          </w:p>
        </w:tc>
      </w:tr>
      <w:tr w14:paraId="58432519">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70284">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975F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威刚（金士顿、西部数据、海康威视）1T 固态硬盘</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0FC1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F667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475B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369</w:t>
            </w:r>
          </w:p>
        </w:tc>
      </w:tr>
      <w:tr w14:paraId="1995E084">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0C37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27BF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西部数据（日立、希捷）1T 机械硬盘</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3C9C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D8C4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160A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399</w:t>
            </w:r>
          </w:p>
        </w:tc>
      </w:tr>
      <w:tr w14:paraId="73C871EE">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2F3C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E790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西部数据（日立、希捷）2T 机械硬盘</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4D17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2527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DCEB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459</w:t>
            </w:r>
          </w:p>
        </w:tc>
      </w:tr>
      <w:tr w14:paraId="02943AB7">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787C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FABC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西部数据（日立、希捷）4T 机械硬盘</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CCD1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8F6C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2F83B">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589</w:t>
            </w:r>
          </w:p>
        </w:tc>
      </w:tr>
      <w:tr w14:paraId="76047842">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55FC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9</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DA77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西部数据（日立、希捷）6T 机械硬盘</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8ECC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82F3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B639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999</w:t>
            </w:r>
          </w:p>
        </w:tc>
      </w:tr>
      <w:tr w14:paraId="75E3B478">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C188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10</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9CDC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西部数据（日立、希捷）8T 机械硬盘</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EABB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11EB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BAF5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1369</w:t>
            </w:r>
          </w:p>
        </w:tc>
      </w:tr>
      <w:tr w14:paraId="71EE22FF">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6D72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11</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4C25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技嘉(华硕、微星) H310M 主板</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671D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D5A5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F37EA">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399</w:t>
            </w:r>
          </w:p>
        </w:tc>
      </w:tr>
      <w:tr w14:paraId="1418387D">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5A00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12</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918F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技嘉(华硕、微星) B450M 主板</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744A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B533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4BCB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499</w:t>
            </w:r>
          </w:p>
        </w:tc>
      </w:tr>
      <w:tr w14:paraId="0B5AE194">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AA66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13</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A55E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技嘉(华硕、微星) H510M 主板</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C80F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6B5E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79BC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509</w:t>
            </w:r>
          </w:p>
        </w:tc>
      </w:tr>
      <w:tr w14:paraId="5BE4395E">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A7DD3">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14</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C3E9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技嘉(华硕、微星) B85M 主板</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8289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0892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149D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350</w:t>
            </w:r>
          </w:p>
        </w:tc>
      </w:tr>
      <w:tr w14:paraId="06E9E8D1">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8622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15</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77AB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技嘉(华硕、微星) G5905 主板套装</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241E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9688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48A3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849</w:t>
            </w:r>
          </w:p>
        </w:tc>
      </w:tr>
      <w:tr w14:paraId="66FB97AE">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A286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16</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20E4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电脑主机电源</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1BE5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14E6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E223A">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129</w:t>
            </w:r>
          </w:p>
        </w:tc>
      </w:tr>
      <w:tr w14:paraId="12C160A1">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EA9C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17</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BBB7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12V3A电源适配器</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5696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CA35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3A7DA">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69</w:t>
            </w:r>
          </w:p>
        </w:tc>
      </w:tr>
      <w:tr w14:paraId="73AD5B67">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794A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18</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70C0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CPU散热器</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85E1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8BD9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1341C">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w:t>
            </w:r>
          </w:p>
        </w:tc>
      </w:tr>
      <w:tr w14:paraId="62673933">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74274">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19</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22F2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CPU散热硅脂</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71AE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D4AD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EBD9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19</w:t>
            </w:r>
          </w:p>
        </w:tc>
      </w:tr>
      <w:tr w14:paraId="59505E6A">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E5B8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20</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B4EF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1.5米SATA线</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FD3D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5DF5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24D4B">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10</w:t>
            </w:r>
          </w:p>
        </w:tc>
      </w:tr>
      <w:tr w14:paraId="14FEEF53">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2478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21</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6F6B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USB延长线 5米</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7A94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E044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EB08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46</w:t>
            </w:r>
          </w:p>
        </w:tc>
      </w:tr>
      <w:tr w14:paraId="145B0B68">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9FD6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22</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DEBE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USB延长线 10米</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C6B9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BC9A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C72D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89</w:t>
            </w:r>
          </w:p>
        </w:tc>
      </w:tr>
      <w:tr w14:paraId="6C63D42D">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89366">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23</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BA51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超五类水晶头100个</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A3EA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CA4A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484A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27</w:t>
            </w:r>
          </w:p>
        </w:tc>
      </w:tr>
      <w:tr w14:paraId="3239F193">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F053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24</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B95D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网络直通头</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B475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E855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FCF3E">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w:t>
            </w:r>
          </w:p>
        </w:tc>
      </w:tr>
      <w:tr w14:paraId="64021965">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26FE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25</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9FD7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电话直通头</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585E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C260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5458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w:t>
            </w:r>
          </w:p>
        </w:tc>
      </w:tr>
      <w:tr w14:paraId="705326C2">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FC9C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26</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7493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100米电话线</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0B74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F944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DE24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79</w:t>
            </w:r>
          </w:p>
        </w:tc>
      </w:tr>
      <w:tr w14:paraId="7C68ACB9">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426A1">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27</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CC19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100米音箱线（100芯）</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3183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4F27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2B01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328</w:t>
            </w:r>
          </w:p>
        </w:tc>
      </w:tr>
      <w:tr w14:paraId="21B29C5D">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95AA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28</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E5B1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305米超五类网线</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5B83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8CF7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8FABB">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479</w:t>
            </w:r>
          </w:p>
        </w:tc>
      </w:tr>
      <w:tr w14:paraId="2E5F3792">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EC3E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29</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376E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305米六类网线</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4E38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4EE6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391B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649</w:t>
            </w:r>
          </w:p>
        </w:tc>
      </w:tr>
      <w:tr w14:paraId="0347B947">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8197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30</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485A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2米VGA线</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83EA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63EA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095D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18</w:t>
            </w:r>
          </w:p>
        </w:tc>
      </w:tr>
      <w:tr w14:paraId="4A243D13">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D252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31</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F2BE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2米HDMI线</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7CA7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E07C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340B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25</w:t>
            </w:r>
          </w:p>
        </w:tc>
      </w:tr>
      <w:tr w14:paraId="09469E3C">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7403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32</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E239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10米HDMI线</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0644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7B45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8404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129</w:t>
            </w:r>
          </w:p>
        </w:tc>
      </w:tr>
      <w:tr w14:paraId="7B636E34">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5A3F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33</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6085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15米HDMI线</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13B4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F88F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7F9D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209</w:t>
            </w:r>
          </w:p>
        </w:tc>
      </w:tr>
      <w:tr w14:paraId="43A85123">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E7EB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34</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0D6E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 转网口千兆网线转换器</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1BB4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52DE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781B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w:t>
            </w:r>
          </w:p>
        </w:tc>
      </w:tr>
      <w:tr w14:paraId="44DC894D">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34C0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35</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6F30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 扩展坞（一拖四，带供电）1米</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BF0A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B43A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6902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59</w:t>
            </w:r>
          </w:p>
        </w:tc>
      </w:tr>
      <w:tr w14:paraId="5E2C0462">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F887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36</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2E8B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 转 串口线1米</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F042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3E0D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7D8F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w:t>
            </w:r>
          </w:p>
        </w:tc>
      </w:tr>
      <w:tr w14:paraId="12C598FF">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798F4">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37</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03D4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HDMI 转 VGA 转换器</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1202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4EB2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C6C5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28</w:t>
            </w:r>
          </w:p>
        </w:tc>
      </w:tr>
      <w:tr w14:paraId="630A70A5">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F178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38</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2558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VGA 转 HDMI 转换器</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FE91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0FD0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F5C9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w:t>
            </w:r>
          </w:p>
        </w:tc>
      </w:tr>
      <w:tr w14:paraId="6AA0011E">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DB7F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39</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E818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网络寻线仪</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C93E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0998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2445C">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149</w:t>
            </w:r>
          </w:p>
        </w:tc>
      </w:tr>
      <w:tr w14:paraId="1054EEB1">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E737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40</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1860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网络打印盒</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C560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5B02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593C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259</w:t>
            </w:r>
          </w:p>
        </w:tc>
      </w:tr>
      <w:tr w14:paraId="0AB80849">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F3441">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41</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C338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USB3.0 外置光驱</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091C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68F5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29B9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179</w:t>
            </w:r>
          </w:p>
        </w:tc>
      </w:tr>
      <w:tr w14:paraId="1C54CEB6">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EC55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42</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7211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外置USB声卡</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1D65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6486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6EF0B">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21.9</w:t>
            </w:r>
          </w:p>
        </w:tc>
      </w:tr>
      <w:tr w14:paraId="502B42DD">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DEE8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43</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2F0C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联想（双飞燕、小米、雷柏）无线键鼠套装</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3069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E8D8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662E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99</w:t>
            </w:r>
          </w:p>
        </w:tc>
      </w:tr>
      <w:tr w14:paraId="2E715662">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A453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44</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585C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联想（双飞燕、小米、雷柏）有线键鼠套装</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23B8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219B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9B17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59</w:t>
            </w:r>
          </w:p>
        </w:tc>
      </w:tr>
      <w:tr w14:paraId="30B8D9FB">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9A36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45</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0E2F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金士顿（闪迪、三星、东芝）64GB U盘</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735D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AE75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6150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w:t>
            </w:r>
          </w:p>
        </w:tc>
      </w:tr>
      <w:tr w14:paraId="4A39C956">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E64F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46</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5C64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金士顿（闪迪、三星、东芝）128GB U盘</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387D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B4C6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4A95C">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w:t>
            </w:r>
          </w:p>
        </w:tc>
      </w:tr>
      <w:tr w14:paraId="7B7B6FC1">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79F3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47</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7895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头戴式耳机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F5FB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1F84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6F74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89</w:t>
            </w:r>
          </w:p>
        </w:tc>
      </w:tr>
      <w:tr w14:paraId="5BBF6F08">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724A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48</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6AC4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12英寸广场舞音响</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A27C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6F84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8F8C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499</w:t>
            </w:r>
          </w:p>
        </w:tc>
      </w:tr>
      <w:tr w14:paraId="2645AE54">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CA8F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49</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9ADC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70W防水音柱</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E34A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D268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A2F9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199</w:t>
            </w:r>
          </w:p>
        </w:tc>
      </w:tr>
      <w:tr w14:paraId="49E5CBED">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482AE93">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序号</w:t>
            </w:r>
          </w:p>
        </w:tc>
        <w:tc>
          <w:tcPr>
            <w:tcW w:w="6012"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ED2F7F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B类:网络设备</w:t>
            </w:r>
          </w:p>
        </w:tc>
        <w:tc>
          <w:tcPr>
            <w:tcW w:w="40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336E51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单位</w:t>
            </w:r>
          </w:p>
        </w:tc>
        <w:tc>
          <w:tcPr>
            <w:tcW w:w="392"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38CCA11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类别</w:t>
            </w:r>
          </w:p>
        </w:tc>
        <w:tc>
          <w:tcPr>
            <w:tcW w:w="1329"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D339D4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单价上限价（元）</w:t>
            </w:r>
          </w:p>
        </w:tc>
      </w:tr>
      <w:tr w14:paraId="00C63A52">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F8E4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781C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 5口百兆交换机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FBA9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D4D4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2568A">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59</w:t>
            </w:r>
          </w:p>
        </w:tc>
      </w:tr>
      <w:tr w14:paraId="3D016B34">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8D9FC">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0173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 8口百兆交换机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40A4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D9CC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2A61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79</w:t>
            </w:r>
          </w:p>
        </w:tc>
      </w:tr>
      <w:tr w14:paraId="7CCFDD12">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586A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0364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 5口千兆交换机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E1A2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7787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6FC9B">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86</w:t>
            </w:r>
          </w:p>
        </w:tc>
      </w:tr>
      <w:tr w14:paraId="074442E3">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8EED3">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36EA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 8口千兆交换机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8B2B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5DBD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8B5D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119</w:t>
            </w:r>
          </w:p>
        </w:tc>
      </w:tr>
      <w:tr w14:paraId="17268A72">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586D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ECBE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 16口千兆交换机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FA65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4A00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64B63">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399</w:t>
            </w:r>
          </w:p>
        </w:tc>
      </w:tr>
      <w:tr w14:paraId="7D5BC572">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F52B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48A7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普联（华三、华为） 24口千兆交换机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D41C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EB18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C8A1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499</w:t>
            </w:r>
          </w:p>
        </w:tc>
      </w:tr>
      <w:tr w14:paraId="17C763DE">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88B1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D13F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普联（华三、华为） 48口千兆交换机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C136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3A1B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963F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1299</w:t>
            </w:r>
          </w:p>
        </w:tc>
      </w:tr>
      <w:tr w14:paraId="7D220204">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8975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6AD42">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普联（华三、海康威视）无线网桥</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AF7AB">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对</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0AE76">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B</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1171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403</w:t>
            </w:r>
          </w:p>
        </w:tc>
      </w:tr>
      <w:tr w14:paraId="7531E88D">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2E6E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9</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85DA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千兆多模双纤光纤收发器</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A944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对</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23D8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56A4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296</w:t>
            </w:r>
          </w:p>
        </w:tc>
      </w:tr>
      <w:tr w14:paraId="7C295229">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8D593">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10</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21D3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普联（华三、腾达、水星、磊科） 6口 POE 千兆交换机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CFA4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50D0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F234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89</w:t>
            </w:r>
          </w:p>
        </w:tc>
      </w:tr>
      <w:tr w14:paraId="1654601F">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F435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11</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AC04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普联（华三、腾达、水星、磊科） 10口 POE 千兆交换机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9E90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9519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13163">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169</w:t>
            </w:r>
          </w:p>
        </w:tc>
      </w:tr>
      <w:tr w14:paraId="40EA9952">
        <w:tblPrEx>
          <w:tblCellMar>
            <w:top w:w="0" w:type="dxa"/>
            <w:left w:w="108" w:type="dxa"/>
            <w:bottom w:w="0" w:type="dxa"/>
            <w:right w:w="108" w:type="dxa"/>
          </w:tblCellMar>
        </w:tblPrEx>
        <w:trPr>
          <w:trHeight w:val="30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EBB5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12</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3F87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普联(小米、华三、腾达、水星) 千兆无线路由器</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C50D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10B4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BA3D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119</w:t>
            </w:r>
          </w:p>
        </w:tc>
      </w:tr>
      <w:tr w14:paraId="78790D09">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3394487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序号</w:t>
            </w:r>
          </w:p>
        </w:tc>
        <w:tc>
          <w:tcPr>
            <w:tcW w:w="6012"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6FFD1C1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C类:电脑及显示设备</w:t>
            </w:r>
          </w:p>
        </w:tc>
        <w:tc>
          <w:tcPr>
            <w:tcW w:w="40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C002A0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单位</w:t>
            </w:r>
          </w:p>
        </w:tc>
        <w:tc>
          <w:tcPr>
            <w:tcW w:w="392"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24A7734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类别</w:t>
            </w:r>
          </w:p>
        </w:tc>
        <w:tc>
          <w:tcPr>
            <w:tcW w:w="1329"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249C26A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单价上限价（元）</w:t>
            </w:r>
          </w:p>
        </w:tc>
      </w:tr>
      <w:tr w14:paraId="56837F97">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1076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5B59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联想（惠普、神舟、宏基）电脑套机（G5905/8G/512固态/27寸）</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0B45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4B37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8B92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2599</w:t>
            </w:r>
          </w:p>
        </w:tc>
      </w:tr>
      <w:tr w14:paraId="3F6E18F0">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D24BC">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513E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联想（惠普、神舟、宏基）电脑主机（G5905/8G/512固态）</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E85C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D73A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914B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1999</w:t>
            </w:r>
          </w:p>
        </w:tc>
      </w:tr>
      <w:tr w14:paraId="264A3A27">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69194">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838F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联想（惠普、神舟、宏基）电脑套机（G6900/8G/512固态/27寸）</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F464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143B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10B8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2899</w:t>
            </w:r>
          </w:p>
        </w:tc>
      </w:tr>
      <w:tr w14:paraId="7A6E7093">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8B49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2351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联想（惠普、神舟、宏基）电脑主机（G6900/8G/512固态）</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9888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3CBC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FE2EB">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2299</w:t>
            </w:r>
          </w:p>
        </w:tc>
      </w:tr>
      <w:tr w14:paraId="36EEADCC">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47DC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D1FD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联想（惠普、神舟、宏基）电脑套机（i3/8G/512固态/27寸）</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5F3B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24A8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0A82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3099</w:t>
            </w:r>
          </w:p>
        </w:tc>
      </w:tr>
      <w:tr w14:paraId="16401F99">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749E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B66F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联想（惠普、神舟、宏基）电脑套机（i3/8G/512固态）</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3F22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A8CE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67FD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2599</w:t>
            </w:r>
          </w:p>
        </w:tc>
      </w:tr>
      <w:tr w14:paraId="29D8ACD0">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E870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889B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联想（惠普、神舟、宏基）电脑套机（i5/16G/512固态/27寸）</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133F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8A74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8F5C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3599</w:t>
            </w:r>
          </w:p>
        </w:tc>
      </w:tr>
      <w:tr w14:paraId="4FC90F06">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A2B13">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FF48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联想（惠普、神舟、宏基）电脑主机（i5/16G/512固态）</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DC10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AEC0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2C20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2799</w:t>
            </w:r>
          </w:p>
        </w:tc>
      </w:tr>
      <w:tr w14:paraId="00777201">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CD97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9</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5C9F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联想（惠普、神舟、宏基）电脑套机（R5/16G/512固态/27寸）</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E261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8E3C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3C19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3799</w:t>
            </w:r>
          </w:p>
        </w:tc>
      </w:tr>
      <w:tr w14:paraId="74AE2E45">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81CA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10</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381E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联想（惠普、神舟、宏基）电脑主机（R5/16G/512固态）</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6AAF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5F1A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1102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2999</w:t>
            </w:r>
          </w:p>
        </w:tc>
      </w:tr>
      <w:tr w14:paraId="7D7F8EF9">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DD47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11</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F861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神舟（宏基、康佳）迷你工控电脑主机（N100/8G/512G）</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5B60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0532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AD18A">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1599</w:t>
            </w:r>
          </w:p>
        </w:tc>
      </w:tr>
      <w:tr w14:paraId="0CD069B3">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3A966">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12</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97E4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AOC（小米、联想、飞利浦、方正） 23.8英寸液晶显示器</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05E8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AE36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57FFB">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429</w:t>
            </w:r>
          </w:p>
        </w:tc>
      </w:tr>
      <w:tr w14:paraId="381691F5">
        <w:tblPrEx>
          <w:tblCellMar>
            <w:top w:w="0" w:type="dxa"/>
            <w:left w:w="108" w:type="dxa"/>
            <w:bottom w:w="0" w:type="dxa"/>
            <w:right w:w="108" w:type="dxa"/>
          </w:tblCellMar>
        </w:tblPrEx>
        <w:trPr>
          <w:trHeight w:val="90"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740A3">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13</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09A1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AOC（小米、联想、飞利浦、方正） 27英寸液晶显示器</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4127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D18B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A260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579</w:t>
            </w:r>
          </w:p>
        </w:tc>
      </w:tr>
      <w:tr w14:paraId="0B4BAD13">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65603">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14</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573E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19英寸全封闭触摸工控一体机（i3/4G/128G/WIFI）</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2A38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4CCE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F5C7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2330</w:t>
            </w:r>
          </w:p>
        </w:tc>
      </w:tr>
      <w:tr w14:paraId="462845C0">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04F34">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15</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7FFD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21.5英寸键盘托触摸查询一体机(i5/8g/128g)</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3228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36E7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939D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3399</w:t>
            </w:r>
          </w:p>
        </w:tc>
      </w:tr>
      <w:tr w14:paraId="31BDD53E">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74FC1">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16</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4D20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小米（创维、海信、TCL）电视 55英寸电视</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D6B6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046F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57EA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1699</w:t>
            </w:r>
          </w:p>
        </w:tc>
      </w:tr>
      <w:tr w14:paraId="51CEBAE7">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E680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17</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D2BA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小米（创维、海信、TCL）电视 75英寸电视</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80A1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51FE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CA34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2999</w:t>
            </w:r>
          </w:p>
        </w:tc>
      </w:tr>
      <w:tr w14:paraId="337BD7E3">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16D1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18</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6F5B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小米（创维、海信、TCL）电视 85英寸电视</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D499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7A03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FC4B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5699</w:t>
            </w:r>
          </w:p>
        </w:tc>
      </w:tr>
      <w:tr w14:paraId="39EDB5D9">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0CF7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19</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98727">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小米（创维、海信、TCL）电视 100英寸电视</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0F58E">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623E8">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B9E8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9199</w:t>
            </w:r>
          </w:p>
        </w:tc>
      </w:tr>
      <w:tr w14:paraId="4E3B2953">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8195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20</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06FB1">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电视移动落地支架(适配100寸以内电视)</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B9AEE">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1EC9E">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FE29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509</w:t>
            </w:r>
          </w:p>
        </w:tc>
      </w:tr>
      <w:tr w14:paraId="5D0CAC11">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5CAC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21</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38A26">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小米Note13手机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CDC1C">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76A9D">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3E8DA">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899</w:t>
            </w:r>
          </w:p>
        </w:tc>
      </w:tr>
      <w:tr w14:paraId="13197C57">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13E11">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22</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9D219">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车载手机支架</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31929">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561F4">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955E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59</w:t>
            </w:r>
          </w:p>
        </w:tc>
      </w:tr>
      <w:tr w14:paraId="6930177E">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ED8A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23</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D19E6">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100寸投影幕布</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C0F90">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08650">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64773">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299</w:t>
            </w:r>
          </w:p>
        </w:tc>
      </w:tr>
      <w:tr w14:paraId="7F094CBD">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38E5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24</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973F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爱普生（明基、索尼）投影仪（3600流明以上）</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8390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E422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F181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3249</w:t>
            </w:r>
          </w:p>
        </w:tc>
      </w:tr>
      <w:tr w14:paraId="1E435537">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0313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25</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A28A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钉钉M1G智能考勤机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9CE9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CFF3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25D6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169</w:t>
            </w:r>
          </w:p>
        </w:tc>
      </w:tr>
      <w:tr w14:paraId="725322CD">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46D4954">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序号</w:t>
            </w:r>
          </w:p>
        </w:tc>
        <w:tc>
          <w:tcPr>
            <w:tcW w:w="6012"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336A33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D类:打印设备</w:t>
            </w:r>
          </w:p>
        </w:tc>
        <w:tc>
          <w:tcPr>
            <w:tcW w:w="40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3D10B8C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单位</w:t>
            </w:r>
          </w:p>
        </w:tc>
        <w:tc>
          <w:tcPr>
            <w:tcW w:w="392"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2A854B7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类别</w:t>
            </w:r>
          </w:p>
        </w:tc>
        <w:tc>
          <w:tcPr>
            <w:tcW w:w="1329"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5B3C5F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单价上限价（元）</w:t>
            </w:r>
          </w:p>
        </w:tc>
      </w:tr>
      <w:tr w14:paraId="0A15E308">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1A90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DA49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爱普生 L3219 打印机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D712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ADD9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9F14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999</w:t>
            </w:r>
          </w:p>
        </w:tc>
      </w:tr>
      <w:tr w14:paraId="036FAC29">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5A17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1870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爱普生 L11058 打印机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299D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EEC5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5766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2899</w:t>
            </w:r>
          </w:p>
        </w:tc>
      </w:tr>
      <w:tr w14:paraId="38140355">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A458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2AB4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爱普生 L15159打印机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4A7F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8D8B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E63E3">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5969</w:t>
            </w:r>
          </w:p>
        </w:tc>
      </w:tr>
      <w:tr w14:paraId="41DB252E">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2771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FDA8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兄弟 HL-T4000DW 打印机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B062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3B40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263E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3299</w:t>
            </w:r>
          </w:p>
        </w:tc>
      </w:tr>
      <w:tr w14:paraId="176BED9E">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FED3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D921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兄弟 DCP-7180DN 打印机</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70A4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6B4A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9E35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1600</w:t>
            </w:r>
          </w:p>
        </w:tc>
      </w:tr>
      <w:tr w14:paraId="033CCED3">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6EEFC">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C15E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爱普生 DS-570WII 扫描仪</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8402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B141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7A5A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2699</w:t>
            </w:r>
          </w:p>
        </w:tc>
      </w:tr>
      <w:tr w14:paraId="35D770F3">
        <w:tblPrEx>
          <w:tblCellMar>
            <w:top w:w="0" w:type="dxa"/>
            <w:left w:w="108" w:type="dxa"/>
            <w:bottom w:w="0" w:type="dxa"/>
            <w:right w:w="108" w:type="dxa"/>
          </w:tblCellMar>
        </w:tblPrEx>
        <w:trPr>
          <w:trHeight w:val="28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1F5A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60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E965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富士通 IX1600 扫描仪</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0533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5951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66A33">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2849</w:t>
            </w:r>
          </w:p>
        </w:tc>
      </w:tr>
    </w:tbl>
    <w:p w14:paraId="2F41CEFC">
      <w:pPr>
        <w:adjustRightInd w:val="0"/>
        <w:snapToGrid w:val="0"/>
        <w:spacing w:line="560" w:lineRule="exact"/>
        <w:rPr>
          <w:rFonts w:hint="eastAsia" w:ascii="宋体" w:hAnsi="宋体" w:eastAsia="宋体" w:cs="宋体"/>
          <w:bCs/>
          <w:sz w:val="24"/>
        </w:rPr>
      </w:pPr>
      <w:r>
        <w:rPr>
          <w:rFonts w:hint="eastAsia" w:ascii="黑体" w:hAnsi="黑体" w:eastAsia="黑体" w:cs="黑体"/>
          <w:bCs/>
          <w:sz w:val="20"/>
          <w:szCs w:val="20"/>
        </w:rPr>
        <w:t>注：本采购文件中所列货物之品牌（如有）、制造商名称（如有）、型号（如有）仅供参考，参评</w:t>
      </w:r>
      <w:r>
        <w:rPr>
          <w:rFonts w:hint="eastAsia" w:ascii="黑体" w:hAnsi="黑体" w:eastAsia="黑体" w:cs="黑体"/>
          <w:bCs/>
          <w:sz w:val="20"/>
          <w:szCs w:val="20"/>
          <w:lang w:eastAsia="zh-CN"/>
        </w:rPr>
        <w:t>单位</w:t>
      </w:r>
      <w:r>
        <w:rPr>
          <w:rFonts w:hint="eastAsia" w:ascii="黑体" w:hAnsi="黑体" w:eastAsia="黑体" w:cs="黑体"/>
          <w:bCs/>
          <w:sz w:val="20"/>
          <w:szCs w:val="20"/>
        </w:rPr>
        <w:t>所提供产品的性能、配置参数、规格等不能低于采购文件所列出的参考要求。</w:t>
      </w:r>
    </w:p>
    <w:p w14:paraId="674257EE">
      <w:pPr>
        <w:adjustRightInd w:val="0"/>
        <w:snapToGrid w:val="0"/>
        <w:spacing w:line="560" w:lineRule="exact"/>
        <w:ind w:firstLine="4680" w:firstLineChars="1950"/>
        <w:rPr>
          <w:rFonts w:hint="eastAsia" w:ascii="宋体" w:hAnsi="宋体" w:eastAsia="宋体" w:cs="宋体"/>
          <w:bCs/>
          <w:sz w:val="24"/>
        </w:rPr>
      </w:pPr>
      <w:r>
        <w:rPr>
          <w:rFonts w:hint="eastAsia" w:ascii="宋体" w:hAnsi="宋体" w:eastAsia="宋体" w:cs="宋体"/>
          <w:bCs/>
          <w:sz w:val="24"/>
        </w:rPr>
        <w:t>参评</w:t>
      </w:r>
      <w:r>
        <w:rPr>
          <w:rFonts w:hint="eastAsia" w:ascii="宋体" w:hAnsi="宋体" w:eastAsia="宋体" w:cs="宋体"/>
          <w:bCs/>
          <w:sz w:val="24"/>
          <w:lang w:eastAsia="zh-CN"/>
        </w:rPr>
        <w:t>单位</w:t>
      </w:r>
      <w:r>
        <w:rPr>
          <w:rFonts w:hint="eastAsia" w:ascii="宋体" w:hAnsi="宋体" w:eastAsia="宋体" w:cs="宋体"/>
          <w:bCs/>
          <w:sz w:val="24"/>
        </w:rPr>
        <w:t xml:space="preserve">（盖章）：         </w:t>
      </w:r>
    </w:p>
    <w:p w14:paraId="5CD0E611">
      <w:pPr>
        <w:adjustRightInd w:val="0"/>
        <w:snapToGrid w:val="0"/>
        <w:spacing w:line="560" w:lineRule="exact"/>
        <w:ind w:firstLine="4680" w:firstLineChars="1950"/>
        <w:rPr>
          <w:rFonts w:hint="eastAsia" w:ascii="宋体" w:hAnsi="宋体" w:eastAsia="宋体" w:cs="宋体"/>
          <w:bCs/>
          <w:sz w:val="24"/>
        </w:rPr>
      </w:pPr>
      <w:r>
        <w:rPr>
          <w:rFonts w:hint="eastAsia" w:ascii="宋体" w:hAnsi="宋体" w:eastAsia="宋体" w:cs="宋体"/>
          <w:bCs/>
          <w:sz w:val="24"/>
        </w:rPr>
        <w:t xml:space="preserve">被授权代表（签字）：           </w:t>
      </w:r>
    </w:p>
    <w:p w14:paraId="57BC97EB">
      <w:pPr>
        <w:adjustRightInd w:val="0"/>
        <w:snapToGrid w:val="0"/>
        <w:spacing w:line="560" w:lineRule="exact"/>
        <w:ind w:firstLine="4680" w:firstLineChars="1950"/>
        <w:rPr>
          <w:rFonts w:hint="eastAsia" w:ascii="宋体" w:hAnsi="宋体"/>
          <w:b/>
          <w:bCs/>
          <w:sz w:val="24"/>
        </w:rPr>
      </w:pPr>
      <w:r>
        <w:rPr>
          <w:rFonts w:hint="eastAsia" w:ascii="宋体" w:hAnsi="宋体" w:eastAsia="宋体" w:cs="宋体"/>
          <w:bCs/>
          <w:sz w:val="24"/>
        </w:rPr>
        <w:t>日期：</w:t>
      </w:r>
    </w:p>
    <w:p w14:paraId="304D5A28">
      <w:pPr>
        <w:rPr>
          <w:rFonts w:hint="eastAsia" w:ascii="宋体" w:hAnsi="宋体"/>
          <w:sz w:val="28"/>
          <w:szCs w:val="28"/>
        </w:rPr>
      </w:pPr>
      <w:r>
        <w:rPr>
          <w:rFonts w:hint="eastAsia" w:ascii="宋体" w:hAnsi="宋体"/>
          <w:sz w:val="28"/>
          <w:szCs w:val="28"/>
        </w:rPr>
        <w:br w:type="page"/>
      </w:r>
    </w:p>
    <w:p w14:paraId="5DFE587F">
      <w:pPr>
        <w:pStyle w:val="6"/>
        <w:spacing w:before="100" w:after="100" w:line="360" w:lineRule="auto"/>
        <w:rPr>
          <w:rFonts w:hint="eastAsia" w:ascii="宋体" w:hAnsi="宋体"/>
          <w:sz w:val="28"/>
          <w:szCs w:val="28"/>
        </w:rPr>
      </w:pPr>
      <w:r>
        <w:rPr>
          <w:rFonts w:hint="eastAsia" w:ascii="宋体" w:hAnsi="宋体"/>
          <w:sz w:val="28"/>
          <w:szCs w:val="28"/>
        </w:rPr>
        <w:t>九、商务技术评分响应资料</w:t>
      </w:r>
    </w:p>
    <w:p w14:paraId="222D2FF3">
      <w:pPr>
        <w:adjustRightInd w:val="0"/>
        <w:snapToGrid w:val="0"/>
        <w:spacing w:line="560" w:lineRule="exact"/>
        <w:ind w:firstLine="480" w:firstLineChars="200"/>
        <w:rPr>
          <w:rFonts w:ascii="仿宋_GB2312" w:eastAsia="仿宋_GB2312"/>
          <w:bCs/>
          <w:sz w:val="24"/>
        </w:rPr>
      </w:pPr>
    </w:p>
    <w:p w14:paraId="27540BF7">
      <w:pPr>
        <w:spacing w:line="560" w:lineRule="exact"/>
        <w:jc w:val="center"/>
        <w:rPr>
          <w:rFonts w:hint="eastAsia" w:ascii="宋体" w:hAnsi="宋体" w:eastAsia="宋体" w:cs="宋体"/>
          <w:sz w:val="40"/>
          <w:szCs w:val="40"/>
        </w:rPr>
      </w:pPr>
      <w:r>
        <w:rPr>
          <w:rFonts w:hint="eastAsia" w:ascii="宋体" w:hAnsi="宋体" w:eastAsia="宋体" w:cs="宋体"/>
          <w:sz w:val="40"/>
          <w:szCs w:val="40"/>
        </w:rPr>
        <w:t>提供商务技术评分响应资料/</w:t>
      </w:r>
      <w:r>
        <w:rPr>
          <w:rFonts w:hint="eastAsia" w:ascii="宋体" w:hAnsi="宋体" w:eastAsia="宋体" w:cs="宋体"/>
          <w:sz w:val="40"/>
          <w:szCs w:val="40"/>
          <w:lang w:val="en-US" w:eastAsia="zh-CN"/>
        </w:rPr>
        <w:t>参评</w:t>
      </w:r>
      <w:r>
        <w:rPr>
          <w:rFonts w:hint="eastAsia" w:ascii="宋体" w:hAnsi="宋体" w:eastAsia="宋体" w:cs="宋体"/>
          <w:sz w:val="40"/>
          <w:szCs w:val="40"/>
          <w:lang w:eastAsia="zh-CN"/>
        </w:rPr>
        <w:t>单位</w:t>
      </w:r>
      <w:r>
        <w:rPr>
          <w:rFonts w:hint="eastAsia" w:ascii="宋体" w:hAnsi="宋体" w:eastAsia="宋体" w:cs="宋体"/>
          <w:sz w:val="40"/>
          <w:szCs w:val="40"/>
        </w:rPr>
        <w:t>认为需要提供的其他商务技术资料和说明</w:t>
      </w:r>
    </w:p>
    <w:p w14:paraId="61B6FFFB">
      <w:pPr>
        <w:spacing w:line="560" w:lineRule="exact"/>
        <w:jc w:val="center"/>
        <w:rPr>
          <w:rFonts w:hint="eastAsia" w:ascii="宋体" w:hAnsi="宋体" w:eastAsia="宋体" w:cs="宋体"/>
          <w:sz w:val="40"/>
          <w:szCs w:val="40"/>
        </w:rPr>
      </w:pPr>
      <w:r>
        <w:rPr>
          <w:rFonts w:hint="eastAsia" w:ascii="宋体" w:hAnsi="宋体" w:eastAsia="宋体" w:cs="宋体"/>
          <w:sz w:val="40"/>
          <w:szCs w:val="40"/>
        </w:rPr>
        <w:t>（格式自拟）</w:t>
      </w:r>
    </w:p>
    <w:p w14:paraId="3D012D08">
      <w:pPr>
        <w:rPr>
          <w:rFonts w:hint="eastAsia" w:ascii="宋体" w:hAnsi="宋体" w:eastAsia="宋体" w:cs="宋体"/>
          <w:sz w:val="40"/>
          <w:szCs w:val="40"/>
        </w:rPr>
      </w:pPr>
      <w:r>
        <w:rPr>
          <w:rFonts w:hint="eastAsia" w:ascii="宋体" w:hAnsi="宋体" w:eastAsia="宋体" w:cs="宋体"/>
          <w:sz w:val="40"/>
          <w:szCs w:val="40"/>
        </w:rPr>
        <w:br w:type="page"/>
      </w:r>
    </w:p>
    <w:p w14:paraId="070813BD">
      <w:pPr>
        <w:adjustRightInd w:val="0"/>
        <w:snapToGrid w:val="0"/>
        <w:spacing w:line="560" w:lineRule="exact"/>
        <w:jc w:val="center"/>
        <w:outlineLvl w:val="0"/>
        <w:rPr>
          <w:rFonts w:hint="eastAsia" w:ascii="宋体" w:hAnsi="宋体" w:cs="宋体"/>
          <w:b/>
          <w:bCs/>
          <w:sz w:val="44"/>
          <w:szCs w:val="44"/>
        </w:rPr>
      </w:pPr>
    </w:p>
    <w:p w14:paraId="23468FD3">
      <w:pPr>
        <w:adjustRightInd w:val="0"/>
        <w:snapToGrid w:val="0"/>
        <w:spacing w:line="560" w:lineRule="exact"/>
        <w:jc w:val="center"/>
        <w:outlineLvl w:val="0"/>
        <w:rPr>
          <w:rFonts w:hint="eastAsia" w:ascii="宋体" w:hAnsi="宋体" w:cs="宋体"/>
          <w:b/>
          <w:bCs/>
          <w:sz w:val="44"/>
          <w:szCs w:val="44"/>
        </w:rPr>
      </w:pPr>
      <w:r>
        <w:rPr>
          <w:rFonts w:hint="eastAsia" w:ascii="宋体" w:hAnsi="宋体" w:cs="宋体"/>
          <w:b/>
          <w:bCs/>
          <w:sz w:val="44"/>
          <w:szCs w:val="44"/>
        </w:rPr>
        <w:t>第五部分  合同格式</w:t>
      </w:r>
    </w:p>
    <w:p w14:paraId="7749BE2F">
      <w:pPr>
        <w:adjustRightInd w:val="0"/>
        <w:snapToGrid w:val="0"/>
        <w:spacing w:line="560" w:lineRule="exact"/>
        <w:rPr>
          <w:rFonts w:hint="eastAsia" w:ascii="宋体" w:hAnsi="宋体" w:cs="宋体"/>
          <w:b/>
          <w:bCs/>
          <w:sz w:val="24"/>
        </w:rPr>
      </w:pPr>
    </w:p>
    <w:p w14:paraId="3FE2A83F">
      <w:pPr>
        <w:rPr>
          <w:rFonts w:hint="eastAsia" w:hAnsi="宋体" w:cs="宋体"/>
          <w:b/>
          <w:kern w:val="0"/>
          <w:sz w:val="44"/>
          <w:szCs w:val="44"/>
        </w:rPr>
      </w:pPr>
      <w:r>
        <w:rPr>
          <w:rFonts w:hint="eastAsia" w:ascii="宋体" w:hAnsi="宋体" w:eastAsia="宋体" w:cs="宋体"/>
          <w:b/>
          <w:kern w:val="0"/>
          <w:sz w:val="44"/>
          <w:szCs w:val="44"/>
          <w:lang w:bidi="ar"/>
        </w:rPr>
        <w:t>中山公交电脑设备供货资格采购项目</w:t>
      </w:r>
      <w:r>
        <w:rPr>
          <w:rFonts w:hint="eastAsia" w:hAnsi="宋体" w:cs="宋体"/>
          <w:b/>
          <w:kern w:val="0"/>
          <w:sz w:val="44"/>
          <w:szCs w:val="44"/>
        </w:rPr>
        <w:t>合同</w:t>
      </w:r>
    </w:p>
    <w:p w14:paraId="62240E24">
      <w:pPr>
        <w:pStyle w:val="15"/>
        <w:ind w:firstLine="0" w:firstLineChars="0"/>
        <w:jc w:val="center"/>
        <w:rPr>
          <w:bCs/>
          <w:sz w:val="24"/>
        </w:rPr>
      </w:pPr>
    </w:p>
    <w:p w14:paraId="6C0CF916">
      <w:pPr>
        <w:spacing w:line="480" w:lineRule="auto"/>
        <w:jc w:val="center"/>
        <w:rPr>
          <w:b/>
          <w:bCs/>
          <w:sz w:val="30"/>
          <w:szCs w:val="30"/>
        </w:rPr>
      </w:pPr>
    </w:p>
    <w:p w14:paraId="332C42DF">
      <w:pPr>
        <w:pStyle w:val="22"/>
      </w:pPr>
    </w:p>
    <w:p w14:paraId="32C77FEC">
      <w:pPr>
        <w:spacing w:line="480" w:lineRule="auto"/>
        <w:jc w:val="center"/>
        <w:rPr>
          <w:sz w:val="28"/>
        </w:rPr>
      </w:pPr>
      <w:r>
        <w:rPr>
          <w:rFonts w:hint="eastAsia"/>
          <w:b/>
          <w:bCs/>
          <w:sz w:val="30"/>
          <w:szCs w:val="30"/>
        </w:rPr>
        <w:t>（由采购人与</w:t>
      </w:r>
      <w:r>
        <w:rPr>
          <w:rFonts w:hint="eastAsia"/>
          <w:b/>
          <w:bCs/>
          <w:sz w:val="30"/>
          <w:szCs w:val="30"/>
          <w:lang w:val="en-US" w:eastAsia="zh-CN"/>
        </w:rPr>
        <w:t>中选人</w:t>
      </w:r>
      <w:r>
        <w:rPr>
          <w:rFonts w:hint="eastAsia"/>
          <w:b/>
          <w:bCs/>
          <w:sz w:val="30"/>
          <w:szCs w:val="30"/>
        </w:rPr>
        <w:t>共同协商）</w:t>
      </w:r>
    </w:p>
    <w:p w14:paraId="55B8B1A4">
      <w:pPr>
        <w:pStyle w:val="15"/>
        <w:ind w:firstLine="240"/>
        <w:rPr>
          <w:bCs/>
          <w:sz w:val="24"/>
        </w:rPr>
      </w:pPr>
    </w:p>
    <w:p w14:paraId="6512F7FB">
      <w:pPr>
        <w:pStyle w:val="15"/>
        <w:ind w:firstLine="240"/>
        <w:rPr>
          <w:bCs/>
          <w:sz w:val="24"/>
        </w:rPr>
      </w:pPr>
    </w:p>
    <w:p w14:paraId="34317947">
      <w:pPr>
        <w:pStyle w:val="15"/>
        <w:ind w:firstLine="240"/>
        <w:rPr>
          <w:bCs/>
          <w:sz w:val="24"/>
        </w:rPr>
      </w:pPr>
    </w:p>
    <w:p w14:paraId="2B81E381">
      <w:pPr>
        <w:pStyle w:val="15"/>
        <w:ind w:firstLine="240"/>
        <w:rPr>
          <w:bCs/>
          <w:sz w:val="24"/>
        </w:rPr>
      </w:pPr>
    </w:p>
    <w:p w14:paraId="13A76FAF">
      <w:pPr>
        <w:pStyle w:val="15"/>
        <w:ind w:firstLine="240"/>
        <w:rPr>
          <w:bCs/>
          <w:sz w:val="24"/>
        </w:rPr>
      </w:pPr>
    </w:p>
    <w:p w14:paraId="6C49D378">
      <w:pPr>
        <w:pStyle w:val="15"/>
        <w:ind w:firstLine="240"/>
        <w:rPr>
          <w:bCs/>
          <w:sz w:val="24"/>
        </w:rPr>
      </w:pPr>
    </w:p>
    <w:p w14:paraId="65340CD6">
      <w:pPr>
        <w:pStyle w:val="15"/>
        <w:ind w:firstLine="240"/>
        <w:rPr>
          <w:bCs/>
          <w:sz w:val="24"/>
        </w:rPr>
      </w:pPr>
    </w:p>
    <w:p w14:paraId="2326F5E3">
      <w:pPr>
        <w:spacing w:line="560" w:lineRule="exact"/>
        <w:ind w:firstLine="480" w:firstLineChars="200"/>
        <w:rPr>
          <w:bCs/>
          <w:sz w:val="24"/>
        </w:rPr>
      </w:pPr>
      <w:r>
        <w:rPr>
          <w:rFonts w:hint="eastAsia"/>
          <w:bCs/>
          <w:sz w:val="24"/>
        </w:rPr>
        <w:t>注：本合同样本仅供参考，具体条款内容由采购人和中选人协商确定。</w:t>
      </w:r>
    </w:p>
    <w:p w14:paraId="5DC0F554">
      <w:pPr>
        <w:rPr>
          <w:bCs/>
          <w:sz w:val="24"/>
        </w:rPr>
      </w:pPr>
      <w:r>
        <w:rPr>
          <w:rFonts w:hint="eastAsia"/>
          <w:bCs/>
          <w:sz w:val="24"/>
        </w:rPr>
        <w:br w:type="page"/>
      </w:r>
    </w:p>
    <w:p w14:paraId="65FFA736">
      <w:pPr>
        <w:spacing w:line="360" w:lineRule="auto"/>
        <w:rPr>
          <w:rFonts w:hint="eastAsia" w:ascii="宋体" w:hAnsi="宋体"/>
          <w:b/>
        </w:rPr>
      </w:pPr>
      <w:r>
        <w:rPr>
          <w:rFonts w:hint="eastAsia" w:ascii="宋体" w:hAnsi="宋体"/>
          <w:b/>
        </w:rPr>
        <w:t>甲    方</w:t>
      </w:r>
      <w:r>
        <w:rPr>
          <w:rFonts w:hint="eastAsia" w:ascii="宋体" w:hAnsi="宋体"/>
        </w:rPr>
        <w:t>（</w:t>
      </w:r>
      <w:r>
        <w:rPr>
          <w:rFonts w:hint="eastAsia" w:ascii="宋体" w:hAnsi="宋体"/>
          <w:lang w:val="en-US" w:eastAsia="zh-CN"/>
        </w:rPr>
        <w:t>采购</w:t>
      </w:r>
      <w:r>
        <w:rPr>
          <w:rFonts w:hint="eastAsia" w:ascii="宋体" w:hAnsi="宋体"/>
        </w:rPr>
        <w:t>人）</w:t>
      </w:r>
      <w:r>
        <w:rPr>
          <w:rFonts w:hint="eastAsia" w:ascii="宋体" w:hAnsi="宋体"/>
          <w:b/>
        </w:rPr>
        <w:t>：</w:t>
      </w:r>
    </w:p>
    <w:p w14:paraId="6463EB5B">
      <w:pPr>
        <w:spacing w:line="460" w:lineRule="atLeast"/>
      </w:pPr>
      <w:r>
        <w:rPr>
          <w:rFonts w:hint="eastAsia" w:ascii="宋体" w:hAnsi="宋体"/>
          <w:b/>
        </w:rPr>
        <w:t>乙    方</w:t>
      </w:r>
      <w:r>
        <w:rPr>
          <w:rFonts w:hint="eastAsia" w:ascii="宋体" w:hAnsi="宋体"/>
        </w:rPr>
        <w:t>（中</w:t>
      </w:r>
      <w:r>
        <w:rPr>
          <w:rFonts w:hint="eastAsia" w:ascii="宋体" w:hAnsi="宋体"/>
          <w:lang w:val="en-US" w:eastAsia="zh-CN"/>
        </w:rPr>
        <w:t>选</w:t>
      </w:r>
      <w:r>
        <w:rPr>
          <w:rFonts w:hint="eastAsia" w:ascii="宋体" w:hAnsi="宋体"/>
        </w:rPr>
        <w:t>人）</w:t>
      </w:r>
      <w:r>
        <w:rPr>
          <w:rFonts w:hint="eastAsia" w:ascii="宋体" w:hAnsi="宋体"/>
          <w:b/>
        </w:rPr>
        <w:t>：</w:t>
      </w:r>
      <w:r>
        <w:rPr>
          <w:rFonts w:hint="eastAsia" w:ascii="宋体" w:hAnsi="宋体"/>
          <w:b/>
        </w:rPr>
        <w:br w:type="textWrapping"/>
      </w:r>
    </w:p>
    <w:p w14:paraId="3888F309">
      <w:pPr>
        <w:spacing w:line="460" w:lineRule="atLeast"/>
        <w:ind w:firstLine="420" w:firstLineChars="200"/>
        <w:rPr>
          <w:rFonts w:hint="eastAsia" w:ascii="宋体" w:hAnsi="宋体"/>
        </w:rPr>
      </w:pPr>
      <w:r>
        <w:rPr>
          <w:rFonts w:hint="eastAsia" w:ascii="宋体" w:hAnsi="宋体"/>
        </w:rPr>
        <w:t>根据中山市公共交通运输集团有限公司电脑设备供货资格采购项目的招标结果，根据《中华人民共和国招标投标法》及其实施条例、《中华人民共和国民法典》的规定，就乙方向甲方提供电脑设备供货服务事宜，经甲乙双方协商，本着平等互利和诚实信用的原则，一致同意签订本合同，以资双方共同遵守。</w:t>
      </w:r>
    </w:p>
    <w:p w14:paraId="6E55ED99">
      <w:pPr>
        <w:numPr>
          <w:ilvl w:val="0"/>
          <w:numId w:val="7"/>
        </w:numPr>
        <w:tabs>
          <w:tab w:val="left" w:pos="636"/>
        </w:tabs>
        <w:snapToGrid w:val="0"/>
        <w:spacing w:line="460" w:lineRule="exact"/>
        <w:rPr>
          <w:rFonts w:hint="eastAsia" w:ascii="宋体" w:hAnsi="宋体"/>
          <w:b/>
          <w:sz w:val="24"/>
        </w:rPr>
      </w:pPr>
      <w:r>
        <w:rPr>
          <w:rFonts w:hint="eastAsia" w:ascii="宋体" w:hAnsi="宋体"/>
          <w:b/>
          <w:sz w:val="24"/>
        </w:rPr>
        <w:t>合同标的</w:t>
      </w:r>
    </w:p>
    <w:p w14:paraId="012B367F">
      <w:pPr>
        <w:numPr>
          <w:ilvl w:val="0"/>
          <w:numId w:val="8"/>
        </w:numPr>
        <w:spacing w:line="460" w:lineRule="atLeast"/>
        <w:ind w:firstLine="420" w:firstLineChars="200"/>
        <w:rPr>
          <w:rFonts w:hint="eastAsia" w:ascii="宋体" w:hAnsi="宋体"/>
        </w:rPr>
      </w:pPr>
      <w:r>
        <w:rPr>
          <w:rFonts w:hint="eastAsia" w:ascii="宋体" w:hAnsi="宋体"/>
        </w:rPr>
        <w:t>本合同标的为中山市公共交通运输集团有限公司电脑设备供货服务，包括采购文件要求的全部内容。</w:t>
      </w:r>
    </w:p>
    <w:p w14:paraId="3BF17197">
      <w:pPr>
        <w:numPr>
          <w:ilvl w:val="0"/>
          <w:numId w:val="8"/>
        </w:numPr>
        <w:spacing w:line="460" w:lineRule="atLeast"/>
        <w:ind w:firstLine="420" w:firstLineChars="200"/>
        <w:rPr>
          <w:rFonts w:hint="eastAsia" w:ascii="宋体" w:hAnsi="宋体"/>
        </w:rPr>
      </w:pPr>
      <w:r>
        <w:rPr>
          <w:rFonts w:hint="eastAsia" w:ascii="宋体" w:hAnsi="宋体"/>
        </w:rPr>
        <w:t>本项目为协议供货资格的取得，并不意味商品的成交。甲方将根据实际情况向乙方采购其所需用品，但甲方不保证向乙方采购的具体数额。</w:t>
      </w:r>
    </w:p>
    <w:p w14:paraId="04DFDEAC">
      <w:pPr>
        <w:numPr>
          <w:ilvl w:val="0"/>
          <w:numId w:val="8"/>
        </w:numPr>
        <w:spacing w:line="460" w:lineRule="atLeast"/>
        <w:ind w:firstLine="420" w:firstLineChars="200"/>
        <w:rPr>
          <w:rFonts w:hint="eastAsia" w:ascii="宋体" w:hAnsi="宋体"/>
        </w:rPr>
      </w:pPr>
      <w:r>
        <w:rPr>
          <w:rFonts w:hint="eastAsia" w:ascii="宋体" w:hAnsi="宋体"/>
        </w:rPr>
        <w:t>实施地点：广东省中山市。</w:t>
      </w:r>
    </w:p>
    <w:p w14:paraId="3BD411A9">
      <w:pPr>
        <w:numPr>
          <w:ilvl w:val="0"/>
          <w:numId w:val="8"/>
        </w:numPr>
        <w:spacing w:line="460" w:lineRule="atLeast"/>
        <w:ind w:firstLine="420" w:firstLineChars="200"/>
        <w:rPr>
          <w:rFonts w:hint="eastAsia" w:ascii="宋体" w:hAnsi="宋体"/>
        </w:rPr>
      </w:pPr>
      <w:r>
        <w:rPr>
          <w:rFonts w:hint="eastAsia" w:ascii="宋体" w:hAnsi="宋体"/>
        </w:rPr>
        <w:t>合同协议供货期限为1年，自双方签订供货协议合同之日算起。</w:t>
      </w:r>
    </w:p>
    <w:p w14:paraId="2F37C838">
      <w:pPr>
        <w:tabs>
          <w:tab w:val="left" w:pos="636"/>
        </w:tabs>
        <w:snapToGrid w:val="0"/>
        <w:spacing w:line="460" w:lineRule="exact"/>
        <w:rPr>
          <w:rFonts w:hint="eastAsia" w:ascii="宋体" w:hAnsi="宋体"/>
          <w:b/>
          <w:szCs w:val="21"/>
        </w:rPr>
      </w:pPr>
    </w:p>
    <w:p w14:paraId="09B539C9">
      <w:pPr>
        <w:numPr>
          <w:ilvl w:val="0"/>
          <w:numId w:val="7"/>
        </w:numPr>
        <w:tabs>
          <w:tab w:val="left" w:pos="636"/>
        </w:tabs>
        <w:snapToGrid w:val="0"/>
        <w:spacing w:line="460" w:lineRule="exact"/>
        <w:rPr>
          <w:rFonts w:hint="eastAsia" w:ascii="宋体" w:hAnsi="宋体"/>
          <w:b/>
          <w:sz w:val="24"/>
        </w:rPr>
      </w:pPr>
      <w:bookmarkStart w:id="40" w:name="_Toc7774408"/>
      <w:bookmarkStart w:id="41" w:name="_Toc532244438"/>
      <w:r>
        <w:rPr>
          <w:rFonts w:hint="eastAsia" w:ascii="宋体" w:hAnsi="宋体"/>
          <w:b/>
          <w:sz w:val="24"/>
        </w:rPr>
        <w:t xml:space="preserve">供货要求 </w:t>
      </w:r>
    </w:p>
    <w:p w14:paraId="3CA61A59">
      <w:pPr>
        <w:numPr>
          <w:ilvl w:val="0"/>
          <w:numId w:val="9"/>
        </w:numPr>
        <w:spacing w:line="460" w:lineRule="atLeast"/>
        <w:ind w:firstLine="420" w:firstLineChars="200"/>
        <w:rPr>
          <w:rFonts w:hint="eastAsia" w:ascii="宋体" w:hAnsi="宋体"/>
        </w:rPr>
      </w:pPr>
      <w:r>
        <w:rPr>
          <w:rFonts w:hint="eastAsia" w:ascii="宋体" w:hAnsi="宋体"/>
        </w:rPr>
        <w:t>甲方将在指定的采购报价平台发布当次采购需求，乙方通过平台进行报价。甲方将择优选择符合当次采购需求的供货商完成供货。</w:t>
      </w:r>
    </w:p>
    <w:p w14:paraId="2D48917A">
      <w:pPr>
        <w:numPr>
          <w:ilvl w:val="0"/>
          <w:numId w:val="9"/>
        </w:numPr>
        <w:spacing w:line="460" w:lineRule="atLeast"/>
        <w:ind w:firstLine="420" w:firstLineChars="200"/>
        <w:rPr>
          <w:rFonts w:hint="eastAsia" w:ascii="宋体" w:hAnsi="宋体"/>
        </w:rPr>
      </w:pPr>
      <w:r>
        <w:rPr>
          <w:rFonts w:hint="eastAsia" w:ascii="宋体" w:hAnsi="宋体"/>
        </w:rPr>
        <w:t>乙方报价不得超过采购清单中的各项货物的单价上限价（详见货物清单），报价应包括标的货物、相关附件、包装费、配送费、运输费、验收费、仓储费、质保及售后服务费、市场价格波动等引起的费用、保险费、加工费、各项税费及合同实施过程中不可预见费用等全部费用。</w:t>
      </w:r>
    </w:p>
    <w:p w14:paraId="187E900E">
      <w:pPr>
        <w:numPr>
          <w:ilvl w:val="0"/>
          <w:numId w:val="9"/>
        </w:numPr>
        <w:spacing w:line="460" w:lineRule="atLeast"/>
        <w:ind w:firstLine="420" w:firstLineChars="200"/>
        <w:rPr>
          <w:rFonts w:hint="eastAsia" w:ascii="宋体" w:hAnsi="宋体" w:eastAsia="宋体" w:cs="Times New Roman"/>
        </w:rPr>
      </w:pPr>
      <w:r>
        <w:rPr>
          <w:rFonts w:hint="eastAsia" w:ascii="宋体" w:hAnsi="宋体" w:eastAsia="宋体" w:cs="Times New Roman"/>
        </w:rPr>
        <w:t>如甲方所需货物不在货物清单内，甲方有权根据实际需要以向乙方询价，乙方须根据市场价格向甲方报价，经甲方审核同意后按采购文件要求及参评文件承诺的货物与服务供货。甲方亦有权直接采购，不受乙方和合同制约。</w:t>
      </w:r>
    </w:p>
    <w:p w14:paraId="1878FC7B">
      <w:pPr>
        <w:numPr>
          <w:ilvl w:val="0"/>
          <w:numId w:val="9"/>
        </w:numPr>
        <w:spacing w:line="460" w:lineRule="atLeast"/>
        <w:ind w:firstLine="420" w:firstLineChars="200"/>
        <w:rPr>
          <w:rFonts w:hint="eastAsia" w:ascii="宋体" w:hAnsi="宋体"/>
        </w:rPr>
      </w:pPr>
      <w:r>
        <w:rPr>
          <w:rFonts w:hint="eastAsia" w:ascii="宋体" w:hAnsi="宋体"/>
        </w:rPr>
        <w:t>乙方在收到甲方订单通知后，中心城区范围须于 天内送达到指定地点，镇区范围内须于 天内送达到指定地点。如遇到甲方紧急通知采购急用货物的情况，乙方须于接到甲方订单通知后 小时内送达到甲方指定地点。</w:t>
      </w:r>
    </w:p>
    <w:p w14:paraId="35C191EE">
      <w:pPr>
        <w:numPr>
          <w:ilvl w:val="0"/>
          <w:numId w:val="9"/>
        </w:numPr>
        <w:spacing w:line="460" w:lineRule="atLeast"/>
        <w:ind w:firstLine="420" w:firstLineChars="200"/>
        <w:rPr>
          <w:rFonts w:hint="eastAsia" w:ascii="宋体" w:hAnsi="宋体"/>
        </w:rPr>
      </w:pPr>
      <w:r>
        <w:rPr>
          <w:rFonts w:hint="eastAsia" w:ascii="宋体" w:hAnsi="宋体"/>
        </w:rPr>
        <w:t xml:space="preserve">送货地点包括但不限于： </w:t>
      </w:r>
    </w:p>
    <w:p w14:paraId="5380F887">
      <w:pPr>
        <w:widowControl/>
        <w:spacing w:beforeAutospacing="1" w:afterAutospacing="1"/>
        <w:ind w:firstLine="420" w:firstLineChars="200"/>
      </w:pPr>
      <w:r>
        <w:t>城南站场（地址：中山市</w:t>
      </w:r>
      <w:r>
        <w:rPr>
          <w:rFonts w:hint="eastAsia"/>
          <w:lang w:val="en-US" w:eastAsia="zh-CN"/>
        </w:rPr>
        <w:t>南区</w:t>
      </w:r>
      <w:r>
        <w:t>城南三路38号）</w:t>
      </w:r>
    </w:p>
    <w:p w14:paraId="4DD0B895">
      <w:pPr>
        <w:widowControl/>
        <w:spacing w:beforeAutospacing="1" w:afterAutospacing="1"/>
        <w:ind w:firstLine="420" w:firstLineChars="200"/>
      </w:pPr>
      <w:r>
        <w:t>富华站场（地址：中山市西区富华道50号）</w:t>
      </w:r>
    </w:p>
    <w:p w14:paraId="5C8274D6">
      <w:pPr>
        <w:widowControl/>
        <w:spacing w:beforeAutospacing="1" w:afterAutospacing="1"/>
        <w:ind w:firstLine="420" w:firstLineChars="200"/>
      </w:pPr>
      <w:r>
        <w:rPr>
          <w:rFonts w:hint="eastAsia"/>
        </w:rPr>
        <w:t>乐群</w:t>
      </w:r>
      <w:r>
        <w:t>站场（地址：</w:t>
      </w:r>
      <w:r>
        <w:rPr>
          <w:rFonts w:hint="eastAsia" w:ascii="宋体" w:hAnsi="宋体"/>
          <w:szCs w:val="21"/>
        </w:rPr>
        <w:t>中山市沙溪镇乐群站前路4号首层</w:t>
      </w:r>
      <w:r>
        <w:t>）</w:t>
      </w:r>
    </w:p>
    <w:p w14:paraId="6905E294">
      <w:pPr>
        <w:widowControl/>
        <w:spacing w:beforeAutospacing="1" w:afterAutospacing="1"/>
        <w:ind w:firstLine="420" w:firstLineChars="200"/>
      </w:pPr>
      <w:r>
        <w:t>城东站场（地址：中山市</w:t>
      </w:r>
      <w:r>
        <w:rPr>
          <w:rFonts w:hint="eastAsia"/>
          <w:lang w:val="en-US" w:eastAsia="zh-CN"/>
        </w:rPr>
        <w:t>火炬开发区</w:t>
      </w:r>
      <w:r>
        <w:t>中山六</w:t>
      </w:r>
      <w:r>
        <w:rPr>
          <w:rFonts w:hint="eastAsia"/>
        </w:rPr>
        <w:t>路</w:t>
      </w:r>
      <w:r>
        <w:rPr>
          <w:rFonts w:hint="eastAsia" w:asciiTheme="minorHAnsi" w:hAnsiTheme="minorHAnsi"/>
          <w:color w:val="auto"/>
          <w:sz w:val="21"/>
        </w:rPr>
        <w:t>凯业街2</w:t>
      </w:r>
      <w:r>
        <w:rPr>
          <w:rFonts w:hint="eastAsia" w:asciiTheme="minorHAnsi" w:hAnsiTheme="minorHAnsi"/>
          <w:color w:val="auto"/>
          <w:sz w:val="21"/>
          <w:lang w:val="en-US" w:eastAsia="zh-CN"/>
        </w:rPr>
        <w:t>0</w:t>
      </w:r>
      <w:r>
        <w:rPr>
          <w:rFonts w:hint="eastAsia" w:asciiTheme="minorHAnsi" w:hAnsiTheme="minorHAnsi"/>
          <w:color w:val="auto"/>
          <w:sz w:val="21"/>
        </w:rPr>
        <w:t>号</w:t>
      </w:r>
      <w:r>
        <w:t>）</w:t>
      </w:r>
    </w:p>
    <w:p w14:paraId="43ED8D32">
      <w:pPr>
        <w:widowControl/>
        <w:spacing w:beforeAutospacing="1" w:afterAutospacing="1"/>
        <w:ind w:firstLine="420" w:firstLineChars="200"/>
      </w:pPr>
      <w:r>
        <w:t>坦洲站场（地址：中山市坦洲镇坦神北路98号坦洲公交枢纽站）</w:t>
      </w:r>
    </w:p>
    <w:p w14:paraId="6AF1B062">
      <w:pPr>
        <w:widowControl/>
        <w:spacing w:beforeAutospacing="1" w:afterAutospacing="1"/>
        <w:ind w:firstLine="420" w:firstLineChars="200"/>
      </w:pPr>
      <w:r>
        <w:t>黄圃站场（地址：中山市黄圃镇兴圃大道38号</w:t>
      </w:r>
      <w:r>
        <w:rPr>
          <w:rFonts w:hint="eastAsia"/>
          <w:lang w:val="en-US" w:eastAsia="zh-CN"/>
        </w:rPr>
        <w:t>之一</w:t>
      </w:r>
      <w:r>
        <w:t>）</w:t>
      </w:r>
    </w:p>
    <w:p w14:paraId="581D0D3F">
      <w:pPr>
        <w:widowControl/>
        <w:spacing w:beforeAutospacing="1" w:afterAutospacing="1"/>
        <w:ind w:firstLine="420" w:firstLineChars="200"/>
      </w:pPr>
      <w:r>
        <w:t>城北站场（地址：中山市</w:t>
      </w:r>
      <w:r>
        <w:rPr>
          <w:rFonts w:hint="eastAsia"/>
        </w:rPr>
        <w:t>石岐区东明北路民营科技园</w:t>
      </w:r>
      <w:r>
        <w:t>民康路15号）</w:t>
      </w:r>
    </w:p>
    <w:p w14:paraId="3B7AA7B4">
      <w:pPr>
        <w:numPr>
          <w:ilvl w:val="0"/>
          <w:numId w:val="9"/>
        </w:numPr>
        <w:spacing w:line="460" w:lineRule="atLeast"/>
        <w:ind w:firstLine="420" w:firstLineChars="200"/>
        <w:rPr>
          <w:rFonts w:hint="eastAsia" w:ascii="宋体" w:hAnsi="宋体" w:eastAsia="宋体" w:cs="Times New Roman"/>
        </w:rPr>
      </w:pPr>
      <w:r>
        <w:rPr>
          <w:rFonts w:hint="eastAsia" w:ascii="宋体" w:hAnsi="宋体" w:eastAsia="宋体" w:cs="Times New Roman"/>
        </w:rPr>
        <w:t>货物清单（本采购文件中所列货物之品牌（如有）、制造商名称（如有）、型号（如有）仅供参考，中标人所提供产品的性能、配置参数、规格等不能低于采购文件所列出的参考要求。</w:t>
      </w:r>
    </w:p>
    <w:tbl>
      <w:tblPr>
        <w:tblStyle w:val="16"/>
        <w:tblpPr w:leftFromText="180" w:rightFromText="180" w:vertAnchor="text" w:horzAnchor="page" w:tblpX="1695" w:tblpY="569"/>
        <w:tblOverlap w:val="never"/>
        <w:tblW w:w="4997" w:type="pct"/>
        <w:tblInd w:w="0" w:type="dxa"/>
        <w:tblLayout w:type="autofit"/>
        <w:tblCellMar>
          <w:top w:w="0" w:type="dxa"/>
          <w:left w:w="108" w:type="dxa"/>
          <w:bottom w:w="0" w:type="dxa"/>
          <w:right w:w="108" w:type="dxa"/>
        </w:tblCellMar>
      </w:tblPr>
      <w:tblGrid>
        <w:gridCol w:w="562"/>
        <w:gridCol w:w="5235"/>
        <w:gridCol w:w="562"/>
        <w:gridCol w:w="562"/>
        <w:gridCol w:w="1601"/>
      </w:tblGrid>
      <w:tr w14:paraId="6F656311">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CD133EC">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序号</w:t>
            </w:r>
          </w:p>
        </w:tc>
        <w:tc>
          <w:tcPr>
            <w:tcW w:w="3453"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53AE3F4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A类:电脑配件</w:t>
            </w:r>
          </w:p>
        </w:tc>
        <w:tc>
          <w:tcPr>
            <w:tcW w:w="229"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076B42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单位</w:t>
            </w:r>
          </w:p>
        </w:tc>
        <w:tc>
          <w:tcPr>
            <w:tcW w:w="224"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DC20C3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类别</w:t>
            </w:r>
          </w:p>
        </w:tc>
        <w:tc>
          <w:tcPr>
            <w:tcW w:w="763"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EF76AE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单价上限价（元）</w:t>
            </w:r>
          </w:p>
        </w:tc>
      </w:tr>
      <w:tr w14:paraId="06685496">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FF81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BAAC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联想（金士顿、威刚） 8GB DDR3 内存</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7755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7143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18FC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109</w:t>
            </w:r>
          </w:p>
        </w:tc>
      </w:tr>
      <w:tr w14:paraId="00293886">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544A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FBB5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联想（金士顿、威刚） 8GB DDR4 内存</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8E8C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C88C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C33E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129</w:t>
            </w:r>
          </w:p>
        </w:tc>
      </w:tr>
      <w:tr w14:paraId="3E4AE2FA">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AB94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6A2D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威刚（金士顿、西部数据、海康威视）240GB 固态硬盘</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4584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E38D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6797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189</w:t>
            </w:r>
          </w:p>
        </w:tc>
      </w:tr>
      <w:tr w14:paraId="6AABF5D3">
        <w:tblPrEx>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31494">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F8B7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威刚（金士顿、西部数据、海康威视）480G 固态硬盘</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C349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650E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73DAC">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249</w:t>
            </w:r>
          </w:p>
        </w:tc>
      </w:tr>
      <w:tr w14:paraId="24B8811A">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DC38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7E97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威刚（金士顿、西部数据、海康威视）1T 固态硬盘</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E081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DBFC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920A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369</w:t>
            </w:r>
          </w:p>
        </w:tc>
      </w:tr>
      <w:tr w14:paraId="5B9EC22E">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8344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5AF0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西部数据（日立、希捷）1T 机械硬盘</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3C25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1C3F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6903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399</w:t>
            </w:r>
          </w:p>
        </w:tc>
      </w:tr>
      <w:tr w14:paraId="6A9DFBF8">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56B2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6EA4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西部数据（日立、希捷）2T 机械硬盘</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D54A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EED8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2193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459</w:t>
            </w:r>
          </w:p>
        </w:tc>
      </w:tr>
      <w:tr w14:paraId="5D678B74">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35D1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F40E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西部数据（日立、希捷）4T 机械硬盘</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A3A9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5805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9E6B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589</w:t>
            </w:r>
          </w:p>
        </w:tc>
      </w:tr>
      <w:tr w14:paraId="45EF270B">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1E89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9</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FF27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西部数据（日立、希捷）6T 机械硬盘</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38DD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0433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A491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999</w:t>
            </w:r>
          </w:p>
        </w:tc>
      </w:tr>
      <w:tr w14:paraId="6FAACE42">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8CBB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10</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281A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西部数据（日立、希捷）8T 机械硬盘</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B40D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9FC8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BE74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1369</w:t>
            </w:r>
          </w:p>
        </w:tc>
      </w:tr>
      <w:tr w14:paraId="0D357D82">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9E29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11</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C38F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技嘉(华硕、微星) H310M 主板</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41E3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E63B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226D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399</w:t>
            </w:r>
          </w:p>
        </w:tc>
      </w:tr>
      <w:tr w14:paraId="01EDD16A">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E99E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12</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46A6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技嘉(华硕、微星) B450M 主板</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E091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9D23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011FE">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499</w:t>
            </w:r>
          </w:p>
        </w:tc>
      </w:tr>
      <w:tr w14:paraId="4AC57FCE">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83796">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13</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FF73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技嘉(华硕、微星) H510M 主板</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D7D7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D7A9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7033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509</w:t>
            </w:r>
          </w:p>
        </w:tc>
      </w:tr>
      <w:tr w14:paraId="00633DB9">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127D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14</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CEAA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技嘉(华硕、微星) B85M 主板</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DB4C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047F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60BF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350</w:t>
            </w:r>
          </w:p>
        </w:tc>
      </w:tr>
      <w:tr w14:paraId="758D70C1">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562C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15</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6828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技嘉(华硕、微星) G5905 主板套装</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BD6D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A458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E74C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849</w:t>
            </w:r>
          </w:p>
        </w:tc>
      </w:tr>
      <w:tr w14:paraId="5F9A2444">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0348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16</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89D3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电脑主机电源</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9892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AE02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C74A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129</w:t>
            </w:r>
          </w:p>
        </w:tc>
      </w:tr>
      <w:tr w14:paraId="00B29F9C">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BDA3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17</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A1F2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12V3A电源适配器</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3D90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469A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CFE3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69</w:t>
            </w:r>
          </w:p>
        </w:tc>
      </w:tr>
      <w:tr w14:paraId="2C72BEFE">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51AA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18</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EE68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CPU散热器</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1051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153B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BF6F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w:t>
            </w:r>
          </w:p>
        </w:tc>
      </w:tr>
      <w:tr w14:paraId="7E4054EF">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6B99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19</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B7EA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CPU散热硅脂</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E6A3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2C79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9162C">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19</w:t>
            </w:r>
          </w:p>
        </w:tc>
      </w:tr>
      <w:tr w14:paraId="5BB04F15">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A1B1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20</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2F50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1.5米SATA线</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7A1F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A5A0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8AF5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10</w:t>
            </w:r>
          </w:p>
        </w:tc>
      </w:tr>
      <w:tr w14:paraId="1C12F06B">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D394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21</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F78A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USB延长线 5米</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8DCC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F6BA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9FB7C">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46</w:t>
            </w:r>
          </w:p>
        </w:tc>
      </w:tr>
      <w:tr w14:paraId="218A0C7B">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EE96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22</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41FE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USB延长线 10米</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A3D6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54FE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D252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89</w:t>
            </w:r>
          </w:p>
        </w:tc>
      </w:tr>
      <w:tr w14:paraId="4939F582">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A5E34">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23</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74FE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超五类水晶头100个</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973F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1EE8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BAAF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27</w:t>
            </w:r>
          </w:p>
        </w:tc>
      </w:tr>
      <w:tr w14:paraId="4CDFAAAA">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E4E8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24</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331B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网络直通头</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1EDE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424A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9AB0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w:t>
            </w:r>
          </w:p>
        </w:tc>
      </w:tr>
      <w:tr w14:paraId="287CEF07">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C693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25</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C95D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电话直通头</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1590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1FE4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1102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w:t>
            </w:r>
          </w:p>
        </w:tc>
      </w:tr>
      <w:tr w14:paraId="6A726A75">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DA3F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26</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AAD4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100米电话线</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9E8F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E54C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A304A">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79</w:t>
            </w:r>
          </w:p>
        </w:tc>
      </w:tr>
      <w:tr w14:paraId="47DFA0C4">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E9F64">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27</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2F0B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100米音箱线（100芯）</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B549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7855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B3ECB">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328</w:t>
            </w:r>
          </w:p>
        </w:tc>
      </w:tr>
      <w:tr w14:paraId="67CD70F1">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1497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28</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9713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305米超五类网线</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2687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CB81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3AB8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479</w:t>
            </w:r>
          </w:p>
        </w:tc>
      </w:tr>
      <w:tr w14:paraId="7418D632">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8360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29</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F11E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305米六类网线</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CDF4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4EB8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7D9C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649</w:t>
            </w:r>
          </w:p>
        </w:tc>
      </w:tr>
      <w:tr w14:paraId="38D99604">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6CE4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30</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5DFC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2米VGA线</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6EA8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B981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2C3C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18</w:t>
            </w:r>
          </w:p>
        </w:tc>
      </w:tr>
      <w:tr w14:paraId="27220F6D">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5700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31</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7A72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2米HDMI线</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74AD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461B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11F3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25</w:t>
            </w:r>
          </w:p>
        </w:tc>
      </w:tr>
      <w:tr w14:paraId="332B97D3">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BE22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32</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EDC2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10米HDMI线</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837C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AD0F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13ABE">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129</w:t>
            </w:r>
          </w:p>
        </w:tc>
      </w:tr>
      <w:tr w14:paraId="199AEA65">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796B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33</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0F5C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15米HDMI线</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810C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B600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C3883">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209</w:t>
            </w:r>
          </w:p>
        </w:tc>
      </w:tr>
      <w:tr w14:paraId="6D771E62">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07C6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34</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CD13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 转网口千兆网线转换器</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CFA2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DD29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9A23A">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w:t>
            </w:r>
          </w:p>
        </w:tc>
      </w:tr>
      <w:tr w14:paraId="5068403F">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1AE61">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35</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5D1A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 扩展坞（一拖四，带供电）1米</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5A9D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E370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3789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59</w:t>
            </w:r>
          </w:p>
        </w:tc>
      </w:tr>
      <w:tr w14:paraId="4F19B4FB">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E2B7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36</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420B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 转 串口线1米</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1E7B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1143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5652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w:t>
            </w:r>
          </w:p>
        </w:tc>
      </w:tr>
      <w:tr w14:paraId="7D1F0F81">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5649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37</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6B44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HDMI 转 VGA 转换器</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94C3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738B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3DE2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28</w:t>
            </w:r>
          </w:p>
        </w:tc>
      </w:tr>
      <w:tr w14:paraId="7A2CDA37">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DC6A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38</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2BA3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VGA 转 HDMI 转换器</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957D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739A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1D50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w:t>
            </w:r>
          </w:p>
        </w:tc>
      </w:tr>
      <w:tr w14:paraId="58E3CA6E">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3D1A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39</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A776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网络寻线仪</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D6A3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D6C8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D93C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149</w:t>
            </w:r>
          </w:p>
        </w:tc>
      </w:tr>
      <w:tr w14:paraId="5E66B0CF">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C44E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40</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AC65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网络打印盒</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7D42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C6E8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88F7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259</w:t>
            </w:r>
          </w:p>
        </w:tc>
      </w:tr>
      <w:tr w14:paraId="71A718F9">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6D74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41</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6E6E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USB3.0 外置光驱</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DF38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D72C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F73C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179</w:t>
            </w:r>
          </w:p>
        </w:tc>
      </w:tr>
      <w:tr w14:paraId="70ADECE5">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D811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42</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7363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外置USB声卡</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F556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BE7D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F218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21.9</w:t>
            </w:r>
          </w:p>
        </w:tc>
      </w:tr>
      <w:tr w14:paraId="5B4FDCC6">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10EA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43</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80D2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联想（双飞燕、小米、雷柏）无线键鼠套装</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6FA9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78F9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1FAD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99</w:t>
            </w:r>
          </w:p>
        </w:tc>
      </w:tr>
      <w:tr w14:paraId="307FCD1D">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656F5">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44</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D886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联想（双飞燕、小米、雷柏）有线键鼠套装</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DE34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B94C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82F1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59</w:t>
            </w:r>
          </w:p>
        </w:tc>
      </w:tr>
      <w:tr w14:paraId="29484CC7">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416E6">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45</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D99E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金士顿（闪迪、三星、东芝）64GB U盘</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BB05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B939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53F2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w:t>
            </w:r>
          </w:p>
        </w:tc>
      </w:tr>
      <w:tr w14:paraId="4D3F4CCD">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277DC">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46</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B75D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金士顿（闪迪、三星、东芝）128GB U盘</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D466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E5BA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F37CC">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w:t>
            </w:r>
          </w:p>
        </w:tc>
      </w:tr>
      <w:tr w14:paraId="0CF9D0CA">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2B6F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47</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BD55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头戴式耳机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6830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74EB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03C9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89</w:t>
            </w:r>
          </w:p>
        </w:tc>
      </w:tr>
      <w:tr w14:paraId="1AE6EAB4">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B128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48</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83AF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12英寸广场舞音响</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E34D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650D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8EB0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499</w:t>
            </w:r>
          </w:p>
        </w:tc>
      </w:tr>
      <w:tr w14:paraId="549BD6BF">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B9B4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49</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B517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70W防水音柱</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B22B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A5F0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CB6C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199</w:t>
            </w:r>
          </w:p>
        </w:tc>
      </w:tr>
      <w:tr w14:paraId="3BE86897">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57B96B2C">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序号</w:t>
            </w:r>
          </w:p>
        </w:tc>
        <w:tc>
          <w:tcPr>
            <w:tcW w:w="3453"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238A1E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B类:网络设备</w:t>
            </w:r>
          </w:p>
        </w:tc>
        <w:tc>
          <w:tcPr>
            <w:tcW w:w="229"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2A0B5DB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单位</w:t>
            </w:r>
          </w:p>
        </w:tc>
        <w:tc>
          <w:tcPr>
            <w:tcW w:w="224"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66EF169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类别</w:t>
            </w:r>
          </w:p>
        </w:tc>
        <w:tc>
          <w:tcPr>
            <w:tcW w:w="763"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7AA1C13">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单价上限价（元）</w:t>
            </w:r>
          </w:p>
        </w:tc>
      </w:tr>
      <w:tr w14:paraId="5026A79B">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E4C9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DC63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 5口百兆交换机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DE00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0400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C259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59</w:t>
            </w:r>
          </w:p>
        </w:tc>
      </w:tr>
      <w:tr w14:paraId="206BAE05">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729C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C3C0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 8口百兆交换机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30B6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82A7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88D8B">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79</w:t>
            </w:r>
          </w:p>
        </w:tc>
      </w:tr>
      <w:tr w14:paraId="16C99D9F">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E63A1">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FE15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 5口千兆交换机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31FD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4EB3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E70E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86</w:t>
            </w:r>
          </w:p>
        </w:tc>
      </w:tr>
      <w:tr w14:paraId="5085C892">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BF0E6">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15C4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 8口千兆交换机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3C98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F6A8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1B41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119</w:t>
            </w:r>
          </w:p>
        </w:tc>
      </w:tr>
      <w:tr w14:paraId="14E7E853">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0207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FF49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 16口千兆交换机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A2B9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DE30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9730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399</w:t>
            </w:r>
          </w:p>
        </w:tc>
      </w:tr>
      <w:tr w14:paraId="7559273D">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78E0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F573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普联（华三、华为） 24口千兆交换机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C229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B514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A6D6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499</w:t>
            </w:r>
          </w:p>
        </w:tc>
      </w:tr>
      <w:tr w14:paraId="049CCBED">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2D6D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F9B2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普联（华三、华为） 48口千兆交换机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0435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3C15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D319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1299</w:t>
            </w:r>
          </w:p>
        </w:tc>
      </w:tr>
      <w:tr w14:paraId="16356CD5">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B8E9E">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AD1F0">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普联（华三、海康威视）无线网桥</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43A27">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对</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2F6B7">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B</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AD7F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403</w:t>
            </w:r>
          </w:p>
        </w:tc>
      </w:tr>
      <w:tr w14:paraId="4D2B04BF">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46E81">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9</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07F4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千兆多模双纤光纤收发器</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5342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对</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95E9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2418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296</w:t>
            </w:r>
          </w:p>
        </w:tc>
      </w:tr>
      <w:tr w14:paraId="292EA176">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467F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10</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0609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普联（华三、腾达、水星、磊科） 6口 POE 千兆交换机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3F10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6633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DB54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89</w:t>
            </w:r>
          </w:p>
        </w:tc>
      </w:tr>
      <w:tr w14:paraId="2595D61A">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E55A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11</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6950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普联（华三、腾达、水星、磊科） 10口 POE 千兆交换机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1743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41DD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EE9C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169</w:t>
            </w:r>
          </w:p>
        </w:tc>
      </w:tr>
      <w:tr w14:paraId="56D0A0E6">
        <w:tblPrEx>
          <w:tblCellMar>
            <w:top w:w="0" w:type="dxa"/>
            <w:left w:w="108" w:type="dxa"/>
            <w:bottom w:w="0" w:type="dxa"/>
            <w:right w:w="108" w:type="dxa"/>
          </w:tblCellMar>
        </w:tblPrEx>
        <w:trPr>
          <w:trHeight w:val="3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5486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12</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932C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普联(小米、华三、腾达、水星) 千兆无线路由器</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3547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9A12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B</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7859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119</w:t>
            </w:r>
          </w:p>
        </w:tc>
      </w:tr>
      <w:tr w14:paraId="73D6AEBD">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25B7A29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序号</w:t>
            </w:r>
          </w:p>
        </w:tc>
        <w:tc>
          <w:tcPr>
            <w:tcW w:w="3453"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6F7D2C3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C类:电脑及显示设备</w:t>
            </w:r>
          </w:p>
        </w:tc>
        <w:tc>
          <w:tcPr>
            <w:tcW w:w="229"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4DD70E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单位</w:t>
            </w:r>
          </w:p>
        </w:tc>
        <w:tc>
          <w:tcPr>
            <w:tcW w:w="224"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6BC473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类别</w:t>
            </w:r>
          </w:p>
        </w:tc>
        <w:tc>
          <w:tcPr>
            <w:tcW w:w="763"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A73F54E">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单价上限价（元）</w:t>
            </w:r>
          </w:p>
        </w:tc>
      </w:tr>
      <w:tr w14:paraId="2EC0C03A">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6B076">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12C6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联想（惠普、神舟、宏基）电脑套机（G5905/8G/512固态/27寸）</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E953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0EC8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434DE">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2599</w:t>
            </w:r>
          </w:p>
        </w:tc>
      </w:tr>
      <w:tr w14:paraId="2E21C05D">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1F6A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463C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联想（惠普、神舟、宏基）电脑主机（G5905/8G/512固态）</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E0B4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2738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261C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1999</w:t>
            </w:r>
          </w:p>
        </w:tc>
      </w:tr>
      <w:tr w14:paraId="6B507955">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8808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E082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联想（惠普、神舟、宏基）电脑套机（G6900/8G/512固态/27寸）</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C5AD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58A1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640E0">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2899</w:t>
            </w:r>
          </w:p>
        </w:tc>
      </w:tr>
      <w:tr w14:paraId="4B25A6EE">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7CD33">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0EA5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联想（惠普、神舟、宏基）电脑主机（G6900/8G/512固态）</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4759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1056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E6E5A">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2299</w:t>
            </w:r>
          </w:p>
        </w:tc>
      </w:tr>
      <w:tr w14:paraId="29AF9BD8">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E8F8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E787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联想（惠普、神舟、宏基）电脑套机（i3/8G/512固态/27寸）</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AA33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9FB7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C0B9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3099</w:t>
            </w:r>
          </w:p>
        </w:tc>
      </w:tr>
      <w:tr w14:paraId="296861F9">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C9B5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DE4E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联想（惠普、神舟、宏基）电脑套机（i3/8G/512固态）</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57DA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79DC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D46B3">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2599</w:t>
            </w:r>
          </w:p>
        </w:tc>
      </w:tr>
      <w:tr w14:paraId="6DEA2135">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638C3">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2EB3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联想（惠普、神舟、宏基）电脑套机（i5/16G/512固态/27寸）</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91AF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C862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1B0E7">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3599</w:t>
            </w:r>
          </w:p>
        </w:tc>
      </w:tr>
      <w:tr w14:paraId="741CF443">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1C831">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8</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FD46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联想（惠普、神舟、宏基）电脑主机（i5/16G/512固态）</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1DC9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D10B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53B7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2799</w:t>
            </w:r>
          </w:p>
        </w:tc>
      </w:tr>
      <w:tr w14:paraId="475169E6">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03254">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9</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35FA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联想（惠普、神舟、宏基）电脑套机（R5/16G/512固态/27寸）</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776E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96AA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6FDCA">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3799</w:t>
            </w:r>
          </w:p>
        </w:tc>
      </w:tr>
      <w:tr w14:paraId="6BD17D22">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EE32C">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10</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76B0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联想（惠普、神舟、宏基）电脑主机（R5/16G/512固态）</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8057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39FE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C753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2999</w:t>
            </w:r>
          </w:p>
        </w:tc>
      </w:tr>
      <w:tr w14:paraId="1359AEB6">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35DC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11</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7E15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神舟（宏基、康佳）迷你工控电脑主机（N100/8G/512G）</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3909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CEEA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4A0D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1599</w:t>
            </w:r>
          </w:p>
        </w:tc>
      </w:tr>
      <w:tr w14:paraId="06C6CF95">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A2830">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12</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6A8C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AOC（小米、联想、飞利浦、方正） 23.8英寸液晶显示器</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3036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EFCD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3B4C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429</w:t>
            </w:r>
          </w:p>
        </w:tc>
      </w:tr>
      <w:tr w14:paraId="0F8034BE">
        <w:tblPrEx>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E556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13</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35EB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AOC（小米、联想、飞利浦、方正） 27英寸液晶显示器</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09C8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BCED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A451B">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579</w:t>
            </w:r>
          </w:p>
        </w:tc>
      </w:tr>
      <w:tr w14:paraId="2F2EF810">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A43D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14</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CA33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19英寸全封闭触摸工控一体机（i3/4G/128G/WIFI）</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88BC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36499">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86E7F">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2330</w:t>
            </w:r>
          </w:p>
        </w:tc>
      </w:tr>
      <w:tr w14:paraId="29FA9F9C">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2EF3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15</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25F3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21.5英寸键盘托触摸查询一体机(i5/8g/128g)</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E9DF7">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A6E5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6288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3399</w:t>
            </w:r>
          </w:p>
        </w:tc>
      </w:tr>
      <w:tr w14:paraId="589CD3A1">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2F49D">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16</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677B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小米（创维、海信、TCL）电视 55英寸电视</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80E3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2B9C1">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61AB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1699</w:t>
            </w:r>
          </w:p>
        </w:tc>
      </w:tr>
      <w:tr w14:paraId="7850A106">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2959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17</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75D8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小米（创维、海信、TCL）电视 75英寸电视</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D165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093B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51A65">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2999</w:t>
            </w:r>
          </w:p>
        </w:tc>
      </w:tr>
      <w:tr w14:paraId="3079E85D">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3674B">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18</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6FD3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小米（创维、海信、TCL）电视 85英寸电视</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5A61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C31B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CAEB9">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5699</w:t>
            </w:r>
          </w:p>
        </w:tc>
      </w:tr>
      <w:tr w14:paraId="0F1A07E2">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EE4D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19</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FB277">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小米（创维、海信、TCL）电视 100英寸电视</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E5FFD">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1D5B8">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E276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9199</w:t>
            </w:r>
          </w:p>
        </w:tc>
      </w:tr>
      <w:tr w14:paraId="03C87638">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363AC">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20</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CA502">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电视移动落地支架(适配100寸以内电视)</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4A95E">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5F7D0">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5066D">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509</w:t>
            </w:r>
          </w:p>
        </w:tc>
      </w:tr>
      <w:tr w14:paraId="6F1E899B">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27B83">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21</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89155">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小米Note13手机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E7D1D">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D407C">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A8268">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899</w:t>
            </w:r>
          </w:p>
        </w:tc>
      </w:tr>
      <w:tr w14:paraId="5297FC32">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653D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22</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AFCB1">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车载手机支架</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238EB">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A0805">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184CE">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59</w:t>
            </w:r>
          </w:p>
        </w:tc>
      </w:tr>
      <w:tr w14:paraId="79CBFC7D">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6575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23</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2A0A6">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100寸投影幕布</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0EC33">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0704F">
            <w:pPr>
              <w:widowControl/>
              <w:jc w:val="left"/>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C6E5C">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299</w:t>
            </w:r>
          </w:p>
        </w:tc>
      </w:tr>
      <w:tr w14:paraId="4EBFF119">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4A5A8">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24</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010A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爱普生（明基、索尼）投影仪（3600流明以上）</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683F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8B7F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6F36C">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3249</w:t>
            </w:r>
          </w:p>
        </w:tc>
      </w:tr>
      <w:tr w14:paraId="2EF5EE66">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F3D63">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25</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B7BC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钉钉M1G智能考勤机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A374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9695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C</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33EE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169</w:t>
            </w:r>
          </w:p>
        </w:tc>
      </w:tr>
      <w:tr w14:paraId="76001F48">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CC46576">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序号</w:t>
            </w:r>
          </w:p>
        </w:tc>
        <w:tc>
          <w:tcPr>
            <w:tcW w:w="3453"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7FD0D1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D类:打印设备</w:t>
            </w:r>
          </w:p>
        </w:tc>
        <w:tc>
          <w:tcPr>
            <w:tcW w:w="229"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304BF2F4">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单位</w:t>
            </w:r>
          </w:p>
        </w:tc>
        <w:tc>
          <w:tcPr>
            <w:tcW w:w="224"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7FFE49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类别</w:t>
            </w:r>
          </w:p>
        </w:tc>
        <w:tc>
          <w:tcPr>
            <w:tcW w:w="763" w:type="pc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23E0441">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单价上限价（元）</w:t>
            </w:r>
          </w:p>
        </w:tc>
      </w:tr>
      <w:tr w14:paraId="7AFBB578">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65269">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1</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8D9D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爱普生 L3219 打印机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5A700">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54916">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BB5F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999</w:t>
            </w:r>
          </w:p>
        </w:tc>
      </w:tr>
      <w:tr w14:paraId="6CFC0D81">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1C8E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2</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5B6D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爱普生 L11058 打印机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DD8C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76B0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C67FC">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2899</w:t>
            </w:r>
          </w:p>
        </w:tc>
      </w:tr>
      <w:tr w14:paraId="4CD53FA0">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02DCF">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3</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E016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爱普生 L15159打印机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4863D">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C782C">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BE6C4">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5969</w:t>
            </w:r>
          </w:p>
        </w:tc>
      </w:tr>
      <w:tr w14:paraId="43B21898">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6BF52">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4</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48D35">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兄弟 HL-T4000DW 打印机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C150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8031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5AAAA">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3299</w:t>
            </w:r>
          </w:p>
        </w:tc>
      </w:tr>
      <w:tr w14:paraId="67A9D1DA">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99AB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5</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38FC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兄弟 DCP-7180DN 打印机</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6942F">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849EB">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37C06">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1600</w:t>
            </w:r>
          </w:p>
        </w:tc>
      </w:tr>
      <w:tr w14:paraId="37F1324D">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4C2BA">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6</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49972">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爱普生 DS-570WII 扫描仪</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8228A">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3567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BBCD3">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2699</w:t>
            </w:r>
          </w:p>
        </w:tc>
      </w:tr>
      <w:tr w14:paraId="31FCF181">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3A197">
            <w:pPr>
              <w:widowControl/>
              <w:jc w:val="center"/>
              <w:textAlignment w:val="center"/>
              <w:rPr>
                <w:rFonts w:hint="eastAsia" w:asciiTheme="minorEastAsia" w:hAnsiTheme="minorEastAsia" w:cstheme="minorEastAsia"/>
                <w:kern w:val="0"/>
                <w:sz w:val="20"/>
                <w:szCs w:val="20"/>
                <w:lang w:bidi="ar"/>
              </w:rPr>
            </w:pPr>
            <w:r>
              <w:rPr>
                <w:rFonts w:hint="eastAsia" w:asciiTheme="minorEastAsia" w:hAnsiTheme="minorEastAsia" w:cstheme="minorEastAsia"/>
                <w:kern w:val="0"/>
                <w:sz w:val="20"/>
                <w:szCs w:val="20"/>
                <w:lang w:bidi="ar"/>
              </w:rPr>
              <w:t>7</w:t>
            </w:r>
          </w:p>
        </w:tc>
        <w:tc>
          <w:tcPr>
            <w:tcW w:w="3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EC4B8">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富士通 IX1600 扫描仪</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C6343">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个</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5833E">
            <w:pPr>
              <w:widowControl/>
              <w:jc w:val="left"/>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D</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F04D2">
            <w:pPr>
              <w:widowControl/>
              <w:jc w:val="center"/>
              <w:textAlignment w:val="center"/>
              <w:rPr>
                <w:rFonts w:hint="eastAsia" w:asciiTheme="minorEastAsia" w:hAnsiTheme="minorEastAsia" w:cstheme="minorEastAsia"/>
                <w:sz w:val="20"/>
                <w:szCs w:val="20"/>
              </w:rPr>
            </w:pPr>
            <w:r>
              <w:rPr>
                <w:rFonts w:hint="eastAsia" w:asciiTheme="minorEastAsia" w:hAnsiTheme="minorEastAsia" w:cstheme="minorEastAsia"/>
                <w:kern w:val="0"/>
                <w:sz w:val="20"/>
                <w:szCs w:val="20"/>
                <w:lang w:bidi="ar"/>
              </w:rPr>
              <w:t>2849</w:t>
            </w:r>
          </w:p>
        </w:tc>
      </w:tr>
    </w:tbl>
    <w:p w14:paraId="3FB2748F">
      <w:pPr>
        <w:widowControl/>
        <w:spacing w:beforeAutospacing="1" w:afterAutospacing="1"/>
      </w:pPr>
    </w:p>
    <w:p w14:paraId="0E7D2FC7">
      <w:pPr>
        <w:numPr>
          <w:ilvl w:val="0"/>
          <w:numId w:val="7"/>
        </w:numPr>
        <w:tabs>
          <w:tab w:val="left" w:pos="636"/>
        </w:tabs>
        <w:snapToGrid w:val="0"/>
        <w:spacing w:line="460" w:lineRule="exact"/>
        <w:rPr>
          <w:rFonts w:hint="eastAsia" w:ascii="宋体" w:hAnsi="宋体" w:eastAsia="宋体" w:cs="Times New Roman"/>
          <w:b/>
          <w:sz w:val="24"/>
        </w:rPr>
      </w:pPr>
      <w:r>
        <w:rPr>
          <w:rFonts w:hint="eastAsia" w:ascii="宋体" w:hAnsi="宋体" w:eastAsia="宋体" w:cs="Times New Roman"/>
          <w:b/>
          <w:sz w:val="24"/>
        </w:rPr>
        <w:t xml:space="preserve">付款方式 </w:t>
      </w:r>
    </w:p>
    <w:p w14:paraId="36828973">
      <w:pPr>
        <w:numPr>
          <w:ilvl w:val="0"/>
          <w:numId w:val="10"/>
        </w:numPr>
        <w:spacing w:line="460" w:lineRule="atLeast"/>
        <w:ind w:firstLine="420" w:firstLineChars="200"/>
        <w:rPr>
          <w:rFonts w:hint="eastAsia" w:ascii="宋体" w:hAnsi="宋体" w:eastAsia="宋体" w:cs="Times New Roman"/>
        </w:rPr>
      </w:pPr>
      <w:r>
        <w:rPr>
          <w:rFonts w:hint="eastAsia" w:ascii="宋体" w:hAnsi="宋体" w:eastAsia="宋体" w:cs="Times New Roman"/>
        </w:rPr>
        <w:t>乙方对甲方供应的各批次货物按月通过银行转账进行结算。</w:t>
      </w:r>
    </w:p>
    <w:p w14:paraId="095B4B2B">
      <w:pPr>
        <w:numPr>
          <w:ilvl w:val="0"/>
          <w:numId w:val="10"/>
        </w:numPr>
        <w:spacing w:line="460" w:lineRule="atLeast"/>
        <w:ind w:firstLine="420" w:firstLineChars="200"/>
        <w:rPr>
          <w:rFonts w:hint="eastAsia" w:ascii="宋体" w:hAnsi="宋体" w:eastAsia="宋体" w:cs="Times New Roman"/>
        </w:rPr>
      </w:pPr>
      <w:r>
        <w:rPr>
          <w:rFonts w:hint="eastAsia" w:ascii="宋体" w:hAnsi="宋体" w:eastAsia="宋体" w:cs="Times New Roman"/>
        </w:rPr>
        <w:t>乙方应于次月15日前与甲方将上月实际购销的各批次货物进行确认及核对，核对完成后开具税务部门监制的属有效期内的增值税发票。</w:t>
      </w:r>
    </w:p>
    <w:p w14:paraId="0469CAC5">
      <w:pPr>
        <w:numPr>
          <w:ilvl w:val="0"/>
          <w:numId w:val="10"/>
        </w:numPr>
        <w:spacing w:line="460" w:lineRule="atLeast"/>
        <w:ind w:firstLine="420" w:firstLineChars="200"/>
        <w:rPr>
          <w:rFonts w:hint="eastAsia" w:ascii="宋体" w:hAnsi="宋体" w:eastAsia="宋体" w:cs="Times New Roman"/>
        </w:rPr>
      </w:pPr>
      <w:r>
        <w:rPr>
          <w:rFonts w:hint="eastAsia" w:ascii="宋体" w:hAnsi="宋体" w:eastAsia="宋体" w:cs="Times New Roman"/>
        </w:rPr>
        <w:t>所开增值税发票的购买方信息含甲方下属全资子公司（具体按甲方要求开具）。</w:t>
      </w:r>
    </w:p>
    <w:p w14:paraId="375FAD0B">
      <w:pPr>
        <w:numPr>
          <w:ilvl w:val="0"/>
          <w:numId w:val="10"/>
        </w:numPr>
        <w:spacing w:line="460" w:lineRule="atLeast"/>
        <w:ind w:firstLine="420" w:firstLineChars="200"/>
        <w:rPr>
          <w:rFonts w:hint="eastAsia" w:ascii="宋体" w:hAnsi="宋体" w:eastAsia="宋体" w:cs="Times New Roman"/>
        </w:rPr>
      </w:pPr>
      <w:r>
        <w:rPr>
          <w:rFonts w:hint="eastAsia" w:ascii="宋体" w:hAnsi="宋体" w:eastAsia="宋体" w:cs="Times New Roman"/>
        </w:rPr>
        <w:t>甲方及其下属全资子公司在收到发票后15个工作日内一次性支付货款。</w:t>
      </w:r>
    </w:p>
    <w:p w14:paraId="5616D92C">
      <w:pPr>
        <w:numPr>
          <w:ilvl w:val="0"/>
          <w:numId w:val="7"/>
        </w:numPr>
        <w:tabs>
          <w:tab w:val="left" w:pos="636"/>
        </w:tabs>
        <w:snapToGrid w:val="0"/>
        <w:spacing w:line="460" w:lineRule="exact"/>
        <w:rPr>
          <w:rFonts w:hint="eastAsia" w:ascii="宋体" w:hAnsi="宋体" w:eastAsia="宋体" w:cs="Times New Roman"/>
          <w:b/>
          <w:sz w:val="24"/>
        </w:rPr>
      </w:pPr>
      <w:r>
        <w:rPr>
          <w:rFonts w:hint="eastAsia" w:ascii="宋体" w:hAnsi="宋体" w:eastAsia="宋体" w:cs="Times New Roman"/>
          <w:b/>
          <w:sz w:val="24"/>
        </w:rPr>
        <w:t xml:space="preserve">货物验收要求 </w:t>
      </w:r>
    </w:p>
    <w:p w14:paraId="4EB210CF">
      <w:pPr>
        <w:numPr>
          <w:ilvl w:val="0"/>
          <w:numId w:val="11"/>
        </w:numPr>
        <w:spacing w:line="460" w:lineRule="atLeast"/>
        <w:ind w:firstLine="420" w:firstLineChars="200"/>
        <w:rPr>
          <w:rFonts w:hint="eastAsia" w:ascii="宋体" w:hAnsi="宋体" w:eastAsia="宋体" w:cs="Times New Roman"/>
        </w:rPr>
      </w:pPr>
      <w:r>
        <w:rPr>
          <w:rFonts w:hint="eastAsia" w:ascii="宋体" w:hAnsi="宋体" w:eastAsia="宋体" w:cs="Times New Roman"/>
        </w:rPr>
        <w:t>乙方应将所供货物的用户手册、保修手册、有关单证资料及配备件、随机工具等交付给甲方，使用操作及安全须知等重要资料应附有中文说明。</w:t>
      </w:r>
    </w:p>
    <w:p w14:paraId="04411D2C">
      <w:pPr>
        <w:numPr>
          <w:ilvl w:val="0"/>
          <w:numId w:val="11"/>
        </w:numPr>
        <w:spacing w:line="460" w:lineRule="atLeast"/>
        <w:ind w:firstLine="420" w:firstLineChars="200"/>
        <w:rPr>
          <w:rFonts w:hint="eastAsia" w:ascii="宋体" w:hAnsi="宋体" w:eastAsia="宋体" w:cs="Times New Roman"/>
        </w:rPr>
      </w:pPr>
      <w:r>
        <w:rPr>
          <w:rFonts w:hint="eastAsia" w:ascii="宋体" w:hAnsi="宋体" w:eastAsia="宋体" w:cs="Times New Roman"/>
        </w:rPr>
        <w:t>乙方提供的货物必须是原厂原装正规品牌的合格货物，享受国家“三包”政策，符合国家及行业的相关规定。</w:t>
      </w:r>
    </w:p>
    <w:p w14:paraId="0156C01E">
      <w:pPr>
        <w:numPr>
          <w:ilvl w:val="0"/>
          <w:numId w:val="11"/>
        </w:numPr>
        <w:spacing w:line="460" w:lineRule="atLeast"/>
        <w:ind w:firstLine="420" w:firstLineChars="200"/>
        <w:rPr>
          <w:rFonts w:hint="eastAsia" w:ascii="宋体" w:hAnsi="宋体" w:eastAsia="宋体" w:cs="Times New Roman"/>
        </w:rPr>
      </w:pPr>
      <w:r>
        <w:rPr>
          <w:rFonts w:hint="eastAsia" w:ascii="宋体" w:hAnsi="宋体" w:eastAsia="宋体" w:cs="Times New Roman"/>
        </w:rPr>
        <w:t>凡属于《中华人民共和国实施强制性产品认证的产品目录》的产品，乙方在交货时应提供该产品的《中国强制认证》（CCC 认证）材料。</w:t>
      </w:r>
    </w:p>
    <w:p w14:paraId="5E73273B">
      <w:pPr>
        <w:numPr>
          <w:ilvl w:val="0"/>
          <w:numId w:val="11"/>
        </w:numPr>
        <w:spacing w:line="460" w:lineRule="atLeast"/>
        <w:ind w:firstLine="420" w:firstLineChars="200"/>
        <w:rPr>
          <w:rFonts w:hint="eastAsia" w:ascii="宋体" w:hAnsi="宋体" w:eastAsia="宋体" w:cs="Times New Roman"/>
        </w:rPr>
      </w:pPr>
      <w:r>
        <w:rPr>
          <w:rFonts w:hint="eastAsia" w:ascii="宋体" w:hAnsi="宋体" w:eastAsia="宋体" w:cs="Times New Roman"/>
        </w:rPr>
        <w:t>乙方参评时所提供的货物如在实际供货时已经废型（不列入该厂家当时的产品系统）或缺货，须按原价提供同等或更高质量的货物。</w:t>
      </w:r>
    </w:p>
    <w:p w14:paraId="69C978A6">
      <w:pPr>
        <w:numPr>
          <w:ilvl w:val="0"/>
          <w:numId w:val="11"/>
        </w:numPr>
        <w:spacing w:line="460" w:lineRule="atLeast"/>
        <w:ind w:firstLine="420" w:firstLineChars="200"/>
        <w:rPr>
          <w:rFonts w:hint="eastAsia" w:ascii="宋体" w:hAnsi="宋体" w:eastAsia="宋体" w:cs="Times New Roman"/>
        </w:rPr>
      </w:pPr>
      <w:r>
        <w:rPr>
          <w:rFonts w:hint="eastAsia" w:ascii="宋体" w:hAnsi="宋体" w:eastAsia="宋体" w:cs="Times New Roman"/>
        </w:rPr>
        <w:t>乙方应给出项目详细的货物供货清单，由甲方确认。当货物到达指定地点后，甲方和乙方依据供货清单共同对货物进行开箱检验，并对货物的数量、品质进行逐项检查。</w:t>
      </w:r>
    </w:p>
    <w:p w14:paraId="566DC4D2">
      <w:pPr>
        <w:numPr>
          <w:ilvl w:val="0"/>
          <w:numId w:val="11"/>
        </w:numPr>
        <w:spacing w:line="460" w:lineRule="atLeast"/>
        <w:ind w:firstLine="420" w:firstLineChars="200"/>
        <w:rPr>
          <w:rFonts w:hint="eastAsia" w:ascii="宋体" w:hAnsi="宋体" w:eastAsia="宋体" w:cs="Times New Roman"/>
        </w:rPr>
      </w:pPr>
      <w:r>
        <w:rPr>
          <w:rFonts w:hint="eastAsia" w:ascii="宋体" w:hAnsi="宋体" w:eastAsia="宋体" w:cs="Times New Roman"/>
        </w:rPr>
        <w:t>验收以甲方的验收为准，应满足甲方的货物参数设置要求。若验收时货物数量不符或品质未达到甲方要求，乙方应负责对不合格货物进行退换处理，直至货物符合验收标准。</w:t>
      </w:r>
    </w:p>
    <w:p w14:paraId="5F3CB9B7">
      <w:pPr>
        <w:numPr>
          <w:ilvl w:val="0"/>
          <w:numId w:val="11"/>
        </w:numPr>
        <w:spacing w:line="460" w:lineRule="atLeast"/>
        <w:ind w:firstLine="420" w:firstLineChars="200"/>
        <w:rPr>
          <w:rFonts w:hint="eastAsia" w:ascii="宋体" w:hAnsi="宋体" w:eastAsia="宋体" w:cs="Times New Roman"/>
        </w:rPr>
      </w:pPr>
      <w:r>
        <w:rPr>
          <w:rFonts w:hint="eastAsia" w:ascii="宋体" w:hAnsi="宋体" w:eastAsia="宋体" w:cs="Times New Roman"/>
        </w:rPr>
        <w:t>验收完毕由甲方在送货单上签名确认。</w:t>
      </w:r>
    </w:p>
    <w:p w14:paraId="07971D60">
      <w:pPr>
        <w:numPr>
          <w:ilvl w:val="0"/>
          <w:numId w:val="7"/>
        </w:numPr>
        <w:tabs>
          <w:tab w:val="left" w:pos="636"/>
        </w:tabs>
        <w:snapToGrid w:val="0"/>
        <w:spacing w:line="460" w:lineRule="exact"/>
        <w:rPr>
          <w:rFonts w:hint="eastAsia" w:ascii="宋体" w:hAnsi="宋体" w:eastAsia="宋体" w:cs="Times New Roman"/>
          <w:b/>
          <w:sz w:val="24"/>
        </w:rPr>
      </w:pPr>
      <w:r>
        <w:rPr>
          <w:rFonts w:hint="eastAsia" w:ascii="宋体" w:hAnsi="宋体" w:eastAsia="宋体" w:cs="Times New Roman"/>
          <w:b/>
          <w:sz w:val="24"/>
        </w:rPr>
        <w:t xml:space="preserve">履约保证金 </w:t>
      </w:r>
    </w:p>
    <w:p w14:paraId="797896A0">
      <w:pPr>
        <w:numPr>
          <w:ilvl w:val="0"/>
          <w:numId w:val="12"/>
        </w:numPr>
        <w:spacing w:line="460" w:lineRule="atLeast"/>
        <w:ind w:firstLine="420" w:firstLineChars="200"/>
        <w:rPr>
          <w:rFonts w:hint="eastAsia" w:ascii="宋体" w:hAnsi="宋体" w:eastAsia="宋体" w:cs="Times New Roman"/>
        </w:rPr>
      </w:pPr>
      <w:r>
        <w:rPr>
          <w:rFonts w:hint="eastAsia" w:ascii="宋体" w:hAnsi="宋体" w:eastAsia="宋体" w:cs="Times New Roman"/>
        </w:rPr>
        <w:t>履约保证金的货币为人民币5000元。</w:t>
      </w:r>
    </w:p>
    <w:p w14:paraId="3CDE1D3E">
      <w:pPr>
        <w:numPr>
          <w:ilvl w:val="0"/>
          <w:numId w:val="12"/>
        </w:numPr>
        <w:spacing w:line="460" w:lineRule="atLeast"/>
        <w:ind w:firstLine="420" w:firstLineChars="200"/>
        <w:rPr>
          <w:rFonts w:hint="eastAsia" w:ascii="宋体" w:hAnsi="宋体" w:eastAsia="宋体" w:cs="Times New Roman"/>
        </w:rPr>
      </w:pPr>
      <w:r>
        <w:rPr>
          <w:rFonts w:hint="eastAsia" w:ascii="宋体" w:hAnsi="宋体" w:eastAsia="宋体" w:cs="Times New Roman"/>
        </w:rPr>
        <w:t>乙方应在签订合同前，将履约保证金以银行汇款的形式汇到甲方指定账号。</w:t>
      </w:r>
    </w:p>
    <w:p w14:paraId="3E278201">
      <w:pPr>
        <w:numPr>
          <w:ilvl w:val="0"/>
          <w:numId w:val="12"/>
        </w:numPr>
        <w:spacing w:line="460" w:lineRule="atLeast"/>
        <w:ind w:firstLine="420" w:firstLineChars="200"/>
        <w:rPr>
          <w:rFonts w:hint="eastAsia" w:ascii="宋体" w:hAnsi="宋体" w:eastAsia="宋体" w:cs="Times New Roman"/>
        </w:rPr>
      </w:pPr>
      <w:r>
        <w:rPr>
          <w:rFonts w:hint="eastAsia" w:ascii="宋体" w:hAnsi="宋体" w:eastAsia="宋体" w:cs="Times New Roman"/>
        </w:rPr>
        <w:t>合同期限届满后15个工作日内，乙方履行全部合同义务完毕，且不需要进行任何违约赔偿的情况下，甲方将乙方的相应合同履约保证金如数（不计利息）退回给乙方。</w:t>
      </w:r>
    </w:p>
    <w:p w14:paraId="14E0E708">
      <w:pPr>
        <w:numPr>
          <w:ilvl w:val="0"/>
          <w:numId w:val="12"/>
        </w:numPr>
        <w:spacing w:line="460" w:lineRule="atLeast"/>
        <w:ind w:firstLine="420" w:firstLineChars="200"/>
        <w:rPr>
          <w:rFonts w:hint="eastAsia" w:ascii="宋体" w:hAnsi="宋体" w:eastAsia="宋体" w:cs="Times New Roman"/>
        </w:rPr>
      </w:pPr>
      <w:r>
        <w:rPr>
          <w:rFonts w:hint="eastAsia" w:ascii="宋体" w:hAnsi="宋体" w:eastAsia="宋体" w:cs="Times New Roman"/>
        </w:rPr>
        <w:t xml:space="preserve">合作期间，如乙方有下列行为，甲方有权直接抵扣乙方缴纳的合同履约保证金： </w:t>
      </w:r>
    </w:p>
    <w:p w14:paraId="719F22AE">
      <w:pPr>
        <w:widowControl/>
        <w:spacing w:beforeAutospacing="1" w:afterAutospacing="1"/>
        <w:ind w:firstLine="420" w:firstLineChars="200"/>
        <w:rPr>
          <w:rFonts w:ascii="Times New Roman" w:hAnsi="Times New Roman" w:eastAsia="宋体" w:cs="Times New Roman"/>
        </w:rPr>
      </w:pPr>
      <w:r>
        <w:rPr>
          <w:rFonts w:hint="eastAsia" w:ascii="Times New Roman" w:hAnsi="Times New Roman" w:eastAsia="宋体" w:cs="Times New Roman"/>
        </w:rPr>
        <w:t>（1）甲方收到乙方或第三方提出侵犯其专利权、商标权或其它知识产权的起诉，甲方有权提前解除合同并有权扣除全部合同履约保证金。</w:t>
      </w:r>
    </w:p>
    <w:p w14:paraId="39929370">
      <w:pPr>
        <w:widowControl/>
        <w:spacing w:beforeAutospacing="1" w:afterAutospacing="1"/>
        <w:ind w:firstLine="420" w:firstLineChars="200"/>
        <w:rPr>
          <w:rFonts w:ascii="Times New Roman" w:hAnsi="Times New Roman" w:eastAsia="宋体" w:cs="Times New Roman"/>
        </w:rPr>
      </w:pPr>
      <w:r>
        <w:rPr>
          <w:rFonts w:hint="eastAsia" w:ascii="Times New Roman" w:hAnsi="Times New Roman" w:eastAsia="宋体" w:cs="Times New Roman"/>
        </w:rPr>
        <w:t>（2）乙方须保证供货渠道的正当、合法，不得将本项目进行任何形式的分包，如有违反将视为乙方违约，甲方有权提前解除合同并有权扣除全部合同履约保证金。</w:t>
      </w:r>
    </w:p>
    <w:p w14:paraId="76E598FF">
      <w:pPr>
        <w:widowControl/>
        <w:spacing w:beforeAutospacing="1" w:afterAutospacing="1"/>
        <w:ind w:firstLine="420" w:firstLineChars="200"/>
        <w:rPr>
          <w:rFonts w:ascii="Times New Roman" w:hAnsi="Times New Roman" w:eastAsia="宋体" w:cs="Times New Roman"/>
        </w:rPr>
      </w:pPr>
      <w:r>
        <w:rPr>
          <w:rFonts w:hint="eastAsia" w:ascii="Times New Roman" w:hAnsi="Times New Roman" w:eastAsia="宋体" w:cs="Times New Roman"/>
        </w:rPr>
        <w:t>（3）每批次送货时间超过双方约定时间3个工作日，乙方仍未能将货物交付甲方验收或最终验收不合格的，甲方有权选择其他供应商供货并有权扣除该乙方5%的合同履约保证金。</w:t>
      </w:r>
    </w:p>
    <w:p w14:paraId="0E37C371">
      <w:pPr>
        <w:widowControl/>
        <w:spacing w:beforeAutospacing="1" w:afterAutospacing="1"/>
        <w:ind w:firstLine="420" w:firstLineChars="200"/>
        <w:rPr>
          <w:rFonts w:ascii="Times New Roman" w:hAnsi="Times New Roman" w:eastAsia="宋体" w:cs="Times New Roman"/>
        </w:rPr>
      </w:pPr>
      <w:r>
        <w:rPr>
          <w:rFonts w:hint="eastAsia" w:ascii="Times New Roman" w:hAnsi="Times New Roman" w:eastAsia="宋体" w:cs="Times New Roman"/>
        </w:rPr>
        <w:t>（4）在实际采购过程中，若乙方报价超过单价上限价累计达5次时，甲方有权提前解除合同并有权扣除50%的合同履约保证金。</w:t>
      </w:r>
    </w:p>
    <w:p w14:paraId="1F569A53">
      <w:pPr>
        <w:numPr>
          <w:ilvl w:val="0"/>
          <w:numId w:val="7"/>
        </w:numPr>
        <w:tabs>
          <w:tab w:val="left" w:pos="636"/>
        </w:tabs>
        <w:snapToGrid w:val="0"/>
        <w:spacing w:line="460" w:lineRule="exact"/>
        <w:rPr>
          <w:rFonts w:hint="eastAsia" w:ascii="宋体" w:hAnsi="宋体" w:eastAsia="宋体" w:cs="Times New Roman"/>
          <w:b/>
          <w:sz w:val="24"/>
        </w:rPr>
      </w:pPr>
      <w:r>
        <w:rPr>
          <w:rFonts w:hint="eastAsia" w:ascii="宋体" w:hAnsi="宋体" w:eastAsia="宋体" w:cs="Times New Roman"/>
          <w:b/>
          <w:sz w:val="24"/>
        </w:rPr>
        <w:t xml:space="preserve">质保期及售后服务要求 </w:t>
      </w:r>
    </w:p>
    <w:p w14:paraId="1E4E5715">
      <w:pPr>
        <w:numPr>
          <w:ilvl w:val="0"/>
          <w:numId w:val="13"/>
        </w:numPr>
        <w:spacing w:line="460" w:lineRule="atLeast"/>
        <w:ind w:firstLine="420" w:firstLineChars="200"/>
        <w:rPr>
          <w:rFonts w:hint="eastAsia" w:ascii="宋体" w:hAnsi="宋体" w:eastAsia="宋体" w:cs="Times New Roman"/>
        </w:rPr>
      </w:pPr>
      <w:r>
        <w:rPr>
          <w:rFonts w:hint="eastAsia" w:ascii="宋体" w:hAnsi="宋体" w:eastAsia="宋体" w:cs="Times New Roman"/>
        </w:rPr>
        <w:t>货物的质保期限以货物的保修卡、说明书或官网发布的质保期为准。在质保期内，乙方需对项目货物及服务提供包换、包退等服务（人为损坏除外）。</w:t>
      </w:r>
    </w:p>
    <w:p w14:paraId="2281CDD9">
      <w:pPr>
        <w:numPr>
          <w:ilvl w:val="0"/>
          <w:numId w:val="13"/>
        </w:numPr>
        <w:spacing w:line="460" w:lineRule="atLeast"/>
        <w:ind w:firstLine="420" w:firstLineChars="200"/>
        <w:rPr>
          <w:rFonts w:hint="eastAsia" w:ascii="宋体" w:hAnsi="宋体" w:eastAsia="宋体" w:cs="Times New Roman"/>
        </w:rPr>
      </w:pPr>
      <w:r>
        <w:rPr>
          <w:rFonts w:hint="eastAsia" w:ascii="宋体" w:hAnsi="宋体" w:eastAsia="宋体" w:cs="Times New Roman"/>
        </w:rPr>
        <w:t>乙方在货物质保期内应通过电话或书面方式解答产品使用方面的疑问，必要时根据甲方的要求作适当的免费培训。</w:t>
      </w:r>
    </w:p>
    <w:p w14:paraId="51BC03C0">
      <w:pPr>
        <w:numPr>
          <w:ilvl w:val="0"/>
          <w:numId w:val="13"/>
        </w:numPr>
        <w:spacing w:line="460" w:lineRule="atLeast"/>
        <w:ind w:firstLine="420" w:firstLineChars="200"/>
        <w:rPr>
          <w:rFonts w:hint="eastAsia" w:ascii="宋体" w:hAnsi="宋体" w:eastAsia="宋体" w:cs="Times New Roman"/>
        </w:rPr>
      </w:pPr>
      <w:r>
        <w:rPr>
          <w:rFonts w:hint="eastAsia" w:ascii="宋体" w:hAnsi="宋体" w:eastAsia="宋体" w:cs="Times New Roman"/>
        </w:rPr>
        <w:t>中选人在实际供货时，若被发现提供的货物未能达到采购文件和参评文件中的有关要求，在采购人提出整改要求后3个工作日内仍未整改的，视作中选人违约，采购人有权另选供应商供应货物，从而产生的费用由中选人负责，采购人有权拒绝支付余下货款。采购人也有权单方面终止供货合同的执行,并追究因中选人所提供的产品未达到所承诺标准而产生的所有损失和责任。</w:t>
      </w:r>
    </w:p>
    <w:p w14:paraId="20DDB3DD">
      <w:pPr>
        <w:numPr>
          <w:ilvl w:val="0"/>
          <w:numId w:val="13"/>
        </w:numPr>
        <w:spacing w:line="460" w:lineRule="atLeast"/>
        <w:ind w:firstLine="420" w:firstLineChars="200"/>
        <w:rPr>
          <w:rFonts w:hint="eastAsia" w:ascii="宋体" w:hAnsi="宋体" w:eastAsia="宋体" w:cs="Times New Roman"/>
        </w:rPr>
      </w:pPr>
      <w:r>
        <w:rPr>
          <w:rFonts w:hint="eastAsia" w:ascii="宋体" w:hAnsi="宋体" w:eastAsia="宋体" w:cs="Times New Roman"/>
        </w:rPr>
        <w:t>电脑设备在质保期内如有质量问题，乙方要立即响应，能在8小时内赶到现场，并在到达现场后8小时内解决问题；如8小时内不能解决问题，乙方须立即提供相同规格的产品作代用品，最长时间不能超过24小时。</w:t>
      </w:r>
    </w:p>
    <w:p w14:paraId="1AD24D00">
      <w:pPr>
        <w:numPr>
          <w:ilvl w:val="0"/>
          <w:numId w:val="7"/>
        </w:numPr>
        <w:tabs>
          <w:tab w:val="left" w:pos="636"/>
        </w:tabs>
        <w:snapToGrid w:val="0"/>
        <w:spacing w:line="460" w:lineRule="exact"/>
        <w:ind w:hanging="276"/>
        <w:rPr>
          <w:rFonts w:hint="eastAsia" w:ascii="宋体" w:hAnsi="宋体"/>
          <w:b/>
          <w:sz w:val="24"/>
        </w:rPr>
      </w:pPr>
      <w:r>
        <w:rPr>
          <w:rFonts w:hint="eastAsia" w:ascii="宋体" w:hAnsi="宋体"/>
          <w:b/>
          <w:sz w:val="24"/>
        </w:rPr>
        <w:t>知识产权</w:t>
      </w:r>
      <w:bookmarkEnd w:id="40"/>
      <w:bookmarkEnd w:id="41"/>
    </w:p>
    <w:p w14:paraId="21FAA88E">
      <w:pPr>
        <w:widowControl/>
        <w:spacing w:line="460" w:lineRule="atLeast"/>
        <w:ind w:firstLine="420" w:firstLineChars="200"/>
        <w:rPr>
          <w:rFonts w:hint="eastAsia" w:ascii="宋体" w:hAnsi="宋体" w:eastAsia="宋体" w:cs="Times New Roman"/>
        </w:rPr>
      </w:pPr>
      <w:r>
        <w:rPr>
          <w:rFonts w:hint="eastAsia" w:ascii="宋体" w:hAnsi="宋体" w:eastAsia="宋体" w:cs="Times New Roman"/>
        </w:rPr>
        <w:t>乙方应保证，甲方在中华人民共和国使用货物、软件及服务的任何一部分时，免受第三方提出侵犯其专利权、商标权、工业设计权或其它知识产权的起诉或法律和经济纠纷。如发生此类纠纷，由乙方承担一切责任并赔偿因此给甲方造成的全部损失（包括但不限于诉讼保全保险费、律师费、调查费用及赔偿金等全部损失）。</w:t>
      </w:r>
    </w:p>
    <w:p w14:paraId="526BEC9C">
      <w:pPr>
        <w:numPr>
          <w:ilvl w:val="0"/>
          <w:numId w:val="7"/>
        </w:numPr>
        <w:tabs>
          <w:tab w:val="left" w:pos="636"/>
        </w:tabs>
        <w:snapToGrid w:val="0"/>
        <w:spacing w:line="460" w:lineRule="exact"/>
        <w:ind w:hanging="276"/>
        <w:rPr>
          <w:rFonts w:hint="eastAsia" w:ascii="宋体" w:hAnsi="宋体"/>
          <w:b/>
          <w:sz w:val="24"/>
        </w:rPr>
      </w:pPr>
      <w:r>
        <w:rPr>
          <w:rFonts w:hint="eastAsia" w:ascii="宋体" w:hAnsi="宋体"/>
          <w:b/>
          <w:sz w:val="24"/>
        </w:rPr>
        <w:t>廉洁条款</w:t>
      </w:r>
    </w:p>
    <w:p w14:paraId="20968C1B">
      <w:pPr>
        <w:pStyle w:val="28"/>
        <w:numPr>
          <w:ilvl w:val="0"/>
          <w:numId w:val="14"/>
        </w:numPr>
        <w:spacing w:line="360" w:lineRule="auto"/>
        <w:ind w:firstLineChars="0"/>
        <w:textAlignment w:val="baseline"/>
        <w:rPr>
          <w:rFonts w:hint="eastAsia" w:ascii="宋体" w:hAnsi="宋体" w:eastAsia="宋体" w:cs="Times New Roman"/>
          <w:bCs/>
          <w:kern w:val="44"/>
          <w:sz w:val="21"/>
          <w:szCs w:val="21"/>
        </w:rPr>
      </w:pPr>
      <w:r>
        <w:rPr>
          <w:rFonts w:hint="eastAsia" w:ascii="宋体" w:hAnsi="宋体" w:eastAsia="宋体" w:cs="Times New Roman"/>
          <w:bCs/>
          <w:kern w:val="44"/>
          <w:sz w:val="21"/>
          <w:szCs w:val="21"/>
        </w:rPr>
        <w:t>甲、乙双方应当自觉遵守国家、地方法律法规以及本合同的约定，在合同的订立、履行过程中廉洁自律。</w:t>
      </w:r>
    </w:p>
    <w:p w14:paraId="04FB58C3">
      <w:pPr>
        <w:pStyle w:val="28"/>
        <w:numPr>
          <w:ilvl w:val="0"/>
          <w:numId w:val="14"/>
        </w:numPr>
        <w:spacing w:line="360" w:lineRule="auto"/>
        <w:ind w:firstLineChars="0"/>
        <w:textAlignment w:val="baseline"/>
        <w:rPr>
          <w:rFonts w:hint="eastAsia" w:ascii="宋体" w:hAnsi="宋体" w:eastAsia="宋体" w:cs="Times New Roman"/>
          <w:bCs/>
          <w:kern w:val="44"/>
          <w:sz w:val="21"/>
          <w:szCs w:val="21"/>
        </w:rPr>
      </w:pPr>
      <w:r>
        <w:rPr>
          <w:rFonts w:hint="eastAsia" w:ascii="宋体" w:hAnsi="宋体" w:eastAsia="宋体" w:cs="Times New Roman"/>
          <w:bCs/>
          <w:kern w:val="44"/>
          <w:sz w:val="21"/>
          <w:szCs w:val="21"/>
        </w:rPr>
        <w:t>甲方及其工作人员均不得以任何形式向乙方索要和收受回扣等好处费。</w:t>
      </w:r>
    </w:p>
    <w:p w14:paraId="1363FE01">
      <w:pPr>
        <w:pStyle w:val="28"/>
        <w:numPr>
          <w:ilvl w:val="0"/>
          <w:numId w:val="14"/>
        </w:numPr>
        <w:spacing w:line="360" w:lineRule="auto"/>
        <w:ind w:firstLineChars="0"/>
        <w:textAlignment w:val="baseline"/>
        <w:rPr>
          <w:rFonts w:hint="eastAsia" w:ascii="宋体" w:hAnsi="宋体" w:eastAsia="宋体" w:cs="Times New Roman"/>
          <w:bCs/>
          <w:kern w:val="44"/>
          <w:sz w:val="21"/>
          <w:szCs w:val="21"/>
        </w:rPr>
      </w:pPr>
      <w:r>
        <w:rPr>
          <w:rFonts w:hint="eastAsia" w:ascii="宋体" w:hAnsi="宋体" w:eastAsia="宋体" w:cs="Times New Roman"/>
          <w:bCs/>
          <w:kern w:val="44"/>
          <w:sz w:val="21"/>
          <w:szCs w:val="21"/>
        </w:rPr>
        <w:t>甲方工作人员应当保持与乙方的正常业务交往，不得接受乙方的礼金、有价证券和贵重物品，不得在乙方报销任何应由其个人承担的费用。</w:t>
      </w:r>
    </w:p>
    <w:p w14:paraId="7E31CC3E">
      <w:pPr>
        <w:pStyle w:val="28"/>
        <w:numPr>
          <w:ilvl w:val="0"/>
          <w:numId w:val="14"/>
        </w:numPr>
        <w:spacing w:line="360" w:lineRule="auto"/>
        <w:ind w:firstLineChars="0"/>
        <w:textAlignment w:val="baseline"/>
        <w:rPr>
          <w:rFonts w:hint="eastAsia" w:ascii="宋体" w:hAnsi="宋体" w:eastAsia="宋体" w:cs="Times New Roman"/>
          <w:bCs/>
          <w:kern w:val="44"/>
          <w:sz w:val="21"/>
          <w:szCs w:val="21"/>
        </w:rPr>
      </w:pPr>
      <w:r>
        <w:rPr>
          <w:rFonts w:hint="eastAsia" w:ascii="宋体" w:hAnsi="宋体" w:eastAsia="宋体" w:cs="Times New Roman"/>
          <w:bCs/>
          <w:kern w:val="44"/>
          <w:sz w:val="21"/>
          <w:szCs w:val="21"/>
        </w:rPr>
        <w:t>甲方工作人员不得参加乙方组织的可能对公正开展业务有影响的宴请和娱乐活动。</w:t>
      </w:r>
    </w:p>
    <w:p w14:paraId="28EF4895">
      <w:pPr>
        <w:pStyle w:val="28"/>
        <w:numPr>
          <w:ilvl w:val="0"/>
          <w:numId w:val="14"/>
        </w:numPr>
        <w:spacing w:line="360" w:lineRule="auto"/>
        <w:ind w:firstLineChars="0"/>
        <w:textAlignment w:val="baseline"/>
        <w:rPr>
          <w:rFonts w:hint="eastAsia" w:ascii="宋体" w:hAnsi="宋体" w:eastAsia="宋体" w:cs="Times New Roman"/>
          <w:bCs/>
          <w:kern w:val="44"/>
          <w:sz w:val="21"/>
          <w:szCs w:val="21"/>
        </w:rPr>
      </w:pPr>
      <w:r>
        <w:rPr>
          <w:rFonts w:hint="eastAsia" w:ascii="宋体" w:hAnsi="宋体" w:eastAsia="宋体" w:cs="Times New Roman"/>
          <w:bCs/>
          <w:kern w:val="44"/>
          <w:sz w:val="21"/>
          <w:szCs w:val="21"/>
        </w:rPr>
        <w:t>甲方工作人员不得要求或者接受乙方为其住房装修、婚丧嫁娶、家属和子女的工作安排以及出国等提供方便。</w:t>
      </w:r>
    </w:p>
    <w:p w14:paraId="1F861179">
      <w:pPr>
        <w:pStyle w:val="28"/>
        <w:numPr>
          <w:ilvl w:val="0"/>
          <w:numId w:val="14"/>
        </w:numPr>
        <w:spacing w:line="360" w:lineRule="auto"/>
        <w:ind w:firstLineChars="0"/>
        <w:textAlignment w:val="baseline"/>
        <w:rPr>
          <w:rFonts w:hint="eastAsia" w:ascii="宋体" w:hAnsi="宋体" w:eastAsia="宋体" w:cs="Times New Roman"/>
          <w:bCs/>
          <w:kern w:val="44"/>
          <w:sz w:val="21"/>
          <w:szCs w:val="21"/>
        </w:rPr>
      </w:pPr>
      <w:r>
        <w:rPr>
          <w:rFonts w:hint="eastAsia" w:ascii="宋体" w:hAnsi="宋体" w:eastAsia="宋体" w:cs="Times New Roman"/>
          <w:bCs/>
          <w:kern w:val="44"/>
          <w:sz w:val="21"/>
          <w:szCs w:val="21"/>
        </w:rPr>
        <w:t>乙方不得接受甲方工作人员介绍的家属或者亲友从事与合同相关的业务。</w:t>
      </w:r>
    </w:p>
    <w:p w14:paraId="63F35524">
      <w:pPr>
        <w:pStyle w:val="28"/>
        <w:numPr>
          <w:ilvl w:val="0"/>
          <w:numId w:val="14"/>
        </w:numPr>
        <w:spacing w:line="360" w:lineRule="auto"/>
        <w:ind w:firstLineChars="0"/>
        <w:textAlignment w:val="baseline"/>
        <w:rPr>
          <w:rFonts w:hint="eastAsia" w:ascii="宋体" w:hAnsi="宋体" w:eastAsia="宋体" w:cs="宋体"/>
          <w:bCs/>
          <w:kern w:val="44"/>
          <w:sz w:val="21"/>
          <w:szCs w:val="21"/>
        </w:rPr>
      </w:pPr>
      <w:r>
        <w:rPr>
          <w:rFonts w:hint="eastAsia" w:ascii="宋体" w:hAnsi="宋体" w:eastAsia="宋体" w:cs="Times New Roman"/>
          <w:bCs/>
          <w:kern w:val="44"/>
          <w:sz w:val="21"/>
          <w:szCs w:val="21"/>
        </w:rPr>
        <w:t>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w:t>
      </w:r>
      <w:r>
        <w:rPr>
          <w:rFonts w:hint="eastAsia" w:ascii="宋体" w:hAnsi="宋体" w:eastAsia="宋体" w:cs="宋体"/>
          <w:bCs/>
          <w:kern w:val="44"/>
          <w:sz w:val="21"/>
          <w:szCs w:val="21"/>
        </w:rPr>
        <w:t>嫁娶、家属和子女的工作安排以及出国等提供方便。</w:t>
      </w:r>
    </w:p>
    <w:p w14:paraId="68A72E8F">
      <w:pPr>
        <w:pStyle w:val="28"/>
        <w:numPr>
          <w:ilvl w:val="0"/>
          <w:numId w:val="14"/>
        </w:numPr>
        <w:spacing w:line="360" w:lineRule="auto"/>
        <w:ind w:firstLineChars="0"/>
        <w:textAlignment w:val="baseline"/>
        <w:rPr>
          <w:rFonts w:hint="eastAsia" w:ascii="宋体" w:hAnsi="宋体" w:eastAsia="宋体" w:cs="宋体"/>
          <w:bCs/>
          <w:kern w:val="44"/>
          <w:sz w:val="21"/>
          <w:szCs w:val="21"/>
        </w:rPr>
      </w:pPr>
      <w:r>
        <w:rPr>
          <w:rFonts w:hint="eastAsia" w:ascii="宋体" w:hAnsi="宋体" w:eastAsia="宋体" w:cs="宋体"/>
          <w:bCs/>
          <w:kern w:val="44"/>
          <w:sz w:val="21"/>
          <w:szCs w:val="21"/>
        </w:rPr>
        <w:t>乙方如发现甲方工作人员有违反上述廉洁条款者，应向甲方举报。甲方不得找任何借口对乙方进行报复。</w:t>
      </w:r>
    </w:p>
    <w:p w14:paraId="48E84A96">
      <w:pPr>
        <w:pStyle w:val="28"/>
        <w:numPr>
          <w:ilvl w:val="0"/>
          <w:numId w:val="14"/>
        </w:numPr>
        <w:spacing w:line="360" w:lineRule="auto"/>
        <w:ind w:left="216" w:leftChars="103" w:firstLineChars="0"/>
        <w:textAlignment w:val="baseline"/>
        <w:outlineLvl w:val="0"/>
        <w:rPr>
          <w:rFonts w:hint="eastAsia" w:ascii="宋体" w:hAnsi="宋体" w:eastAsia="宋体" w:cs="宋体"/>
          <w:bCs/>
          <w:kern w:val="44"/>
          <w:sz w:val="21"/>
          <w:szCs w:val="21"/>
        </w:rPr>
      </w:pPr>
      <w:r>
        <w:rPr>
          <w:rFonts w:hint="eastAsia" w:ascii="宋体" w:hAnsi="宋体" w:eastAsia="宋体" w:cs="宋体"/>
          <w:bCs/>
          <w:kern w:val="44"/>
          <w:sz w:val="21"/>
          <w:szCs w:val="21"/>
        </w:rPr>
        <w:t>甲方发现乙方有违反本合同或者采用不正当的手段行贿甲方工作人员等不正当竞争行为的，甲方有权解除本合同并追究乙方相关的法律责任。</w:t>
      </w:r>
    </w:p>
    <w:p w14:paraId="1D7826A4"/>
    <w:p w14:paraId="242C7010">
      <w:pPr>
        <w:numPr>
          <w:ilvl w:val="0"/>
          <w:numId w:val="7"/>
        </w:numPr>
        <w:tabs>
          <w:tab w:val="left" w:pos="636"/>
        </w:tabs>
        <w:snapToGrid w:val="0"/>
        <w:spacing w:line="460" w:lineRule="exact"/>
        <w:ind w:hanging="276"/>
        <w:rPr>
          <w:rFonts w:hint="eastAsia" w:ascii="宋体" w:hAnsi="宋体"/>
          <w:b/>
          <w:sz w:val="24"/>
        </w:rPr>
      </w:pPr>
      <w:r>
        <w:rPr>
          <w:rFonts w:hint="eastAsia" w:ascii="宋体" w:hAnsi="宋体"/>
          <w:b/>
          <w:sz w:val="24"/>
        </w:rPr>
        <w:t>保密规定</w:t>
      </w:r>
    </w:p>
    <w:p w14:paraId="4AD1418C">
      <w:pPr>
        <w:numPr>
          <w:ilvl w:val="0"/>
          <w:numId w:val="15"/>
        </w:numPr>
        <w:tabs>
          <w:tab w:val="left" w:pos="636"/>
        </w:tabs>
        <w:snapToGrid w:val="0"/>
        <w:spacing w:line="460" w:lineRule="exact"/>
        <w:ind w:left="636" w:hanging="530"/>
        <w:rPr>
          <w:rFonts w:hint="eastAsia" w:ascii="宋体" w:hAnsi="宋体"/>
          <w:szCs w:val="22"/>
        </w:rPr>
      </w:pPr>
      <w:r>
        <w:rPr>
          <w:rFonts w:hint="eastAsia" w:ascii="宋体" w:hAnsi="宋体"/>
          <w:szCs w:val="22"/>
        </w:rPr>
        <w:t>乙方在项目实施过程中，对甲方的信息和数据进行保密，非经法定程序和法定机关要求，不得泄露。由于乙方的原因导致信息泄露的，乙方需承担相应的法律责任。</w:t>
      </w:r>
    </w:p>
    <w:p w14:paraId="62570BE6">
      <w:pPr>
        <w:numPr>
          <w:ilvl w:val="0"/>
          <w:numId w:val="15"/>
        </w:numPr>
        <w:tabs>
          <w:tab w:val="left" w:pos="636"/>
        </w:tabs>
        <w:snapToGrid w:val="0"/>
        <w:spacing w:line="460" w:lineRule="exact"/>
        <w:ind w:left="636" w:hanging="530"/>
        <w:rPr>
          <w:rFonts w:hint="eastAsia" w:ascii="宋体" w:hAnsi="宋体"/>
        </w:rPr>
      </w:pPr>
      <w:r>
        <w:rPr>
          <w:rFonts w:hint="eastAsia" w:ascii="宋体" w:hAnsi="宋体"/>
        </w:rPr>
        <w:t>甲乙</w:t>
      </w:r>
      <w:r>
        <w:rPr>
          <w:rFonts w:ascii="宋体" w:hAnsi="宋体"/>
        </w:rPr>
        <w:t>双方应恪守因签署或履行本合同而获知的对方</w:t>
      </w:r>
      <w:r>
        <w:rPr>
          <w:rFonts w:hint="eastAsia" w:ascii="宋体" w:hAnsi="宋体"/>
        </w:rPr>
        <w:t>秘密</w:t>
      </w:r>
      <w:r>
        <w:rPr>
          <w:rFonts w:ascii="宋体" w:hAnsi="宋体"/>
        </w:rPr>
        <w:t>信息及其它秘密</w:t>
      </w:r>
      <w:r>
        <w:rPr>
          <w:rFonts w:hint="eastAsia" w:ascii="宋体" w:hAnsi="宋体"/>
        </w:rPr>
        <w:t>资料，特别是安全秘密</w:t>
      </w:r>
      <w:r>
        <w:rPr>
          <w:rFonts w:ascii="宋体" w:hAnsi="宋体"/>
        </w:rPr>
        <w:t>。任何一方如将获知的对方秘密泄露给第三方，应赔偿因泄密而给对方造成的一切损失并承担相应的法律责任</w:t>
      </w:r>
      <w:r>
        <w:rPr>
          <w:rFonts w:hint="eastAsia" w:ascii="宋体" w:hAnsi="宋体"/>
        </w:rPr>
        <w:t>（包括刑事责任）</w:t>
      </w:r>
      <w:r>
        <w:rPr>
          <w:rFonts w:ascii="宋体" w:hAnsi="宋体"/>
        </w:rPr>
        <w:t>。</w:t>
      </w:r>
    </w:p>
    <w:p w14:paraId="074663C0">
      <w:pPr>
        <w:numPr>
          <w:ilvl w:val="0"/>
          <w:numId w:val="15"/>
        </w:numPr>
        <w:tabs>
          <w:tab w:val="left" w:pos="636"/>
        </w:tabs>
        <w:snapToGrid w:val="0"/>
        <w:spacing w:line="460" w:lineRule="exact"/>
        <w:ind w:left="636" w:hanging="530"/>
      </w:pPr>
      <w:r>
        <w:rPr>
          <w:rFonts w:hint="eastAsia" w:ascii="宋体" w:hAnsi="宋体"/>
        </w:rPr>
        <w:t>乙方维护服务人员应严格遵守有关法规和政府内部规章制度，不得擅自翻阅、复制、传播所接触的用户资料或数据。</w:t>
      </w:r>
    </w:p>
    <w:p w14:paraId="3CAFFC8F">
      <w:pPr>
        <w:numPr>
          <w:ilvl w:val="0"/>
          <w:numId w:val="7"/>
        </w:numPr>
        <w:tabs>
          <w:tab w:val="left" w:pos="636"/>
        </w:tabs>
        <w:snapToGrid w:val="0"/>
        <w:spacing w:line="460" w:lineRule="exact"/>
        <w:ind w:hanging="488"/>
        <w:rPr>
          <w:rFonts w:hint="eastAsia" w:ascii="宋体" w:hAnsi="宋体"/>
          <w:b/>
          <w:sz w:val="24"/>
        </w:rPr>
      </w:pPr>
      <w:r>
        <w:rPr>
          <w:rFonts w:ascii="宋体" w:hAnsi="宋体"/>
          <w:b/>
          <w:sz w:val="24"/>
        </w:rPr>
        <w:t>争端</w:t>
      </w:r>
      <w:r>
        <w:rPr>
          <w:rFonts w:hint="eastAsia" w:ascii="宋体" w:hAnsi="宋体"/>
          <w:b/>
          <w:sz w:val="24"/>
        </w:rPr>
        <w:t>的解决</w:t>
      </w:r>
    </w:p>
    <w:p w14:paraId="1D3B2F5F">
      <w:pPr>
        <w:numPr>
          <w:ilvl w:val="0"/>
          <w:numId w:val="16"/>
        </w:numPr>
        <w:tabs>
          <w:tab w:val="left" w:pos="636"/>
        </w:tabs>
        <w:snapToGrid w:val="0"/>
        <w:spacing w:line="460" w:lineRule="exact"/>
        <w:ind w:left="636" w:hanging="530"/>
        <w:rPr>
          <w:rFonts w:hint="eastAsia" w:ascii="宋体" w:hAnsi="宋体"/>
        </w:rPr>
      </w:pPr>
      <w:r>
        <w:rPr>
          <w:rFonts w:hint="eastAsia" w:ascii="宋体" w:hAnsi="宋体"/>
        </w:rPr>
        <w:t>凡与本合同有关而引起的一切争议，甲乙双方应首先通过友好协商解决，如经协商后仍不能达成协议时，任何一方可以向甲方所在地法院提出诉讼。</w:t>
      </w:r>
    </w:p>
    <w:p w14:paraId="2E48DA19">
      <w:pPr>
        <w:numPr>
          <w:ilvl w:val="0"/>
          <w:numId w:val="16"/>
        </w:numPr>
        <w:tabs>
          <w:tab w:val="left" w:pos="636"/>
        </w:tabs>
        <w:snapToGrid w:val="0"/>
        <w:spacing w:line="460" w:lineRule="exact"/>
        <w:ind w:left="636" w:hanging="530"/>
        <w:rPr>
          <w:rFonts w:hint="eastAsia" w:ascii="宋体" w:hAnsi="宋体"/>
        </w:rPr>
      </w:pPr>
      <w:r>
        <w:rPr>
          <w:rFonts w:hint="eastAsia" w:ascii="宋体" w:hAnsi="宋体"/>
        </w:rPr>
        <w:t>本合同的诉讼管辖地为甲方所在地的人民法院。</w:t>
      </w:r>
    </w:p>
    <w:p w14:paraId="1E19458F">
      <w:pPr>
        <w:numPr>
          <w:ilvl w:val="0"/>
          <w:numId w:val="16"/>
        </w:numPr>
        <w:tabs>
          <w:tab w:val="left" w:pos="636"/>
        </w:tabs>
        <w:snapToGrid w:val="0"/>
        <w:spacing w:line="460" w:lineRule="exact"/>
        <w:ind w:left="636" w:hanging="530"/>
        <w:rPr>
          <w:rFonts w:hint="eastAsia" w:ascii="宋体" w:hAnsi="宋体"/>
        </w:rPr>
      </w:pPr>
      <w:r>
        <w:rPr>
          <w:rFonts w:hint="eastAsia" w:ascii="宋体" w:hAnsi="宋体"/>
        </w:rPr>
        <w:t>在进行法院审理期间，除提交法院审理的事项外，合同其他部分仍应继续履行。</w:t>
      </w:r>
    </w:p>
    <w:p w14:paraId="7BBCAF1A">
      <w:pPr>
        <w:numPr>
          <w:ilvl w:val="0"/>
          <w:numId w:val="16"/>
        </w:numPr>
        <w:tabs>
          <w:tab w:val="left" w:pos="636"/>
        </w:tabs>
        <w:snapToGrid w:val="0"/>
        <w:spacing w:line="460" w:lineRule="exact"/>
        <w:ind w:left="636" w:hanging="530"/>
        <w:rPr>
          <w:rFonts w:ascii="宋体"/>
        </w:rPr>
      </w:pPr>
      <w:r>
        <w:rPr>
          <w:rFonts w:hint="eastAsia" w:ascii="宋体" w:hAnsi="宋体"/>
        </w:rPr>
        <w:t>本合同按照中华人民共和国的法律进行解释。</w:t>
      </w:r>
    </w:p>
    <w:p w14:paraId="5FB88473">
      <w:pPr>
        <w:numPr>
          <w:ilvl w:val="0"/>
          <w:numId w:val="7"/>
        </w:numPr>
        <w:tabs>
          <w:tab w:val="left" w:pos="636"/>
        </w:tabs>
        <w:snapToGrid w:val="0"/>
        <w:spacing w:line="460" w:lineRule="exact"/>
        <w:ind w:hanging="488"/>
        <w:rPr>
          <w:rFonts w:hint="eastAsia" w:ascii="宋体" w:hAnsi="宋体"/>
          <w:b/>
          <w:sz w:val="24"/>
        </w:rPr>
      </w:pPr>
      <w:r>
        <w:rPr>
          <w:rFonts w:hint="eastAsia" w:ascii="宋体" w:hAnsi="宋体"/>
          <w:b/>
          <w:sz w:val="24"/>
        </w:rPr>
        <w:t>不可抗力</w:t>
      </w:r>
    </w:p>
    <w:p w14:paraId="4342F458">
      <w:pPr>
        <w:numPr>
          <w:ilvl w:val="0"/>
          <w:numId w:val="17"/>
        </w:numPr>
        <w:tabs>
          <w:tab w:val="left" w:pos="636"/>
        </w:tabs>
        <w:snapToGrid w:val="0"/>
        <w:spacing w:line="460" w:lineRule="exact"/>
        <w:ind w:left="636" w:hanging="530"/>
        <w:rPr>
          <w:rFonts w:hint="eastAsia" w:ascii="宋体" w:hAnsi="宋体"/>
        </w:rPr>
      </w:pPr>
      <w:r>
        <w:rPr>
          <w:rFonts w:hint="eastAsia" w:ascii="宋体" w:hAnsi="宋体"/>
        </w:rPr>
        <w:t>不可抗力是合同签字生效后发生的非有关方所能控制的、无法终止的、不可预防的社会和自然事件，包括但不限于：严重的自然灾害（如台风、洪水、地震、火灾、爆炸等）、战争（不论是否宣战）、叛乱、破坏、动乱、社会敌视行为、罢工等等。</w:t>
      </w:r>
    </w:p>
    <w:p w14:paraId="62D32093">
      <w:pPr>
        <w:numPr>
          <w:ilvl w:val="0"/>
          <w:numId w:val="17"/>
        </w:numPr>
        <w:tabs>
          <w:tab w:val="left" w:pos="636"/>
        </w:tabs>
        <w:snapToGrid w:val="0"/>
        <w:spacing w:line="460" w:lineRule="exact"/>
        <w:ind w:left="636" w:hanging="530"/>
        <w:rPr>
          <w:rFonts w:hint="eastAsia" w:ascii="宋体" w:hAnsi="宋体"/>
        </w:rPr>
      </w:pPr>
      <w:r>
        <w:rPr>
          <w:rFonts w:hint="eastAsia" w:ascii="宋体" w:hAnsi="宋体"/>
        </w:rPr>
        <w:t>合同双方的任何一方，由于不可抗力而影响合同义务执行时，则延迟合同义务的期限相当于不可抗力时间持续的时间，但也不能因为不可抗力的延迟而调整价格。</w:t>
      </w:r>
    </w:p>
    <w:p w14:paraId="5B89FF84">
      <w:pPr>
        <w:numPr>
          <w:ilvl w:val="0"/>
          <w:numId w:val="17"/>
        </w:numPr>
        <w:tabs>
          <w:tab w:val="left" w:pos="636"/>
        </w:tabs>
        <w:snapToGrid w:val="0"/>
        <w:spacing w:line="460" w:lineRule="exact"/>
        <w:ind w:left="636" w:hanging="530"/>
        <w:rPr>
          <w:rFonts w:hint="eastAsia" w:ascii="宋体" w:hAnsi="宋体"/>
        </w:rPr>
      </w:pPr>
      <w:r>
        <w:rPr>
          <w:rFonts w:hint="eastAsia" w:ascii="宋体" w:hAnsi="宋体"/>
        </w:rPr>
        <w:t>如乙方逾期交货、提供服务之后遭受不可抗力，不能享受本条规定的责任免除。</w:t>
      </w:r>
    </w:p>
    <w:p w14:paraId="1055C30F">
      <w:pPr>
        <w:numPr>
          <w:ilvl w:val="0"/>
          <w:numId w:val="17"/>
        </w:numPr>
        <w:tabs>
          <w:tab w:val="left" w:pos="636"/>
        </w:tabs>
        <w:snapToGrid w:val="0"/>
        <w:spacing w:line="460" w:lineRule="exact"/>
        <w:ind w:left="636" w:hanging="530"/>
        <w:rPr>
          <w:rFonts w:hint="eastAsia" w:ascii="宋体" w:hAnsi="宋体"/>
        </w:rPr>
      </w:pPr>
      <w:r>
        <w:rPr>
          <w:rFonts w:hint="eastAsia" w:ascii="宋体" w:hAnsi="宋体"/>
        </w:rPr>
        <w:t>由于一般公认的人力不可抗拒的原因造成不可意料的事故而不能按合同规定交货验收时，乙方应立即以书面形式通告甲方，并提供相关部门的证明以证明事故的存在。</w:t>
      </w:r>
    </w:p>
    <w:p w14:paraId="0B4F5895">
      <w:pPr>
        <w:numPr>
          <w:ilvl w:val="0"/>
          <w:numId w:val="17"/>
        </w:numPr>
        <w:tabs>
          <w:tab w:val="left" w:pos="636"/>
        </w:tabs>
        <w:snapToGrid w:val="0"/>
        <w:spacing w:line="460" w:lineRule="exact"/>
        <w:ind w:left="636" w:hanging="530"/>
        <w:rPr>
          <w:rFonts w:hint="eastAsia" w:ascii="宋体" w:hAnsi="宋体"/>
        </w:rPr>
      </w:pPr>
      <w:r>
        <w:rPr>
          <w:rFonts w:hint="eastAsia" w:ascii="宋体" w:hAnsi="宋体"/>
        </w:rPr>
        <w:t>在不可抗力事件发生后,双方应努力寻求采取合理的方案履行不受不可抗力影响的其他事项。如不可抗拒因素继续存在并持续影响达60天以上，甲乙双方应通过友好协商方式在合理的时间内达成进一步履行合同或解除合同。这时，甲乙双方均不互提出索赔，甲方不承担终止合同的责任，但不影响双方对非不可抗力造成的违约追究责任。</w:t>
      </w:r>
    </w:p>
    <w:p w14:paraId="0D7C51A6">
      <w:pPr>
        <w:tabs>
          <w:tab w:val="left" w:pos="424"/>
        </w:tabs>
        <w:snapToGrid w:val="0"/>
        <w:spacing w:line="460" w:lineRule="exact"/>
        <w:rPr>
          <w:rFonts w:hint="eastAsia" w:ascii="宋体" w:hAnsi="宋体"/>
        </w:rPr>
      </w:pPr>
    </w:p>
    <w:p w14:paraId="70DE6D2C">
      <w:pPr>
        <w:numPr>
          <w:ilvl w:val="0"/>
          <w:numId w:val="7"/>
        </w:numPr>
        <w:tabs>
          <w:tab w:val="left" w:pos="636"/>
        </w:tabs>
        <w:snapToGrid w:val="0"/>
        <w:spacing w:line="460" w:lineRule="exact"/>
        <w:ind w:hanging="488"/>
        <w:rPr>
          <w:rFonts w:hint="eastAsia" w:ascii="宋体" w:hAnsi="宋体"/>
          <w:b/>
          <w:sz w:val="24"/>
        </w:rPr>
      </w:pPr>
      <w:r>
        <w:rPr>
          <w:rFonts w:hint="eastAsia" w:ascii="宋体" w:hAnsi="宋体"/>
          <w:b/>
          <w:sz w:val="24"/>
        </w:rPr>
        <w:t>合同生效</w:t>
      </w:r>
    </w:p>
    <w:p w14:paraId="2115141F">
      <w:pPr>
        <w:tabs>
          <w:tab w:val="left" w:pos="800"/>
        </w:tabs>
        <w:snapToGrid w:val="0"/>
        <w:spacing w:line="460" w:lineRule="exact"/>
        <w:ind w:firstLine="742"/>
        <w:rPr>
          <w:rFonts w:ascii="宋体"/>
        </w:rPr>
      </w:pPr>
      <w:r>
        <w:rPr>
          <w:rFonts w:hint="eastAsia" w:ascii="宋体"/>
        </w:rPr>
        <w:t>本合同经双方法定代表人或授权代表签字并盖章之日起生效，合同签署日期以较迟</w:t>
      </w:r>
      <w:r>
        <w:rPr>
          <w:rFonts w:ascii="宋体"/>
        </w:rPr>
        <w:t>签署</w:t>
      </w:r>
      <w:r>
        <w:rPr>
          <w:rFonts w:hint="eastAsia" w:ascii="宋体"/>
        </w:rPr>
        <w:t>的日期为准。</w:t>
      </w:r>
    </w:p>
    <w:p w14:paraId="7F701589">
      <w:pPr>
        <w:numPr>
          <w:ilvl w:val="0"/>
          <w:numId w:val="7"/>
        </w:numPr>
        <w:tabs>
          <w:tab w:val="left" w:pos="636"/>
        </w:tabs>
        <w:snapToGrid w:val="0"/>
        <w:spacing w:line="460" w:lineRule="exact"/>
        <w:ind w:hanging="488"/>
        <w:rPr>
          <w:rFonts w:hint="eastAsia" w:ascii="宋体" w:hAnsi="宋体"/>
          <w:b/>
          <w:sz w:val="24"/>
        </w:rPr>
      </w:pPr>
      <w:r>
        <w:rPr>
          <w:rFonts w:hint="eastAsia" w:ascii="宋体" w:hAnsi="宋体"/>
          <w:b/>
          <w:sz w:val="24"/>
        </w:rPr>
        <w:t>合同终止</w:t>
      </w:r>
    </w:p>
    <w:p w14:paraId="6687B2E3">
      <w:pPr>
        <w:tabs>
          <w:tab w:val="left" w:pos="800"/>
        </w:tabs>
        <w:snapToGrid w:val="0"/>
        <w:spacing w:line="460" w:lineRule="exact"/>
        <w:ind w:left="317" w:leftChars="151" w:firstLine="424"/>
        <w:rPr>
          <w:rFonts w:hint="eastAsia" w:ascii="宋体" w:hAnsi="宋体"/>
          <w:szCs w:val="21"/>
        </w:rPr>
      </w:pPr>
      <w:r>
        <w:rPr>
          <w:rFonts w:hint="eastAsia" w:ascii="宋体"/>
        </w:rPr>
        <w:t>如果一方严重违反合同，并在收到对方违约通知书之日起30天内仍未能改正的，另一方可立即终止本合同。</w:t>
      </w:r>
    </w:p>
    <w:p w14:paraId="46A96A75">
      <w:pPr>
        <w:numPr>
          <w:ilvl w:val="0"/>
          <w:numId w:val="7"/>
        </w:numPr>
        <w:tabs>
          <w:tab w:val="left" w:pos="636"/>
        </w:tabs>
        <w:snapToGrid w:val="0"/>
        <w:spacing w:line="460" w:lineRule="exact"/>
        <w:ind w:hanging="488"/>
        <w:rPr>
          <w:rFonts w:hint="eastAsia" w:ascii="宋体" w:hAnsi="宋体"/>
          <w:b/>
          <w:sz w:val="24"/>
        </w:rPr>
      </w:pPr>
      <w:r>
        <w:rPr>
          <w:rFonts w:hint="eastAsia" w:ascii="宋体" w:hAnsi="宋体"/>
          <w:b/>
          <w:sz w:val="24"/>
        </w:rPr>
        <w:t>其它</w:t>
      </w:r>
    </w:p>
    <w:p w14:paraId="222242FB">
      <w:pPr>
        <w:numPr>
          <w:ilvl w:val="0"/>
          <w:numId w:val="18"/>
        </w:numPr>
        <w:tabs>
          <w:tab w:val="left" w:pos="636"/>
        </w:tabs>
        <w:snapToGrid w:val="0"/>
        <w:spacing w:line="460" w:lineRule="exact"/>
        <w:ind w:left="636" w:hanging="530"/>
        <w:rPr>
          <w:rFonts w:hint="eastAsia" w:ascii="宋体" w:hAnsi="宋体"/>
          <w:szCs w:val="20"/>
        </w:rPr>
      </w:pPr>
      <w:r>
        <w:rPr>
          <w:rFonts w:hint="eastAsia" w:ascii="宋体" w:hAnsi="宋体"/>
          <w:szCs w:val="20"/>
        </w:rPr>
        <w:t>本合同之所有附件均为合同的有效组成部分，与本合同具有同等法律效力。合同与附件之间内容应认为是互为补充和解释，但如有模棱两可或相互矛盾之处，以时间在后的文件为准。</w:t>
      </w:r>
    </w:p>
    <w:p w14:paraId="6144F263">
      <w:pPr>
        <w:numPr>
          <w:ilvl w:val="0"/>
          <w:numId w:val="18"/>
        </w:numPr>
        <w:tabs>
          <w:tab w:val="left" w:pos="636"/>
        </w:tabs>
        <w:snapToGrid w:val="0"/>
        <w:spacing w:line="460" w:lineRule="exact"/>
        <w:ind w:left="636" w:hanging="530"/>
        <w:rPr>
          <w:rFonts w:hint="eastAsia" w:ascii="宋体" w:hAnsi="宋体"/>
          <w:szCs w:val="20"/>
        </w:rPr>
      </w:pPr>
      <w:r>
        <w:rPr>
          <w:rFonts w:hint="eastAsia" w:ascii="宋体" w:hAnsi="宋体"/>
          <w:szCs w:val="20"/>
        </w:rPr>
        <w:t>在执行本合同的过程中，甲乙双方在双方同意的情况下可另行再签订保密协议或廉政协议作为合同附件，与本合同具有同等法律效力。</w:t>
      </w:r>
    </w:p>
    <w:p w14:paraId="6495253B">
      <w:pPr>
        <w:numPr>
          <w:ilvl w:val="0"/>
          <w:numId w:val="18"/>
        </w:numPr>
        <w:tabs>
          <w:tab w:val="left" w:pos="636"/>
        </w:tabs>
        <w:snapToGrid w:val="0"/>
        <w:spacing w:line="460" w:lineRule="exact"/>
        <w:ind w:left="636" w:hanging="530"/>
        <w:rPr>
          <w:rFonts w:hint="eastAsia" w:ascii="宋体" w:hAnsi="宋体"/>
          <w:szCs w:val="20"/>
        </w:rPr>
      </w:pPr>
      <w:r>
        <w:rPr>
          <w:rFonts w:hint="eastAsia" w:ascii="宋体" w:hAnsi="宋体"/>
          <w:szCs w:val="20"/>
        </w:rPr>
        <w:t>在执行本合同的过程中，乙方需遵守所有经甲乙双方签署确认的文件（包括会议纪要、补充协议、往来信函）即成为本合同的有效组成部分，其生效日期为双方签字盖章或确认之日期。</w:t>
      </w:r>
    </w:p>
    <w:p w14:paraId="3AC3475A">
      <w:pPr>
        <w:numPr>
          <w:ilvl w:val="0"/>
          <w:numId w:val="18"/>
        </w:numPr>
        <w:tabs>
          <w:tab w:val="left" w:pos="636"/>
        </w:tabs>
        <w:snapToGrid w:val="0"/>
        <w:spacing w:line="460" w:lineRule="exact"/>
        <w:ind w:left="636" w:hanging="530"/>
        <w:rPr>
          <w:rFonts w:hint="eastAsia" w:ascii="宋体" w:hAnsi="宋体"/>
          <w:szCs w:val="20"/>
        </w:rPr>
      </w:pPr>
      <w:r>
        <w:rPr>
          <w:rFonts w:hint="eastAsia" w:ascii="宋体" w:hAnsi="宋体"/>
          <w:szCs w:val="20"/>
        </w:rPr>
        <w:t>除甲方事先书面同意外，乙方不得部分或全部转让其应履行的合同项下的义务，否则甲方有权单方面终止本合同，已发生的一切费用及损失均由乙方自行承担（包括但不限于律师费、诉讼保全保险费、采取其他措施支出的费用等）。</w:t>
      </w:r>
    </w:p>
    <w:p w14:paraId="2A27E43E">
      <w:pPr>
        <w:numPr>
          <w:ilvl w:val="0"/>
          <w:numId w:val="18"/>
        </w:numPr>
        <w:tabs>
          <w:tab w:val="clear" w:pos="840"/>
        </w:tabs>
        <w:snapToGrid w:val="0"/>
        <w:spacing w:line="460" w:lineRule="exact"/>
        <w:ind w:left="636" w:hanging="530"/>
        <w:rPr>
          <w:rFonts w:hint="eastAsia" w:ascii="宋体" w:hAnsi="宋体"/>
          <w:szCs w:val="21"/>
        </w:rPr>
      </w:pPr>
      <w:r>
        <w:rPr>
          <w:rFonts w:hint="eastAsia" w:ascii="宋体" w:hAnsi="宋体"/>
          <w:szCs w:val="21"/>
        </w:rPr>
        <w:t xml:space="preserve">  本合同一式</w:t>
      </w:r>
      <w:r>
        <w:rPr>
          <w:rFonts w:hint="eastAsia" w:ascii="宋体" w:hAnsi="宋体"/>
          <w:szCs w:val="21"/>
          <w:u w:val="single"/>
        </w:rPr>
        <w:t xml:space="preserve">  陆   </w:t>
      </w:r>
      <w:r>
        <w:rPr>
          <w:rFonts w:hint="eastAsia" w:ascii="宋体" w:hAnsi="宋体"/>
          <w:szCs w:val="21"/>
        </w:rPr>
        <w:t xml:space="preserve">份，甲乙双方各执 </w:t>
      </w:r>
      <w:r>
        <w:rPr>
          <w:rFonts w:hint="eastAsia" w:ascii="宋体" w:hAnsi="宋体"/>
          <w:szCs w:val="21"/>
          <w:u w:val="single"/>
        </w:rPr>
        <w:t xml:space="preserve">  叁   </w:t>
      </w:r>
      <w:r>
        <w:rPr>
          <w:rFonts w:hint="eastAsia" w:ascii="宋体" w:hAnsi="宋体"/>
          <w:szCs w:val="21"/>
        </w:rPr>
        <w:t>份，均具有同等法律效力。</w:t>
      </w:r>
    </w:p>
    <w:p w14:paraId="04EB197F">
      <w:pPr>
        <w:numPr>
          <w:ilvl w:val="0"/>
          <w:numId w:val="18"/>
        </w:numPr>
        <w:tabs>
          <w:tab w:val="clear" w:pos="840"/>
        </w:tabs>
        <w:snapToGrid w:val="0"/>
        <w:spacing w:line="460" w:lineRule="exact"/>
        <w:ind w:left="636" w:hanging="530"/>
        <w:rPr>
          <w:rFonts w:hint="eastAsia" w:ascii="宋体" w:hAnsi="宋体"/>
        </w:rPr>
      </w:pPr>
      <w:r>
        <w:rPr>
          <w:rFonts w:hint="eastAsia" w:ascii="宋体" w:hAnsi="宋体"/>
          <w:szCs w:val="21"/>
        </w:rPr>
        <w:t xml:space="preserve">  本合同合计  页</w:t>
      </w:r>
      <w:r>
        <w:rPr>
          <w:rFonts w:ascii="宋体" w:hAnsi="宋体"/>
          <w:szCs w:val="21"/>
        </w:rPr>
        <w:t>A4</w:t>
      </w:r>
      <w:r>
        <w:rPr>
          <w:rFonts w:hint="eastAsia" w:ascii="宋体" w:hAnsi="宋体"/>
          <w:szCs w:val="21"/>
        </w:rPr>
        <w:t>纸张，缺页之合同为无效合同。</w:t>
      </w:r>
    </w:p>
    <w:p w14:paraId="7E7DD049">
      <w:pPr>
        <w:spacing w:line="460" w:lineRule="exact"/>
      </w:pPr>
      <w:r>
        <w:rPr>
          <w:rFonts w:hint="eastAsia" w:ascii="宋体" w:hAnsi="宋体"/>
        </w:rPr>
        <w:t>（以下无正文）</w:t>
      </w:r>
    </w:p>
    <w:p w14:paraId="0D54221E">
      <w:pPr>
        <w:spacing w:line="460" w:lineRule="exact"/>
        <w:rPr>
          <w:rFonts w:hint="eastAsia" w:ascii="宋体" w:hAnsi="宋体"/>
          <w:szCs w:val="21"/>
        </w:rPr>
      </w:pPr>
      <w:r>
        <w:rPr>
          <w:rFonts w:hint="eastAsia" w:ascii="宋体" w:hAnsi="宋体"/>
          <w:szCs w:val="21"/>
        </w:rPr>
        <w:t>甲方（盖章）：                              乙方（盖章）：</w:t>
      </w:r>
    </w:p>
    <w:p w14:paraId="0D180087">
      <w:pPr>
        <w:spacing w:line="460" w:lineRule="exact"/>
        <w:rPr>
          <w:rFonts w:hint="eastAsia" w:ascii="宋体" w:hAnsi="宋体"/>
          <w:szCs w:val="21"/>
        </w:rPr>
      </w:pPr>
      <w:r>
        <w:rPr>
          <w:rFonts w:hint="eastAsia" w:ascii="宋体" w:hAnsi="宋体" w:cs="宋体"/>
          <w:szCs w:val="21"/>
        </w:rPr>
        <w:t>法定代表人或授权代表（签字）</w:t>
      </w:r>
      <w:r>
        <w:rPr>
          <w:rFonts w:hint="eastAsia" w:ascii="宋体" w:hAnsi="宋体"/>
          <w:szCs w:val="21"/>
        </w:rPr>
        <w:t xml:space="preserve">：              </w:t>
      </w:r>
      <w:r>
        <w:rPr>
          <w:rFonts w:hint="eastAsia" w:ascii="宋体" w:hAnsi="宋体" w:cs="宋体"/>
          <w:szCs w:val="21"/>
        </w:rPr>
        <w:t>法定代表人或授权代表（签字）</w:t>
      </w:r>
      <w:r>
        <w:rPr>
          <w:rFonts w:hint="eastAsia" w:ascii="宋体" w:hAnsi="宋体"/>
          <w:szCs w:val="21"/>
        </w:rPr>
        <w:t>：</w:t>
      </w:r>
    </w:p>
    <w:p w14:paraId="03608A62">
      <w:pPr>
        <w:spacing w:line="460" w:lineRule="exact"/>
        <w:ind w:left="5880" w:hanging="5880" w:hangingChars="2800"/>
        <w:rPr>
          <w:rFonts w:hint="eastAsia" w:ascii="宋体" w:hAnsi="宋体"/>
          <w:szCs w:val="21"/>
        </w:rPr>
      </w:pPr>
      <w:r>
        <w:rPr>
          <w:rFonts w:hint="eastAsia" w:ascii="宋体" w:hAnsi="宋体"/>
          <w:szCs w:val="21"/>
        </w:rPr>
        <w:t>地   址：                                   地   址：</w:t>
      </w:r>
    </w:p>
    <w:p w14:paraId="19E6143D">
      <w:pPr>
        <w:spacing w:line="460" w:lineRule="exact"/>
        <w:rPr>
          <w:rFonts w:hint="eastAsia" w:ascii="宋体" w:hAnsi="宋体"/>
          <w:szCs w:val="21"/>
        </w:rPr>
      </w:pPr>
      <w:r>
        <w:rPr>
          <w:rFonts w:hint="eastAsia" w:ascii="宋体" w:hAnsi="宋体"/>
          <w:szCs w:val="21"/>
        </w:rPr>
        <w:t>邮政编码：                                  邮政编码：</w:t>
      </w:r>
    </w:p>
    <w:p w14:paraId="688485A7">
      <w:pPr>
        <w:spacing w:line="460" w:lineRule="exact"/>
      </w:pPr>
      <w:r>
        <w:rPr>
          <w:rFonts w:hint="eastAsia" w:ascii="宋体" w:hAnsi="宋体"/>
          <w:szCs w:val="21"/>
        </w:rPr>
        <w:t>电   话：                                   电   话：</w:t>
      </w:r>
    </w:p>
    <w:p w14:paraId="71EC56E7">
      <w:pPr>
        <w:pStyle w:val="2"/>
        <w:ind w:left="0" w:firstLine="0" w:firstLineChars="0"/>
      </w:pPr>
    </w:p>
    <w:p w14:paraId="57261A07">
      <w:pPr>
        <w:pStyle w:val="22"/>
        <w:rPr>
          <w:rFonts w:hint="eastAsia" w:ascii="宋体" w:hAnsi="宋体"/>
          <w:sz w:val="24"/>
          <w:szCs w:val="24"/>
        </w:rPr>
      </w:pPr>
    </w:p>
    <w:p w14:paraId="48D83386"/>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EC41F">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A877FB">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3AA877FB">
                    <w:pPr>
                      <w:pStyle w:val="1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5827">
    <w:pPr>
      <w:pStyle w:val="12"/>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4481B67">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25</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14:paraId="14481B67">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25</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A72F4">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C22360">
                          <w:pPr>
                            <w:pStyle w:val="12"/>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29C22360">
                    <w:pPr>
                      <w:pStyle w:val="12"/>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p w14:paraId="6A89770F">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E8F4A">
    <w:pPr>
      <w:pStyle w:val="1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D65E6E7">
                          <w:pPr>
                            <w:pStyle w:val="12"/>
                            <w:rPr>
                              <w:rStyle w:val="20"/>
                            </w:rPr>
                          </w:pPr>
                          <w:r>
                            <w:rPr>
                              <w:rStyle w:val="20"/>
                              <w:rFonts w:hint="eastAsia"/>
                            </w:rPr>
                            <w:t xml:space="preserve">第 </w:t>
                          </w:r>
                          <w:r>
                            <w:rPr>
                              <w:rStyle w:val="20"/>
                              <w:rFonts w:hint="eastAsia"/>
                            </w:rPr>
                            <w:fldChar w:fldCharType="begin"/>
                          </w:r>
                          <w:r>
                            <w:rPr>
                              <w:rStyle w:val="20"/>
                              <w:rFonts w:hint="eastAsia"/>
                            </w:rPr>
                            <w:instrText xml:space="preserve"> PAGE  \* MERGEFORMAT </w:instrText>
                          </w:r>
                          <w:r>
                            <w:rPr>
                              <w:rStyle w:val="20"/>
                              <w:rFonts w:hint="eastAsia"/>
                            </w:rPr>
                            <w:fldChar w:fldCharType="separate"/>
                          </w:r>
                          <w:r>
                            <w:rPr>
                              <w:rStyle w:val="20"/>
                              <w:rFonts w:hint="eastAsia"/>
                            </w:rPr>
                            <w:t>19</w:t>
                          </w:r>
                          <w:r>
                            <w:rPr>
                              <w:rStyle w:val="20"/>
                              <w:rFonts w:hint="eastAsia"/>
                            </w:rPr>
                            <w:fldChar w:fldCharType="end"/>
                          </w:r>
                          <w:r>
                            <w:rPr>
                              <w:rStyle w:val="20"/>
                              <w:rFonts w:hint="eastAsia"/>
                            </w:rPr>
                            <w:t xml:space="preserve"> 页 共 </w:t>
                          </w:r>
                          <w:r>
                            <w:rPr>
                              <w:rStyle w:val="20"/>
                              <w:rFonts w:hint="eastAsia"/>
                            </w:rPr>
                            <w:fldChar w:fldCharType="begin"/>
                          </w:r>
                          <w:r>
                            <w:rPr>
                              <w:rStyle w:val="20"/>
                              <w:rFonts w:hint="eastAsia"/>
                            </w:rPr>
                            <w:instrText xml:space="preserve"> NUMPAGES  \* MERGEFORMAT </w:instrText>
                          </w:r>
                          <w:r>
                            <w:rPr>
                              <w:rStyle w:val="20"/>
                              <w:rFonts w:hint="eastAsia"/>
                            </w:rPr>
                            <w:fldChar w:fldCharType="separate"/>
                          </w:r>
                          <w:r>
                            <w:rPr>
                              <w:rStyle w:val="20"/>
                              <w:rFonts w:hint="eastAsia"/>
                            </w:rPr>
                            <w:t>43</w:t>
                          </w:r>
                          <w:r>
                            <w:rPr>
                              <w:rStyle w:val="20"/>
                              <w:rFonts w:hint="eastAsia"/>
                            </w:rPr>
                            <w:fldChar w:fldCharType="end"/>
                          </w:r>
                          <w:r>
                            <w:rPr>
                              <w:rStyle w:val="20"/>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fill on="f" focussize="0,0"/>
              <v:stroke on="f"/>
              <v:imagedata o:title=""/>
              <o:lock v:ext="edit" aspectratio="f"/>
              <v:textbox inset="0mm,0mm,0mm,0mm" style="mso-fit-shape-to-text:t;">
                <w:txbxContent>
                  <w:p w14:paraId="3D65E6E7">
                    <w:pPr>
                      <w:pStyle w:val="12"/>
                      <w:rPr>
                        <w:rStyle w:val="20"/>
                      </w:rPr>
                    </w:pPr>
                    <w:r>
                      <w:rPr>
                        <w:rStyle w:val="20"/>
                        <w:rFonts w:hint="eastAsia"/>
                      </w:rPr>
                      <w:t xml:space="preserve">第 </w:t>
                    </w:r>
                    <w:r>
                      <w:rPr>
                        <w:rStyle w:val="20"/>
                        <w:rFonts w:hint="eastAsia"/>
                      </w:rPr>
                      <w:fldChar w:fldCharType="begin"/>
                    </w:r>
                    <w:r>
                      <w:rPr>
                        <w:rStyle w:val="20"/>
                        <w:rFonts w:hint="eastAsia"/>
                      </w:rPr>
                      <w:instrText xml:space="preserve"> PAGE  \* MERGEFORMAT </w:instrText>
                    </w:r>
                    <w:r>
                      <w:rPr>
                        <w:rStyle w:val="20"/>
                        <w:rFonts w:hint="eastAsia"/>
                      </w:rPr>
                      <w:fldChar w:fldCharType="separate"/>
                    </w:r>
                    <w:r>
                      <w:rPr>
                        <w:rStyle w:val="20"/>
                        <w:rFonts w:hint="eastAsia"/>
                      </w:rPr>
                      <w:t>19</w:t>
                    </w:r>
                    <w:r>
                      <w:rPr>
                        <w:rStyle w:val="20"/>
                        <w:rFonts w:hint="eastAsia"/>
                      </w:rPr>
                      <w:fldChar w:fldCharType="end"/>
                    </w:r>
                    <w:r>
                      <w:rPr>
                        <w:rStyle w:val="20"/>
                        <w:rFonts w:hint="eastAsia"/>
                      </w:rPr>
                      <w:t xml:space="preserve"> 页 共 </w:t>
                    </w:r>
                    <w:r>
                      <w:rPr>
                        <w:rStyle w:val="20"/>
                        <w:rFonts w:hint="eastAsia"/>
                      </w:rPr>
                      <w:fldChar w:fldCharType="begin"/>
                    </w:r>
                    <w:r>
                      <w:rPr>
                        <w:rStyle w:val="20"/>
                        <w:rFonts w:hint="eastAsia"/>
                      </w:rPr>
                      <w:instrText xml:space="preserve"> NUMPAGES  \* MERGEFORMAT </w:instrText>
                    </w:r>
                    <w:r>
                      <w:rPr>
                        <w:rStyle w:val="20"/>
                        <w:rFonts w:hint="eastAsia"/>
                      </w:rPr>
                      <w:fldChar w:fldCharType="separate"/>
                    </w:r>
                    <w:r>
                      <w:rPr>
                        <w:rStyle w:val="20"/>
                        <w:rFonts w:hint="eastAsia"/>
                      </w:rPr>
                      <w:t>43</w:t>
                    </w:r>
                    <w:r>
                      <w:rPr>
                        <w:rStyle w:val="20"/>
                        <w:rFonts w:hint="eastAsia"/>
                      </w:rPr>
                      <w:fldChar w:fldCharType="end"/>
                    </w:r>
                    <w:r>
                      <w:rPr>
                        <w:rStyle w:val="20"/>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52F25">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34AE5">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E904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3E904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970AA">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B1E5D">
    <w:pPr>
      <w:pStyle w:val="13"/>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62FAE">
    <w:pPr>
      <w:pStyle w:val="13"/>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C6378"/>
    <w:multiLevelType w:val="singleLevel"/>
    <w:tmpl w:val="AF4C6378"/>
    <w:lvl w:ilvl="0" w:tentative="0">
      <w:start w:val="1"/>
      <w:numFmt w:val="decimal"/>
      <w:suff w:val="nothing"/>
      <w:lvlText w:val="%1．"/>
      <w:lvlJc w:val="left"/>
      <w:pPr>
        <w:ind w:left="0" w:firstLine="0"/>
      </w:pPr>
      <w:rPr>
        <w:rFonts w:hint="default"/>
      </w:rPr>
    </w:lvl>
  </w:abstractNum>
  <w:abstractNum w:abstractNumId="1">
    <w:nsid w:val="B305BAAD"/>
    <w:multiLevelType w:val="singleLevel"/>
    <w:tmpl w:val="B305BAAD"/>
    <w:lvl w:ilvl="0" w:tentative="0">
      <w:start w:val="1"/>
      <w:numFmt w:val="decimal"/>
      <w:lvlText w:val="%1."/>
      <w:lvlJc w:val="left"/>
      <w:pPr>
        <w:tabs>
          <w:tab w:val="left" w:pos="312"/>
        </w:tabs>
      </w:pPr>
    </w:lvl>
  </w:abstractNum>
  <w:abstractNum w:abstractNumId="2">
    <w:nsid w:val="D0A5B27D"/>
    <w:multiLevelType w:val="singleLevel"/>
    <w:tmpl w:val="D0A5B27D"/>
    <w:lvl w:ilvl="0" w:tentative="0">
      <w:start w:val="1"/>
      <w:numFmt w:val="decimal"/>
      <w:lvlText w:val="%1."/>
      <w:lvlJc w:val="left"/>
      <w:pPr>
        <w:tabs>
          <w:tab w:val="left" w:pos="312"/>
        </w:tabs>
      </w:pPr>
    </w:lvl>
  </w:abstractNum>
  <w:abstractNum w:abstractNumId="3">
    <w:nsid w:val="EF44A45D"/>
    <w:multiLevelType w:val="singleLevel"/>
    <w:tmpl w:val="EF44A45D"/>
    <w:lvl w:ilvl="0" w:tentative="0">
      <w:start w:val="1"/>
      <w:numFmt w:val="decimal"/>
      <w:suff w:val="nothing"/>
      <w:lvlText w:val="%1．"/>
      <w:lvlJc w:val="left"/>
      <w:pPr>
        <w:ind w:left="0" w:firstLine="40"/>
      </w:pPr>
      <w:rPr>
        <w:rFonts w:hint="default"/>
      </w:rPr>
    </w:lvl>
  </w:abstractNum>
  <w:abstractNum w:abstractNumId="4">
    <w:nsid w:val="FE9A38F0"/>
    <w:multiLevelType w:val="singleLevel"/>
    <w:tmpl w:val="FE9A38F0"/>
    <w:lvl w:ilvl="0" w:tentative="0">
      <w:start w:val="1"/>
      <w:numFmt w:val="decimal"/>
      <w:lvlText w:val="%1."/>
      <w:lvlJc w:val="left"/>
      <w:pPr>
        <w:tabs>
          <w:tab w:val="left" w:pos="312"/>
        </w:tabs>
      </w:pPr>
    </w:lvl>
  </w:abstractNum>
  <w:abstractNum w:abstractNumId="5">
    <w:nsid w:val="00000002"/>
    <w:multiLevelType w:val="multilevel"/>
    <w:tmpl w:val="00000002"/>
    <w:lvl w:ilvl="0" w:tentative="0">
      <w:start w:val="1"/>
      <w:numFmt w:val="chineseCountingThousand"/>
      <w:lvlText w:val="%1、"/>
      <w:lvlJc w:val="left"/>
      <w:pPr>
        <w:tabs>
          <w:tab w:val="left" w:pos="720"/>
        </w:tabs>
        <w:ind w:left="170" w:hanging="170"/>
      </w:pPr>
      <w:rPr>
        <w:rFonts w:hint="eastAsia"/>
        <w:b/>
      </w:rPr>
    </w:lvl>
    <w:lvl w:ilvl="1" w:tentative="0">
      <w:start w:val="1"/>
      <w:numFmt w:val="decimal"/>
      <w:lvlText w:val="%2．"/>
      <w:lvlJc w:val="left"/>
      <w:pPr>
        <w:tabs>
          <w:tab w:val="left" w:pos="794"/>
        </w:tabs>
        <w:ind w:left="794" w:hanging="374"/>
      </w:pPr>
      <w:rPr>
        <w:rFonts w:hint="eastAsia" w:ascii="宋体" w:hAnsi="宋体" w:eastAsia="宋体"/>
        <w:b w:val="0"/>
        <w:i w:val="0"/>
        <w:sz w:val="21"/>
      </w:rPr>
    </w:lvl>
    <w:lvl w:ilvl="2" w:tentative="0">
      <w:start w:val="1"/>
      <w:numFmt w:val="lowerLetter"/>
      <w:lvlText w:val="%3)"/>
      <w:lvlJc w:val="left"/>
      <w:pPr>
        <w:tabs>
          <w:tab w:val="left" w:pos="1200"/>
        </w:tabs>
        <w:ind w:left="1180" w:hanging="340"/>
      </w:pPr>
      <w:rPr>
        <w:rFonts w:hint="eastAsia" w:ascii="宋体" w:eastAsia="宋体"/>
        <w:b w:val="0"/>
        <w:i w:val="0"/>
        <w:sz w:val="21"/>
      </w:rPr>
    </w:lvl>
    <w:lvl w:ilvl="3" w:tentative="0">
      <w:start w:val="1"/>
      <w:numFmt w:val="decimal"/>
      <w:lvlText w:val="%4."/>
      <w:lvlJc w:val="left"/>
      <w:pPr>
        <w:tabs>
          <w:tab w:val="left" w:pos="1680"/>
        </w:tabs>
        <w:ind w:left="1680" w:hanging="420"/>
      </w:pPr>
      <w:rPr>
        <w:rFonts w:hint="eastAsia"/>
        <w:b/>
      </w:rPr>
    </w:lvl>
    <w:lvl w:ilvl="4" w:tentative="0">
      <w:start w:val="1"/>
      <w:numFmt w:val="decimal"/>
      <w:lvlText w:val="%5）"/>
      <w:lvlJc w:val="left"/>
      <w:pPr>
        <w:tabs>
          <w:tab w:val="left" w:pos="2040"/>
        </w:tabs>
        <w:ind w:left="2040" w:hanging="360"/>
      </w:pPr>
      <w:rPr>
        <w:rFonts w:hint="default"/>
        <w:b w:val="0"/>
        <w:sz w:val="21"/>
        <w:szCs w:val="21"/>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00000015"/>
    <w:multiLevelType w:val="multilevel"/>
    <w:tmpl w:val="00000015"/>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0000016"/>
    <w:multiLevelType w:val="multilevel"/>
    <w:tmpl w:val="00000016"/>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00000019"/>
    <w:multiLevelType w:val="multilevel"/>
    <w:tmpl w:val="00000019"/>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ECD0D84"/>
    <w:multiLevelType w:val="singleLevel"/>
    <w:tmpl w:val="0ECD0D84"/>
    <w:lvl w:ilvl="0" w:tentative="0">
      <w:start w:val="1"/>
      <w:numFmt w:val="decimal"/>
      <w:lvlText w:val="%1."/>
      <w:lvlJc w:val="left"/>
      <w:pPr>
        <w:tabs>
          <w:tab w:val="left" w:pos="312"/>
        </w:tabs>
      </w:pPr>
    </w:lvl>
  </w:abstractNum>
  <w:abstractNum w:abstractNumId="11">
    <w:nsid w:val="1632F2B5"/>
    <w:multiLevelType w:val="singleLevel"/>
    <w:tmpl w:val="1632F2B5"/>
    <w:lvl w:ilvl="0" w:tentative="0">
      <w:start w:val="3"/>
      <w:numFmt w:val="decimal"/>
      <w:suff w:val="nothing"/>
      <w:lvlText w:val="%1、"/>
      <w:lvlJc w:val="left"/>
    </w:lvl>
  </w:abstractNum>
  <w:abstractNum w:abstractNumId="12">
    <w:nsid w:val="1BB70BD8"/>
    <w:multiLevelType w:val="multilevel"/>
    <w:tmpl w:val="1BB70BD8"/>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22B91D55"/>
    <w:multiLevelType w:val="singleLevel"/>
    <w:tmpl w:val="22B91D55"/>
    <w:lvl w:ilvl="0" w:tentative="0">
      <w:start w:val="1"/>
      <w:numFmt w:val="decimal"/>
      <w:lvlText w:val="%1."/>
      <w:lvlJc w:val="left"/>
      <w:pPr>
        <w:tabs>
          <w:tab w:val="left" w:pos="312"/>
        </w:tabs>
      </w:pPr>
    </w:lvl>
  </w:abstractNum>
  <w:abstractNum w:abstractNumId="14">
    <w:nsid w:val="271F520E"/>
    <w:multiLevelType w:val="singleLevel"/>
    <w:tmpl w:val="271F520E"/>
    <w:lvl w:ilvl="0" w:tentative="0">
      <w:start w:val="3"/>
      <w:numFmt w:val="chineseCounting"/>
      <w:suff w:val="space"/>
      <w:lvlText w:val="第%1部分"/>
      <w:lvlJc w:val="left"/>
      <w:rPr>
        <w:rFonts w:hint="eastAsia"/>
      </w:rPr>
    </w:lvl>
  </w:abstractNum>
  <w:abstractNum w:abstractNumId="15">
    <w:nsid w:val="61381CE3"/>
    <w:multiLevelType w:val="multilevel"/>
    <w:tmpl w:val="61381CE3"/>
    <w:lvl w:ilvl="0" w:tentative="0">
      <w:start w:val="1"/>
      <w:numFmt w:val="decimal"/>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16">
    <w:nsid w:val="6E101233"/>
    <w:multiLevelType w:val="singleLevel"/>
    <w:tmpl w:val="6E101233"/>
    <w:lvl w:ilvl="0" w:tentative="0">
      <w:start w:val="1"/>
      <w:numFmt w:val="decimal"/>
      <w:lvlText w:val="%1."/>
      <w:lvlJc w:val="left"/>
      <w:pPr>
        <w:tabs>
          <w:tab w:val="left" w:pos="312"/>
        </w:tabs>
      </w:pPr>
    </w:lvl>
  </w:abstractNum>
  <w:abstractNum w:abstractNumId="17">
    <w:nsid w:val="795D2DDD"/>
    <w:multiLevelType w:val="multilevel"/>
    <w:tmpl w:val="795D2DDD"/>
    <w:lvl w:ilvl="0" w:tentative="0">
      <w:start w:val="1"/>
      <w:numFmt w:val="decimal"/>
      <w:suff w:val="nothing"/>
      <w:lvlText w:val="%1."/>
      <w:lvlJc w:val="left"/>
      <w:pPr>
        <w:ind w:left="0" w:firstLine="0"/>
      </w:pPr>
      <w:rPr>
        <w:rFonts w:hint="default" w:ascii="宋体" w:hAnsi="宋体" w:eastAsia="宋体" w:cs="宋体"/>
        <w:w w:val="100"/>
        <w:sz w:val="24"/>
        <w:szCs w:val="24"/>
        <w:lang w:val="zh-CN" w:eastAsia="zh-CN" w:bidi="zh-CN"/>
      </w:rPr>
    </w:lvl>
    <w:lvl w:ilvl="1" w:tentative="0">
      <w:start w:val="1"/>
      <w:numFmt w:val="decimal"/>
      <w:suff w:val="nothing"/>
      <w:lvlText w:val="%2."/>
      <w:lvlJc w:val="left"/>
      <w:pPr>
        <w:ind w:left="0" w:firstLine="0"/>
      </w:pPr>
      <w:rPr>
        <w:rFonts w:hint="default"/>
        <w:spacing w:val="0"/>
        <w:w w:val="100"/>
        <w:lang w:val="zh-CN" w:eastAsia="zh-CN" w:bidi="zh-CN"/>
      </w:rPr>
    </w:lvl>
    <w:lvl w:ilvl="2" w:tentative="0">
      <w:start w:val="0"/>
      <w:numFmt w:val="bullet"/>
      <w:lvlText w:val="•"/>
      <w:lvlJc w:val="left"/>
      <w:pPr>
        <w:ind w:left="1918" w:hanging="428"/>
      </w:pPr>
      <w:rPr>
        <w:rFonts w:hint="default"/>
        <w:lang w:val="zh-CN" w:eastAsia="zh-CN" w:bidi="zh-CN"/>
      </w:rPr>
    </w:lvl>
    <w:lvl w:ilvl="3" w:tentative="0">
      <w:start w:val="0"/>
      <w:numFmt w:val="bullet"/>
      <w:lvlText w:val="•"/>
      <w:lvlJc w:val="left"/>
      <w:pPr>
        <w:ind w:left="3017" w:hanging="428"/>
      </w:pPr>
      <w:rPr>
        <w:rFonts w:hint="default"/>
        <w:lang w:val="zh-CN" w:eastAsia="zh-CN" w:bidi="zh-CN"/>
      </w:rPr>
    </w:lvl>
    <w:lvl w:ilvl="4" w:tentative="0">
      <w:start w:val="0"/>
      <w:numFmt w:val="bullet"/>
      <w:lvlText w:val="•"/>
      <w:lvlJc w:val="left"/>
      <w:pPr>
        <w:ind w:left="4115" w:hanging="428"/>
      </w:pPr>
      <w:rPr>
        <w:rFonts w:hint="default"/>
        <w:lang w:val="zh-CN" w:eastAsia="zh-CN" w:bidi="zh-CN"/>
      </w:rPr>
    </w:lvl>
    <w:lvl w:ilvl="5" w:tentative="0">
      <w:start w:val="0"/>
      <w:numFmt w:val="bullet"/>
      <w:lvlText w:val="•"/>
      <w:lvlJc w:val="left"/>
      <w:pPr>
        <w:ind w:left="5214" w:hanging="428"/>
      </w:pPr>
      <w:rPr>
        <w:rFonts w:hint="default"/>
        <w:lang w:val="zh-CN" w:eastAsia="zh-CN" w:bidi="zh-CN"/>
      </w:rPr>
    </w:lvl>
    <w:lvl w:ilvl="6" w:tentative="0">
      <w:start w:val="0"/>
      <w:numFmt w:val="bullet"/>
      <w:lvlText w:val="•"/>
      <w:lvlJc w:val="left"/>
      <w:pPr>
        <w:ind w:left="6312" w:hanging="428"/>
      </w:pPr>
      <w:rPr>
        <w:rFonts w:hint="default"/>
        <w:lang w:val="zh-CN" w:eastAsia="zh-CN" w:bidi="zh-CN"/>
      </w:rPr>
    </w:lvl>
    <w:lvl w:ilvl="7" w:tentative="0">
      <w:start w:val="0"/>
      <w:numFmt w:val="bullet"/>
      <w:lvlText w:val="•"/>
      <w:lvlJc w:val="left"/>
      <w:pPr>
        <w:ind w:left="7411" w:hanging="428"/>
      </w:pPr>
      <w:rPr>
        <w:rFonts w:hint="default"/>
        <w:lang w:val="zh-CN" w:eastAsia="zh-CN" w:bidi="zh-CN"/>
      </w:rPr>
    </w:lvl>
    <w:lvl w:ilvl="8" w:tentative="0">
      <w:start w:val="0"/>
      <w:numFmt w:val="bullet"/>
      <w:lvlText w:val="•"/>
      <w:lvlJc w:val="left"/>
      <w:pPr>
        <w:ind w:left="8509" w:hanging="428"/>
      </w:pPr>
      <w:rPr>
        <w:rFonts w:hint="default"/>
        <w:lang w:val="zh-CN" w:eastAsia="zh-CN" w:bidi="zh-CN"/>
      </w:rPr>
    </w:lvl>
  </w:abstractNum>
  <w:num w:numId="1">
    <w:abstractNumId w:val="6"/>
  </w:num>
  <w:num w:numId="2">
    <w:abstractNumId w:val="14"/>
  </w:num>
  <w:num w:numId="3">
    <w:abstractNumId w:val="11"/>
  </w:num>
  <w:num w:numId="4">
    <w:abstractNumId w:val="0"/>
  </w:num>
  <w:num w:numId="5">
    <w:abstractNumId w:val="17"/>
  </w:num>
  <w:num w:numId="6">
    <w:abstractNumId w:val="3"/>
  </w:num>
  <w:num w:numId="7">
    <w:abstractNumId w:val="5"/>
  </w:num>
  <w:num w:numId="8">
    <w:abstractNumId w:val="10"/>
  </w:num>
  <w:num w:numId="9">
    <w:abstractNumId w:val="13"/>
  </w:num>
  <w:num w:numId="10">
    <w:abstractNumId w:val="16"/>
  </w:num>
  <w:num w:numId="11">
    <w:abstractNumId w:val="2"/>
  </w:num>
  <w:num w:numId="12">
    <w:abstractNumId w:val="1"/>
  </w:num>
  <w:num w:numId="13">
    <w:abstractNumId w:val="4"/>
  </w:num>
  <w:num w:numId="14">
    <w:abstractNumId w:val="15"/>
  </w:num>
  <w:num w:numId="15">
    <w:abstractNumId w:val="8"/>
  </w:num>
  <w:num w:numId="16">
    <w:abstractNumId w:val="7"/>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NjQwYWI4ZDRjN2Q3NjAwZGMxMzllOGI1ZGU5NTYifQ=="/>
  </w:docVars>
  <w:rsids>
    <w:rsidRoot w:val="39C60050"/>
    <w:rsid w:val="000332E6"/>
    <w:rsid w:val="000820AF"/>
    <w:rsid w:val="00292BAB"/>
    <w:rsid w:val="00425A1B"/>
    <w:rsid w:val="00561C95"/>
    <w:rsid w:val="005714C6"/>
    <w:rsid w:val="0064560D"/>
    <w:rsid w:val="006C77D7"/>
    <w:rsid w:val="00795A71"/>
    <w:rsid w:val="007B29C9"/>
    <w:rsid w:val="007F01EB"/>
    <w:rsid w:val="00847DE1"/>
    <w:rsid w:val="00A87F74"/>
    <w:rsid w:val="00B35C45"/>
    <w:rsid w:val="00B96378"/>
    <w:rsid w:val="00D31735"/>
    <w:rsid w:val="00EB5334"/>
    <w:rsid w:val="00EC3065"/>
    <w:rsid w:val="00FB5772"/>
    <w:rsid w:val="012B0749"/>
    <w:rsid w:val="01394122"/>
    <w:rsid w:val="013C246A"/>
    <w:rsid w:val="014001AC"/>
    <w:rsid w:val="01421D8F"/>
    <w:rsid w:val="015754F6"/>
    <w:rsid w:val="01B82438"/>
    <w:rsid w:val="01BB44D0"/>
    <w:rsid w:val="01CD7566"/>
    <w:rsid w:val="01D628BE"/>
    <w:rsid w:val="01EE6D16"/>
    <w:rsid w:val="020236B3"/>
    <w:rsid w:val="020538D8"/>
    <w:rsid w:val="02154249"/>
    <w:rsid w:val="02206521"/>
    <w:rsid w:val="02222383"/>
    <w:rsid w:val="02225B04"/>
    <w:rsid w:val="022A49B8"/>
    <w:rsid w:val="02362AD8"/>
    <w:rsid w:val="023E5201"/>
    <w:rsid w:val="025C30E2"/>
    <w:rsid w:val="02936A01"/>
    <w:rsid w:val="029721B6"/>
    <w:rsid w:val="02B50913"/>
    <w:rsid w:val="02B726F0"/>
    <w:rsid w:val="02C82FA4"/>
    <w:rsid w:val="02CB0C3C"/>
    <w:rsid w:val="02D52EEC"/>
    <w:rsid w:val="02E72B1A"/>
    <w:rsid w:val="02E9346E"/>
    <w:rsid w:val="02E9543A"/>
    <w:rsid w:val="02F079B0"/>
    <w:rsid w:val="02F92D08"/>
    <w:rsid w:val="02FA25DD"/>
    <w:rsid w:val="03015719"/>
    <w:rsid w:val="03062D2F"/>
    <w:rsid w:val="031C2D9E"/>
    <w:rsid w:val="03283D05"/>
    <w:rsid w:val="033616B7"/>
    <w:rsid w:val="03443F72"/>
    <w:rsid w:val="034B2E38"/>
    <w:rsid w:val="034F1369"/>
    <w:rsid w:val="03613E1C"/>
    <w:rsid w:val="03675440"/>
    <w:rsid w:val="03795BF7"/>
    <w:rsid w:val="03942A31"/>
    <w:rsid w:val="03AA4003"/>
    <w:rsid w:val="03B5144B"/>
    <w:rsid w:val="03D472D2"/>
    <w:rsid w:val="03E94B2B"/>
    <w:rsid w:val="03EC0177"/>
    <w:rsid w:val="03F139E0"/>
    <w:rsid w:val="03F71530"/>
    <w:rsid w:val="03FE7EAB"/>
    <w:rsid w:val="04001E75"/>
    <w:rsid w:val="040354C1"/>
    <w:rsid w:val="040A684F"/>
    <w:rsid w:val="04167974"/>
    <w:rsid w:val="042A6EF2"/>
    <w:rsid w:val="043769E8"/>
    <w:rsid w:val="0442423B"/>
    <w:rsid w:val="044E498E"/>
    <w:rsid w:val="04661B14"/>
    <w:rsid w:val="04820FCD"/>
    <w:rsid w:val="04912ACD"/>
    <w:rsid w:val="04A874B9"/>
    <w:rsid w:val="04AB3B8E"/>
    <w:rsid w:val="04BD1B14"/>
    <w:rsid w:val="04E92909"/>
    <w:rsid w:val="04ED6767"/>
    <w:rsid w:val="04F574FF"/>
    <w:rsid w:val="04FC43EA"/>
    <w:rsid w:val="051254B9"/>
    <w:rsid w:val="0514603E"/>
    <w:rsid w:val="0520021A"/>
    <w:rsid w:val="05227593"/>
    <w:rsid w:val="05257DE5"/>
    <w:rsid w:val="05394859"/>
    <w:rsid w:val="053A4F12"/>
    <w:rsid w:val="054D733B"/>
    <w:rsid w:val="055E3CB2"/>
    <w:rsid w:val="05726DA2"/>
    <w:rsid w:val="057A17B3"/>
    <w:rsid w:val="058166C8"/>
    <w:rsid w:val="05821F6E"/>
    <w:rsid w:val="058556BD"/>
    <w:rsid w:val="059452B7"/>
    <w:rsid w:val="05AE749A"/>
    <w:rsid w:val="05B747B5"/>
    <w:rsid w:val="06085010"/>
    <w:rsid w:val="06173EC2"/>
    <w:rsid w:val="061D0A6C"/>
    <w:rsid w:val="061F5634"/>
    <w:rsid w:val="06231E4A"/>
    <w:rsid w:val="063F4ED6"/>
    <w:rsid w:val="06497B03"/>
    <w:rsid w:val="066328A2"/>
    <w:rsid w:val="06782196"/>
    <w:rsid w:val="06783F44"/>
    <w:rsid w:val="067A4160"/>
    <w:rsid w:val="069D7E4F"/>
    <w:rsid w:val="06A967F3"/>
    <w:rsid w:val="06AD62E4"/>
    <w:rsid w:val="06B50CF4"/>
    <w:rsid w:val="06B65CE0"/>
    <w:rsid w:val="06B807E5"/>
    <w:rsid w:val="06C47189"/>
    <w:rsid w:val="06EB2067"/>
    <w:rsid w:val="06EC66E0"/>
    <w:rsid w:val="07061550"/>
    <w:rsid w:val="072B47B2"/>
    <w:rsid w:val="073E694D"/>
    <w:rsid w:val="073F4A62"/>
    <w:rsid w:val="07465DF0"/>
    <w:rsid w:val="07506C6F"/>
    <w:rsid w:val="075B2A29"/>
    <w:rsid w:val="075F5E39"/>
    <w:rsid w:val="07746E01"/>
    <w:rsid w:val="077C7A64"/>
    <w:rsid w:val="07832EBC"/>
    <w:rsid w:val="079F6DB0"/>
    <w:rsid w:val="07A07BF6"/>
    <w:rsid w:val="07A56FBB"/>
    <w:rsid w:val="07AD2E51"/>
    <w:rsid w:val="07BD32CC"/>
    <w:rsid w:val="08165335"/>
    <w:rsid w:val="08190404"/>
    <w:rsid w:val="08403721"/>
    <w:rsid w:val="08443DE4"/>
    <w:rsid w:val="08455747"/>
    <w:rsid w:val="084C5688"/>
    <w:rsid w:val="087F780C"/>
    <w:rsid w:val="0891362A"/>
    <w:rsid w:val="08CB70FF"/>
    <w:rsid w:val="08CE0713"/>
    <w:rsid w:val="08CE59E1"/>
    <w:rsid w:val="08D00067"/>
    <w:rsid w:val="08D35150"/>
    <w:rsid w:val="08F31FA8"/>
    <w:rsid w:val="08FE60B1"/>
    <w:rsid w:val="09026019"/>
    <w:rsid w:val="09290BEC"/>
    <w:rsid w:val="09417F04"/>
    <w:rsid w:val="094B46B8"/>
    <w:rsid w:val="094B5940"/>
    <w:rsid w:val="094E37F6"/>
    <w:rsid w:val="095011A8"/>
    <w:rsid w:val="09526CCE"/>
    <w:rsid w:val="095D78A1"/>
    <w:rsid w:val="096B4234"/>
    <w:rsid w:val="09723EBB"/>
    <w:rsid w:val="097D2B29"/>
    <w:rsid w:val="09970B85"/>
    <w:rsid w:val="09A926B0"/>
    <w:rsid w:val="09AB5419"/>
    <w:rsid w:val="09C33728"/>
    <w:rsid w:val="09EB1672"/>
    <w:rsid w:val="09EC470F"/>
    <w:rsid w:val="0A081A83"/>
    <w:rsid w:val="0A157CFC"/>
    <w:rsid w:val="0A1E6503"/>
    <w:rsid w:val="0A20501F"/>
    <w:rsid w:val="0A402FCB"/>
    <w:rsid w:val="0A432ABB"/>
    <w:rsid w:val="0A4541A1"/>
    <w:rsid w:val="0A526C05"/>
    <w:rsid w:val="0A612C71"/>
    <w:rsid w:val="0A702E51"/>
    <w:rsid w:val="0A7E3E50"/>
    <w:rsid w:val="0AB45767"/>
    <w:rsid w:val="0ABE2142"/>
    <w:rsid w:val="0ABE4F07"/>
    <w:rsid w:val="0AE05900"/>
    <w:rsid w:val="0AFF3DE8"/>
    <w:rsid w:val="0B04049C"/>
    <w:rsid w:val="0B0E42E3"/>
    <w:rsid w:val="0B136931"/>
    <w:rsid w:val="0B1F0D10"/>
    <w:rsid w:val="0B2452C4"/>
    <w:rsid w:val="0B293A5F"/>
    <w:rsid w:val="0B353D08"/>
    <w:rsid w:val="0B451935"/>
    <w:rsid w:val="0B6952CF"/>
    <w:rsid w:val="0B7F2855"/>
    <w:rsid w:val="0B81389B"/>
    <w:rsid w:val="0B887381"/>
    <w:rsid w:val="0B907F82"/>
    <w:rsid w:val="0B941820"/>
    <w:rsid w:val="0BD83E52"/>
    <w:rsid w:val="0BDD2148"/>
    <w:rsid w:val="0BF202F5"/>
    <w:rsid w:val="0BF80469"/>
    <w:rsid w:val="0C057E7D"/>
    <w:rsid w:val="0C28640C"/>
    <w:rsid w:val="0C427989"/>
    <w:rsid w:val="0C607954"/>
    <w:rsid w:val="0C642AD2"/>
    <w:rsid w:val="0C9E5680"/>
    <w:rsid w:val="0CB21806"/>
    <w:rsid w:val="0CC4458E"/>
    <w:rsid w:val="0CCB23AD"/>
    <w:rsid w:val="0CCB35BE"/>
    <w:rsid w:val="0CCC34B8"/>
    <w:rsid w:val="0CEB696A"/>
    <w:rsid w:val="0D1D3A97"/>
    <w:rsid w:val="0DA727CF"/>
    <w:rsid w:val="0DAE2941"/>
    <w:rsid w:val="0DE27B9E"/>
    <w:rsid w:val="0DE406F8"/>
    <w:rsid w:val="0E4117A9"/>
    <w:rsid w:val="0E5E6115"/>
    <w:rsid w:val="0E613A3C"/>
    <w:rsid w:val="0E682829"/>
    <w:rsid w:val="0E8611C8"/>
    <w:rsid w:val="0E99714E"/>
    <w:rsid w:val="0EC928B0"/>
    <w:rsid w:val="0F0513C0"/>
    <w:rsid w:val="0F25602A"/>
    <w:rsid w:val="0F2B357E"/>
    <w:rsid w:val="0F4227AC"/>
    <w:rsid w:val="0F44355D"/>
    <w:rsid w:val="0F4D6EB9"/>
    <w:rsid w:val="0F5B4403"/>
    <w:rsid w:val="0F68544D"/>
    <w:rsid w:val="0F6B3E01"/>
    <w:rsid w:val="0F832FF8"/>
    <w:rsid w:val="0F883B32"/>
    <w:rsid w:val="0F900A8A"/>
    <w:rsid w:val="0F9A4F2B"/>
    <w:rsid w:val="0FA160C7"/>
    <w:rsid w:val="0FA23C75"/>
    <w:rsid w:val="0FBB7521"/>
    <w:rsid w:val="0FBC7598"/>
    <w:rsid w:val="0FBF2BE4"/>
    <w:rsid w:val="0FC1695C"/>
    <w:rsid w:val="0FD814C2"/>
    <w:rsid w:val="0FDF3286"/>
    <w:rsid w:val="0FEC413D"/>
    <w:rsid w:val="0FED14FF"/>
    <w:rsid w:val="0FF53DE9"/>
    <w:rsid w:val="0FF81758"/>
    <w:rsid w:val="101877CC"/>
    <w:rsid w:val="103A04BC"/>
    <w:rsid w:val="103A5294"/>
    <w:rsid w:val="105C0433"/>
    <w:rsid w:val="106A2B50"/>
    <w:rsid w:val="10702130"/>
    <w:rsid w:val="10863702"/>
    <w:rsid w:val="108D683E"/>
    <w:rsid w:val="10912121"/>
    <w:rsid w:val="10951E6A"/>
    <w:rsid w:val="10A36062"/>
    <w:rsid w:val="10A818CA"/>
    <w:rsid w:val="10B17915"/>
    <w:rsid w:val="10C04E65"/>
    <w:rsid w:val="10D425EB"/>
    <w:rsid w:val="10E072B6"/>
    <w:rsid w:val="10F655D7"/>
    <w:rsid w:val="10FB40F0"/>
    <w:rsid w:val="10FD7E68"/>
    <w:rsid w:val="111156C1"/>
    <w:rsid w:val="113B0990"/>
    <w:rsid w:val="11407D54"/>
    <w:rsid w:val="1142094C"/>
    <w:rsid w:val="114809B7"/>
    <w:rsid w:val="11592BC4"/>
    <w:rsid w:val="116E041E"/>
    <w:rsid w:val="117A14B8"/>
    <w:rsid w:val="117B6FDE"/>
    <w:rsid w:val="118057AC"/>
    <w:rsid w:val="119E1208"/>
    <w:rsid w:val="11CB0559"/>
    <w:rsid w:val="11D40F23"/>
    <w:rsid w:val="11DD65A6"/>
    <w:rsid w:val="11EE155E"/>
    <w:rsid w:val="11F96D38"/>
    <w:rsid w:val="1205002A"/>
    <w:rsid w:val="1216553E"/>
    <w:rsid w:val="12296A3A"/>
    <w:rsid w:val="125910CE"/>
    <w:rsid w:val="125A4E46"/>
    <w:rsid w:val="127B54E8"/>
    <w:rsid w:val="127C4DBC"/>
    <w:rsid w:val="128D521B"/>
    <w:rsid w:val="12942106"/>
    <w:rsid w:val="129E2F84"/>
    <w:rsid w:val="12A746E6"/>
    <w:rsid w:val="12B5207C"/>
    <w:rsid w:val="12C329EB"/>
    <w:rsid w:val="12DB7D35"/>
    <w:rsid w:val="12EA5A64"/>
    <w:rsid w:val="12FB0540"/>
    <w:rsid w:val="12FE0C9D"/>
    <w:rsid w:val="130B7EEE"/>
    <w:rsid w:val="131001D5"/>
    <w:rsid w:val="13195D32"/>
    <w:rsid w:val="13280AA0"/>
    <w:rsid w:val="134012FE"/>
    <w:rsid w:val="136C535F"/>
    <w:rsid w:val="13781A27"/>
    <w:rsid w:val="13826402"/>
    <w:rsid w:val="138E4DA7"/>
    <w:rsid w:val="139879D4"/>
    <w:rsid w:val="13C450EB"/>
    <w:rsid w:val="13C702B9"/>
    <w:rsid w:val="13CC1D73"/>
    <w:rsid w:val="13D11138"/>
    <w:rsid w:val="13D824C6"/>
    <w:rsid w:val="13E175CD"/>
    <w:rsid w:val="13E62E35"/>
    <w:rsid w:val="141259D8"/>
    <w:rsid w:val="14192DF2"/>
    <w:rsid w:val="144A5D9E"/>
    <w:rsid w:val="14733869"/>
    <w:rsid w:val="14773A8D"/>
    <w:rsid w:val="149245C7"/>
    <w:rsid w:val="14975EDD"/>
    <w:rsid w:val="14C12F5A"/>
    <w:rsid w:val="14D56A06"/>
    <w:rsid w:val="14EC447B"/>
    <w:rsid w:val="14EE710C"/>
    <w:rsid w:val="15185286"/>
    <w:rsid w:val="152F25BA"/>
    <w:rsid w:val="153674A4"/>
    <w:rsid w:val="153776D2"/>
    <w:rsid w:val="154F4A0A"/>
    <w:rsid w:val="15597637"/>
    <w:rsid w:val="155B59C2"/>
    <w:rsid w:val="156758B0"/>
    <w:rsid w:val="1568787A"/>
    <w:rsid w:val="15701F3C"/>
    <w:rsid w:val="15787ABD"/>
    <w:rsid w:val="157D442A"/>
    <w:rsid w:val="15983073"/>
    <w:rsid w:val="15B30AF5"/>
    <w:rsid w:val="15B8435D"/>
    <w:rsid w:val="15BE2BCB"/>
    <w:rsid w:val="15C471A6"/>
    <w:rsid w:val="15ED5D64"/>
    <w:rsid w:val="15FB06EE"/>
    <w:rsid w:val="15FD448C"/>
    <w:rsid w:val="16177546"/>
    <w:rsid w:val="161A0033"/>
    <w:rsid w:val="161A6DC6"/>
    <w:rsid w:val="16215A4C"/>
    <w:rsid w:val="16291BE9"/>
    <w:rsid w:val="16414353"/>
    <w:rsid w:val="166E0EC0"/>
    <w:rsid w:val="16775FC6"/>
    <w:rsid w:val="168111F9"/>
    <w:rsid w:val="16AD19E8"/>
    <w:rsid w:val="16B94831"/>
    <w:rsid w:val="16CC508A"/>
    <w:rsid w:val="16DB32E8"/>
    <w:rsid w:val="16E42F30"/>
    <w:rsid w:val="16EB0762"/>
    <w:rsid w:val="16FB4B59"/>
    <w:rsid w:val="16FF7D6A"/>
    <w:rsid w:val="170610F8"/>
    <w:rsid w:val="17086FE4"/>
    <w:rsid w:val="17101F77"/>
    <w:rsid w:val="171A4BA4"/>
    <w:rsid w:val="17424826"/>
    <w:rsid w:val="17483C7D"/>
    <w:rsid w:val="17823040"/>
    <w:rsid w:val="178B098D"/>
    <w:rsid w:val="178E7A6B"/>
    <w:rsid w:val="17944956"/>
    <w:rsid w:val="17A64EAC"/>
    <w:rsid w:val="17A74689"/>
    <w:rsid w:val="17C23271"/>
    <w:rsid w:val="17D2382E"/>
    <w:rsid w:val="17DF7A1A"/>
    <w:rsid w:val="17E53FAA"/>
    <w:rsid w:val="17F35B20"/>
    <w:rsid w:val="181A4AE9"/>
    <w:rsid w:val="18221F62"/>
    <w:rsid w:val="182E2225"/>
    <w:rsid w:val="18397637"/>
    <w:rsid w:val="183F2B14"/>
    <w:rsid w:val="184E4EB9"/>
    <w:rsid w:val="186E717E"/>
    <w:rsid w:val="18952734"/>
    <w:rsid w:val="18AD1107"/>
    <w:rsid w:val="18B42547"/>
    <w:rsid w:val="18BD7E3C"/>
    <w:rsid w:val="18C20512"/>
    <w:rsid w:val="18C54065"/>
    <w:rsid w:val="18D5593B"/>
    <w:rsid w:val="18E72BB0"/>
    <w:rsid w:val="18EA6F40"/>
    <w:rsid w:val="19052F38"/>
    <w:rsid w:val="190653E0"/>
    <w:rsid w:val="190B0C48"/>
    <w:rsid w:val="190B4060"/>
    <w:rsid w:val="19114E1F"/>
    <w:rsid w:val="191A0E8B"/>
    <w:rsid w:val="191C10A7"/>
    <w:rsid w:val="193A32DB"/>
    <w:rsid w:val="19597C05"/>
    <w:rsid w:val="19834C82"/>
    <w:rsid w:val="198527A8"/>
    <w:rsid w:val="19875135"/>
    <w:rsid w:val="19901009"/>
    <w:rsid w:val="19BE3F0C"/>
    <w:rsid w:val="19C81DB5"/>
    <w:rsid w:val="19CF4137"/>
    <w:rsid w:val="1A0B101A"/>
    <w:rsid w:val="1A2A6695"/>
    <w:rsid w:val="1A327A57"/>
    <w:rsid w:val="1A4C2DB9"/>
    <w:rsid w:val="1A4E5290"/>
    <w:rsid w:val="1A524D25"/>
    <w:rsid w:val="1A846F04"/>
    <w:rsid w:val="1A8567D8"/>
    <w:rsid w:val="1A9133CF"/>
    <w:rsid w:val="1A9A2283"/>
    <w:rsid w:val="1AA50C28"/>
    <w:rsid w:val="1AB86BAD"/>
    <w:rsid w:val="1ABE1B0A"/>
    <w:rsid w:val="1AC35944"/>
    <w:rsid w:val="1AC94917"/>
    <w:rsid w:val="1AD559B1"/>
    <w:rsid w:val="1AE95B6F"/>
    <w:rsid w:val="1AE96D67"/>
    <w:rsid w:val="1B0B13D3"/>
    <w:rsid w:val="1B0E4AD3"/>
    <w:rsid w:val="1B16799C"/>
    <w:rsid w:val="1B330F2F"/>
    <w:rsid w:val="1B5763C6"/>
    <w:rsid w:val="1B642891"/>
    <w:rsid w:val="1B87458F"/>
    <w:rsid w:val="1BA03435"/>
    <w:rsid w:val="1BB05AD7"/>
    <w:rsid w:val="1BB11F7A"/>
    <w:rsid w:val="1BB71370"/>
    <w:rsid w:val="1BC3580A"/>
    <w:rsid w:val="1BCF2401"/>
    <w:rsid w:val="1BD23C9F"/>
    <w:rsid w:val="1BE063BC"/>
    <w:rsid w:val="1BEA0D87"/>
    <w:rsid w:val="1BF73A36"/>
    <w:rsid w:val="1C040794"/>
    <w:rsid w:val="1C220782"/>
    <w:rsid w:val="1C247235"/>
    <w:rsid w:val="1C362480"/>
    <w:rsid w:val="1C3B6E40"/>
    <w:rsid w:val="1C5D47E4"/>
    <w:rsid w:val="1C625023"/>
    <w:rsid w:val="1C6A3ED7"/>
    <w:rsid w:val="1CB11B06"/>
    <w:rsid w:val="1CBA76A9"/>
    <w:rsid w:val="1CDD28FB"/>
    <w:rsid w:val="1CF32560"/>
    <w:rsid w:val="1D2D3C63"/>
    <w:rsid w:val="1D37025D"/>
    <w:rsid w:val="1D37431E"/>
    <w:rsid w:val="1D385D84"/>
    <w:rsid w:val="1D423C6F"/>
    <w:rsid w:val="1D50131F"/>
    <w:rsid w:val="1D5117A9"/>
    <w:rsid w:val="1D6848BB"/>
    <w:rsid w:val="1D735A7F"/>
    <w:rsid w:val="1D7809C6"/>
    <w:rsid w:val="1D832E7E"/>
    <w:rsid w:val="1D954F84"/>
    <w:rsid w:val="1DA358F3"/>
    <w:rsid w:val="1DC615E1"/>
    <w:rsid w:val="1DD65CC8"/>
    <w:rsid w:val="1DDA1BEE"/>
    <w:rsid w:val="1DDB508D"/>
    <w:rsid w:val="1DDF0E20"/>
    <w:rsid w:val="1DDF70F3"/>
    <w:rsid w:val="1DF07639"/>
    <w:rsid w:val="1E262080"/>
    <w:rsid w:val="1E3E73CA"/>
    <w:rsid w:val="1E4363C8"/>
    <w:rsid w:val="1E4525DC"/>
    <w:rsid w:val="1E5159EB"/>
    <w:rsid w:val="1E605592"/>
    <w:rsid w:val="1E720EF0"/>
    <w:rsid w:val="1E851F92"/>
    <w:rsid w:val="1E8C6387"/>
    <w:rsid w:val="1E942D4E"/>
    <w:rsid w:val="1E9E60BA"/>
    <w:rsid w:val="1ED3045A"/>
    <w:rsid w:val="1ED33FB6"/>
    <w:rsid w:val="1ED45854"/>
    <w:rsid w:val="1EDB2E6A"/>
    <w:rsid w:val="1EE70261"/>
    <w:rsid w:val="1EFD54D7"/>
    <w:rsid w:val="1F1D3483"/>
    <w:rsid w:val="1F301408"/>
    <w:rsid w:val="1F316F2E"/>
    <w:rsid w:val="1F391C23"/>
    <w:rsid w:val="1F3E4960"/>
    <w:rsid w:val="1F3F018D"/>
    <w:rsid w:val="1F580562"/>
    <w:rsid w:val="1F680BA2"/>
    <w:rsid w:val="1F7237CF"/>
    <w:rsid w:val="1F8F25D3"/>
    <w:rsid w:val="1FA0658E"/>
    <w:rsid w:val="1FA15E62"/>
    <w:rsid w:val="1FB11DD6"/>
    <w:rsid w:val="1FC102B2"/>
    <w:rsid w:val="1FC332FE"/>
    <w:rsid w:val="1FCF5EB1"/>
    <w:rsid w:val="1FDE0E64"/>
    <w:rsid w:val="1FE44373"/>
    <w:rsid w:val="1FE56135"/>
    <w:rsid w:val="1FFB37C4"/>
    <w:rsid w:val="1FFF72A8"/>
    <w:rsid w:val="20000DDB"/>
    <w:rsid w:val="20144604"/>
    <w:rsid w:val="201605FE"/>
    <w:rsid w:val="20474C5B"/>
    <w:rsid w:val="2059673D"/>
    <w:rsid w:val="20796507"/>
    <w:rsid w:val="208C3FC2"/>
    <w:rsid w:val="208E34CC"/>
    <w:rsid w:val="20992FDD"/>
    <w:rsid w:val="20B816B5"/>
    <w:rsid w:val="20BB1E21"/>
    <w:rsid w:val="20C444FE"/>
    <w:rsid w:val="20CA412F"/>
    <w:rsid w:val="20DA787E"/>
    <w:rsid w:val="20F44A16"/>
    <w:rsid w:val="20F660E3"/>
    <w:rsid w:val="21075857"/>
    <w:rsid w:val="21154EF4"/>
    <w:rsid w:val="21262FE3"/>
    <w:rsid w:val="212F0ECA"/>
    <w:rsid w:val="213B68F3"/>
    <w:rsid w:val="21555156"/>
    <w:rsid w:val="215D225D"/>
    <w:rsid w:val="21696E53"/>
    <w:rsid w:val="21815F4B"/>
    <w:rsid w:val="2190618E"/>
    <w:rsid w:val="21935C7E"/>
    <w:rsid w:val="21A31FDE"/>
    <w:rsid w:val="21A55B86"/>
    <w:rsid w:val="21A659B2"/>
    <w:rsid w:val="21C10A3D"/>
    <w:rsid w:val="21E07116"/>
    <w:rsid w:val="21EB7868"/>
    <w:rsid w:val="2201708C"/>
    <w:rsid w:val="2208666C"/>
    <w:rsid w:val="223A645D"/>
    <w:rsid w:val="223B434C"/>
    <w:rsid w:val="22496674"/>
    <w:rsid w:val="225A5A6F"/>
    <w:rsid w:val="226B52CC"/>
    <w:rsid w:val="22721469"/>
    <w:rsid w:val="2277734E"/>
    <w:rsid w:val="22806203"/>
    <w:rsid w:val="22992613"/>
    <w:rsid w:val="229D21E1"/>
    <w:rsid w:val="22A04AF7"/>
    <w:rsid w:val="22A53EBB"/>
    <w:rsid w:val="22AA7723"/>
    <w:rsid w:val="22B440FE"/>
    <w:rsid w:val="22B61C24"/>
    <w:rsid w:val="22C43BD8"/>
    <w:rsid w:val="22CC31F6"/>
    <w:rsid w:val="22D447A0"/>
    <w:rsid w:val="22DF3372"/>
    <w:rsid w:val="22E744D4"/>
    <w:rsid w:val="22F97F47"/>
    <w:rsid w:val="22FD1499"/>
    <w:rsid w:val="230230BC"/>
    <w:rsid w:val="230A4E7E"/>
    <w:rsid w:val="232079E6"/>
    <w:rsid w:val="23305E7B"/>
    <w:rsid w:val="235975E1"/>
    <w:rsid w:val="235B0B5A"/>
    <w:rsid w:val="23734083"/>
    <w:rsid w:val="238E494F"/>
    <w:rsid w:val="239D1668"/>
    <w:rsid w:val="23AD1F7F"/>
    <w:rsid w:val="23C23826"/>
    <w:rsid w:val="23CC2790"/>
    <w:rsid w:val="23CC5331"/>
    <w:rsid w:val="23E26A49"/>
    <w:rsid w:val="23F24EDE"/>
    <w:rsid w:val="23FC281B"/>
    <w:rsid w:val="24013373"/>
    <w:rsid w:val="24392B0D"/>
    <w:rsid w:val="243B4AD7"/>
    <w:rsid w:val="243B597E"/>
    <w:rsid w:val="245331CC"/>
    <w:rsid w:val="24620D02"/>
    <w:rsid w:val="247400B9"/>
    <w:rsid w:val="247E2C16"/>
    <w:rsid w:val="248144B4"/>
    <w:rsid w:val="248C5333"/>
    <w:rsid w:val="249146F7"/>
    <w:rsid w:val="24A361D8"/>
    <w:rsid w:val="24AF5500"/>
    <w:rsid w:val="24E16D01"/>
    <w:rsid w:val="24E92B38"/>
    <w:rsid w:val="24F609FE"/>
    <w:rsid w:val="2500362B"/>
    <w:rsid w:val="25076767"/>
    <w:rsid w:val="250A64A0"/>
    <w:rsid w:val="251A6969"/>
    <w:rsid w:val="252C08C4"/>
    <w:rsid w:val="25473008"/>
    <w:rsid w:val="254A1223"/>
    <w:rsid w:val="255D0A7D"/>
    <w:rsid w:val="257C1BAF"/>
    <w:rsid w:val="258E50DA"/>
    <w:rsid w:val="25902C01"/>
    <w:rsid w:val="25903F8C"/>
    <w:rsid w:val="259049AF"/>
    <w:rsid w:val="25926836"/>
    <w:rsid w:val="25A55F80"/>
    <w:rsid w:val="25C96113"/>
    <w:rsid w:val="25D37BC8"/>
    <w:rsid w:val="25D843F5"/>
    <w:rsid w:val="25E35426"/>
    <w:rsid w:val="25FC2044"/>
    <w:rsid w:val="260745FA"/>
    <w:rsid w:val="26084E8D"/>
    <w:rsid w:val="26105AEF"/>
    <w:rsid w:val="26153106"/>
    <w:rsid w:val="262D48F3"/>
    <w:rsid w:val="2650413E"/>
    <w:rsid w:val="265C2AE3"/>
    <w:rsid w:val="26D20966"/>
    <w:rsid w:val="26DB3D93"/>
    <w:rsid w:val="26E825C8"/>
    <w:rsid w:val="26F251F5"/>
    <w:rsid w:val="270029FB"/>
    <w:rsid w:val="27054F28"/>
    <w:rsid w:val="27061C16"/>
    <w:rsid w:val="270F7B55"/>
    <w:rsid w:val="271B0175"/>
    <w:rsid w:val="274F2647"/>
    <w:rsid w:val="276727CC"/>
    <w:rsid w:val="277D7501"/>
    <w:rsid w:val="27897907"/>
    <w:rsid w:val="27932534"/>
    <w:rsid w:val="27946256"/>
    <w:rsid w:val="279544FE"/>
    <w:rsid w:val="27A24E6D"/>
    <w:rsid w:val="27A7222E"/>
    <w:rsid w:val="27B23302"/>
    <w:rsid w:val="27B34984"/>
    <w:rsid w:val="27D668C5"/>
    <w:rsid w:val="27E1545A"/>
    <w:rsid w:val="27E90F93"/>
    <w:rsid w:val="27F92BDD"/>
    <w:rsid w:val="27FD1F46"/>
    <w:rsid w:val="2802234F"/>
    <w:rsid w:val="280451E0"/>
    <w:rsid w:val="280800E2"/>
    <w:rsid w:val="281523B6"/>
    <w:rsid w:val="283006CB"/>
    <w:rsid w:val="28461C9C"/>
    <w:rsid w:val="285043B1"/>
    <w:rsid w:val="285A0AEA"/>
    <w:rsid w:val="28616AD6"/>
    <w:rsid w:val="28726DC3"/>
    <w:rsid w:val="28C52950"/>
    <w:rsid w:val="28CF57EE"/>
    <w:rsid w:val="28D9666D"/>
    <w:rsid w:val="28F97A3C"/>
    <w:rsid w:val="28FB4835"/>
    <w:rsid w:val="2910443B"/>
    <w:rsid w:val="292C2C40"/>
    <w:rsid w:val="2956280D"/>
    <w:rsid w:val="296C128F"/>
    <w:rsid w:val="29707F5B"/>
    <w:rsid w:val="297B3BC8"/>
    <w:rsid w:val="298B7A0C"/>
    <w:rsid w:val="29C15A7E"/>
    <w:rsid w:val="29C9356B"/>
    <w:rsid w:val="29CC61D1"/>
    <w:rsid w:val="29CE540B"/>
    <w:rsid w:val="29EE2674"/>
    <w:rsid w:val="29F5016E"/>
    <w:rsid w:val="29FC64A0"/>
    <w:rsid w:val="2A025DDB"/>
    <w:rsid w:val="2A1742E0"/>
    <w:rsid w:val="2A273408"/>
    <w:rsid w:val="2A4E3DE0"/>
    <w:rsid w:val="2A64640A"/>
    <w:rsid w:val="2A740F74"/>
    <w:rsid w:val="2A8178AD"/>
    <w:rsid w:val="2A971665"/>
    <w:rsid w:val="2A984CD6"/>
    <w:rsid w:val="2AA55A1A"/>
    <w:rsid w:val="2AA67C60"/>
    <w:rsid w:val="2AB32EED"/>
    <w:rsid w:val="2ADE440E"/>
    <w:rsid w:val="2AEF03C9"/>
    <w:rsid w:val="2AF43C32"/>
    <w:rsid w:val="2B147E30"/>
    <w:rsid w:val="2B1C7264"/>
    <w:rsid w:val="2B2160A9"/>
    <w:rsid w:val="2B25249A"/>
    <w:rsid w:val="2B331AB2"/>
    <w:rsid w:val="2B434271"/>
    <w:rsid w:val="2B46097B"/>
    <w:rsid w:val="2B516AF6"/>
    <w:rsid w:val="2B571869"/>
    <w:rsid w:val="2B5B5A5F"/>
    <w:rsid w:val="2B5D7E3D"/>
    <w:rsid w:val="2B6A6BA0"/>
    <w:rsid w:val="2B753823"/>
    <w:rsid w:val="2B764647"/>
    <w:rsid w:val="2B7E52A9"/>
    <w:rsid w:val="2BA0497C"/>
    <w:rsid w:val="2BA47406"/>
    <w:rsid w:val="2BBB02AC"/>
    <w:rsid w:val="2BD650E5"/>
    <w:rsid w:val="2BDB26FC"/>
    <w:rsid w:val="2BF043F9"/>
    <w:rsid w:val="2BFB4B4C"/>
    <w:rsid w:val="2BFD08C4"/>
    <w:rsid w:val="2C2B5CDF"/>
    <w:rsid w:val="2C2E4F21"/>
    <w:rsid w:val="2C6303E3"/>
    <w:rsid w:val="2C646B95"/>
    <w:rsid w:val="2C6A439F"/>
    <w:rsid w:val="2C8A611F"/>
    <w:rsid w:val="2C8B2374"/>
    <w:rsid w:val="2C8B55A5"/>
    <w:rsid w:val="2C9F2AB9"/>
    <w:rsid w:val="2CA156F3"/>
    <w:rsid w:val="2CAA6F54"/>
    <w:rsid w:val="2CC000D3"/>
    <w:rsid w:val="2CC43190"/>
    <w:rsid w:val="2CDF0FD8"/>
    <w:rsid w:val="2D1A7254"/>
    <w:rsid w:val="2D202CAF"/>
    <w:rsid w:val="2D5A5C8E"/>
    <w:rsid w:val="2D6230D5"/>
    <w:rsid w:val="2D662A04"/>
    <w:rsid w:val="2D766B80"/>
    <w:rsid w:val="2D89698A"/>
    <w:rsid w:val="2D9C5EBB"/>
    <w:rsid w:val="2DA03BFD"/>
    <w:rsid w:val="2DA14432"/>
    <w:rsid w:val="2DB87959"/>
    <w:rsid w:val="2DC93154"/>
    <w:rsid w:val="2DCC57E2"/>
    <w:rsid w:val="2E2975BB"/>
    <w:rsid w:val="2E3B56D4"/>
    <w:rsid w:val="2E7C01C6"/>
    <w:rsid w:val="2E81758A"/>
    <w:rsid w:val="2E912671"/>
    <w:rsid w:val="2E9F5C62"/>
    <w:rsid w:val="2EB01C1E"/>
    <w:rsid w:val="2EB4413C"/>
    <w:rsid w:val="2EC61441"/>
    <w:rsid w:val="2ECA4DBA"/>
    <w:rsid w:val="2ED753FC"/>
    <w:rsid w:val="2EEB534C"/>
    <w:rsid w:val="2EFE507F"/>
    <w:rsid w:val="2F01691D"/>
    <w:rsid w:val="2F1C6E0B"/>
    <w:rsid w:val="2F200EC4"/>
    <w:rsid w:val="2F2D14C0"/>
    <w:rsid w:val="2F6C023B"/>
    <w:rsid w:val="2F6F3DDB"/>
    <w:rsid w:val="2FAC6889"/>
    <w:rsid w:val="2FB15C4D"/>
    <w:rsid w:val="2FC55B9D"/>
    <w:rsid w:val="2FD005A7"/>
    <w:rsid w:val="2FF124EE"/>
    <w:rsid w:val="2FF476CA"/>
    <w:rsid w:val="2FFC71B1"/>
    <w:rsid w:val="301277B1"/>
    <w:rsid w:val="30134B5A"/>
    <w:rsid w:val="302208F9"/>
    <w:rsid w:val="30232EF0"/>
    <w:rsid w:val="307153DD"/>
    <w:rsid w:val="3080086A"/>
    <w:rsid w:val="30832396"/>
    <w:rsid w:val="30A25EDE"/>
    <w:rsid w:val="30A77C31"/>
    <w:rsid w:val="30C10112"/>
    <w:rsid w:val="30D1478D"/>
    <w:rsid w:val="30D756C5"/>
    <w:rsid w:val="30ED5CF7"/>
    <w:rsid w:val="30EE2999"/>
    <w:rsid w:val="31097E53"/>
    <w:rsid w:val="312225E1"/>
    <w:rsid w:val="31411253"/>
    <w:rsid w:val="314834DC"/>
    <w:rsid w:val="315A40C3"/>
    <w:rsid w:val="31646916"/>
    <w:rsid w:val="31754028"/>
    <w:rsid w:val="317909ED"/>
    <w:rsid w:val="317F4625"/>
    <w:rsid w:val="31801FDE"/>
    <w:rsid w:val="318F0210"/>
    <w:rsid w:val="319770C5"/>
    <w:rsid w:val="31A84A69"/>
    <w:rsid w:val="31B77767"/>
    <w:rsid w:val="31B94AFC"/>
    <w:rsid w:val="31C61758"/>
    <w:rsid w:val="31D10829"/>
    <w:rsid w:val="31DD71CE"/>
    <w:rsid w:val="31EE13DB"/>
    <w:rsid w:val="31F6028F"/>
    <w:rsid w:val="31FC517A"/>
    <w:rsid w:val="3208303D"/>
    <w:rsid w:val="321B1AA4"/>
    <w:rsid w:val="32236BAB"/>
    <w:rsid w:val="32877139"/>
    <w:rsid w:val="32933D30"/>
    <w:rsid w:val="329A38A8"/>
    <w:rsid w:val="32A147C6"/>
    <w:rsid w:val="32A41A99"/>
    <w:rsid w:val="32B1065A"/>
    <w:rsid w:val="32C60367"/>
    <w:rsid w:val="32C655EC"/>
    <w:rsid w:val="32E0684A"/>
    <w:rsid w:val="32E26A66"/>
    <w:rsid w:val="32E569E4"/>
    <w:rsid w:val="330B1B18"/>
    <w:rsid w:val="330B1B51"/>
    <w:rsid w:val="331634CB"/>
    <w:rsid w:val="33460DA3"/>
    <w:rsid w:val="335039CF"/>
    <w:rsid w:val="33574D5E"/>
    <w:rsid w:val="335A1F1F"/>
    <w:rsid w:val="33615433"/>
    <w:rsid w:val="33686F6B"/>
    <w:rsid w:val="33745910"/>
    <w:rsid w:val="337E053C"/>
    <w:rsid w:val="33813B89"/>
    <w:rsid w:val="338626B9"/>
    <w:rsid w:val="33926F77"/>
    <w:rsid w:val="339935C8"/>
    <w:rsid w:val="33CA3782"/>
    <w:rsid w:val="33D463AE"/>
    <w:rsid w:val="33DC7D0F"/>
    <w:rsid w:val="33E52369"/>
    <w:rsid w:val="33EC5604"/>
    <w:rsid w:val="33F26834"/>
    <w:rsid w:val="340A0FBF"/>
    <w:rsid w:val="340C004F"/>
    <w:rsid w:val="341D3225"/>
    <w:rsid w:val="34475066"/>
    <w:rsid w:val="345E21E9"/>
    <w:rsid w:val="346A6D13"/>
    <w:rsid w:val="346F7C09"/>
    <w:rsid w:val="3479582F"/>
    <w:rsid w:val="3491604D"/>
    <w:rsid w:val="34AE30A3"/>
    <w:rsid w:val="34B840FA"/>
    <w:rsid w:val="34B855C5"/>
    <w:rsid w:val="34C208FD"/>
    <w:rsid w:val="34C51E53"/>
    <w:rsid w:val="34D97170"/>
    <w:rsid w:val="34DA5C46"/>
    <w:rsid w:val="34DC7A0A"/>
    <w:rsid w:val="34EB7E44"/>
    <w:rsid w:val="35270760"/>
    <w:rsid w:val="35507CB7"/>
    <w:rsid w:val="355A0B35"/>
    <w:rsid w:val="358A766C"/>
    <w:rsid w:val="35F5085E"/>
    <w:rsid w:val="360F390F"/>
    <w:rsid w:val="36107446"/>
    <w:rsid w:val="361433DA"/>
    <w:rsid w:val="36392E40"/>
    <w:rsid w:val="363D22FB"/>
    <w:rsid w:val="36716136"/>
    <w:rsid w:val="368D0151"/>
    <w:rsid w:val="36C344B8"/>
    <w:rsid w:val="36C47A0C"/>
    <w:rsid w:val="36E0150E"/>
    <w:rsid w:val="36EC3A0F"/>
    <w:rsid w:val="371234AD"/>
    <w:rsid w:val="371C0798"/>
    <w:rsid w:val="372B09DB"/>
    <w:rsid w:val="372E4027"/>
    <w:rsid w:val="37313B18"/>
    <w:rsid w:val="3757357E"/>
    <w:rsid w:val="37694FB8"/>
    <w:rsid w:val="376A3655"/>
    <w:rsid w:val="376B702A"/>
    <w:rsid w:val="376C2FAF"/>
    <w:rsid w:val="376F6EDF"/>
    <w:rsid w:val="3772660A"/>
    <w:rsid w:val="37856C37"/>
    <w:rsid w:val="379320DC"/>
    <w:rsid w:val="37A4078E"/>
    <w:rsid w:val="37B454F3"/>
    <w:rsid w:val="37CB1876"/>
    <w:rsid w:val="37E82428"/>
    <w:rsid w:val="37EB7526"/>
    <w:rsid w:val="37F0752F"/>
    <w:rsid w:val="380A572E"/>
    <w:rsid w:val="38192D95"/>
    <w:rsid w:val="38210D36"/>
    <w:rsid w:val="3824471B"/>
    <w:rsid w:val="382B67B9"/>
    <w:rsid w:val="383733B0"/>
    <w:rsid w:val="383D728C"/>
    <w:rsid w:val="3882287D"/>
    <w:rsid w:val="38897362"/>
    <w:rsid w:val="38975BFC"/>
    <w:rsid w:val="38AF194E"/>
    <w:rsid w:val="38D330D8"/>
    <w:rsid w:val="38F1355F"/>
    <w:rsid w:val="3905525C"/>
    <w:rsid w:val="39292CF8"/>
    <w:rsid w:val="39293000"/>
    <w:rsid w:val="393E000D"/>
    <w:rsid w:val="398B39B3"/>
    <w:rsid w:val="39B06F76"/>
    <w:rsid w:val="39BC1265"/>
    <w:rsid w:val="39BC591B"/>
    <w:rsid w:val="39C60050"/>
    <w:rsid w:val="39F552EE"/>
    <w:rsid w:val="39FF46FA"/>
    <w:rsid w:val="3A32526F"/>
    <w:rsid w:val="3A3A1640"/>
    <w:rsid w:val="3A445910"/>
    <w:rsid w:val="3A59602A"/>
    <w:rsid w:val="3A6557F5"/>
    <w:rsid w:val="3A6C7509"/>
    <w:rsid w:val="3A7E0E22"/>
    <w:rsid w:val="3A8914DF"/>
    <w:rsid w:val="3A9643BE"/>
    <w:rsid w:val="3AA0348E"/>
    <w:rsid w:val="3AB605BC"/>
    <w:rsid w:val="3AD273C0"/>
    <w:rsid w:val="3ADB6274"/>
    <w:rsid w:val="3AE27603"/>
    <w:rsid w:val="3B007A89"/>
    <w:rsid w:val="3B0312A1"/>
    <w:rsid w:val="3B1479D8"/>
    <w:rsid w:val="3B1E43B3"/>
    <w:rsid w:val="3B331C0C"/>
    <w:rsid w:val="3B3911ED"/>
    <w:rsid w:val="3B3B6D13"/>
    <w:rsid w:val="3B5A188F"/>
    <w:rsid w:val="3BAA7239"/>
    <w:rsid w:val="3BB5367C"/>
    <w:rsid w:val="3BBC1BB7"/>
    <w:rsid w:val="3BC66F24"/>
    <w:rsid w:val="3BDF14CC"/>
    <w:rsid w:val="3C0F3D21"/>
    <w:rsid w:val="3C177F2C"/>
    <w:rsid w:val="3C3003FC"/>
    <w:rsid w:val="3C4223BF"/>
    <w:rsid w:val="3C4435B7"/>
    <w:rsid w:val="3C461E13"/>
    <w:rsid w:val="3C4D6CFE"/>
    <w:rsid w:val="3C771FCD"/>
    <w:rsid w:val="3C836BC3"/>
    <w:rsid w:val="3CAE3557"/>
    <w:rsid w:val="3CE65E70"/>
    <w:rsid w:val="3CEB75EB"/>
    <w:rsid w:val="3CEC4769"/>
    <w:rsid w:val="3CFB49AC"/>
    <w:rsid w:val="3D1D247A"/>
    <w:rsid w:val="3D2869E4"/>
    <w:rsid w:val="3D403EC8"/>
    <w:rsid w:val="3D944E21"/>
    <w:rsid w:val="3D9F50BB"/>
    <w:rsid w:val="3DAE1A1E"/>
    <w:rsid w:val="3DB80AEF"/>
    <w:rsid w:val="3DC72AE0"/>
    <w:rsid w:val="3DD45612"/>
    <w:rsid w:val="3DE47534"/>
    <w:rsid w:val="3DF243FA"/>
    <w:rsid w:val="3E371A14"/>
    <w:rsid w:val="3E6A0904"/>
    <w:rsid w:val="3E7569E0"/>
    <w:rsid w:val="3E772758"/>
    <w:rsid w:val="3E8B64A7"/>
    <w:rsid w:val="3E9C5D1B"/>
    <w:rsid w:val="3EA9723B"/>
    <w:rsid w:val="3EBB0897"/>
    <w:rsid w:val="3EBC460F"/>
    <w:rsid w:val="3ECD2378"/>
    <w:rsid w:val="3ED100BA"/>
    <w:rsid w:val="3EE80F60"/>
    <w:rsid w:val="3EE92624"/>
    <w:rsid w:val="3F3E5024"/>
    <w:rsid w:val="3F487763"/>
    <w:rsid w:val="3F4C01E9"/>
    <w:rsid w:val="3F4F0FDF"/>
    <w:rsid w:val="3F8A64BB"/>
    <w:rsid w:val="3F8F0BD1"/>
    <w:rsid w:val="3F9D248F"/>
    <w:rsid w:val="3FC45529"/>
    <w:rsid w:val="3FC9365A"/>
    <w:rsid w:val="3FCC262F"/>
    <w:rsid w:val="3FF37BBC"/>
    <w:rsid w:val="3FF73B50"/>
    <w:rsid w:val="3FFE7A0F"/>
    <w:rsid w:val="4013025E"/>
    <w:rsid w:val="402E533E"/>
    <w:rsid w:val="40372237"/>
    <w:rsid w:val="404D19C2"/>
    <w:rsid w:val="405D7F41"/>
    <w:rsid w:val="40750522"/>
    <w:rsid w:val="40A423C0"/>
    <w:rsid w:val="40A77CE0"/>
    <w:rsid w:val="40AF7598"/>
    <w:rsid w:val="40D53766"/>
    <w:rsid w:val="40DA6FCE"/>
    <w:rsid w:val="40DB5678"/>
    <w:rsid w:val="40E65CAF"/>
    <w:rsid w:val="40F51B9F"/>
    <w:rsid w:val="41197AF6"/>
    <w:rsid w:val="41247C36"/>
    <w:rsid w:val="41270465"/>
    <w:rsid w:val="412F2E76"/>
    <w:rsid w:val="413277CA"/>
    <w:rsid w:val="41572C26"/>
    <w:rsid w:val="415A08CA"/>
    <w:rsid w:val="415A5644"/>
    <w:rsid w:val="41717932"/>
    <w:rsid w:val="41727207"/>
    <w:rsid w:val="418112D1"/>
    <w:rsid w:val="419C5ECB"/>
    <w:rsid w:val="41A94F83"/>
    <w:rsid w:val="41BD4926"/>
    <w:rsid w:val="41C4412D"/>
    <w:rsid w:val="41DA54D8"/>
    <w:rsid w:val="41DD0B24"/>
    <w:rsid w:val="41DD28D2"/>
    <w:rsid w:val="41EB73F9"/>
    <w:rsid w:val="420662CD"/>
    <w:rsid w:val="422228B7"/>
    <w:rsid w:val="42497F67"/>
    <w:rsid w:val="4252670B"/>
    <w:rsid w:val="425639AF"/>
    <w:rsid w:val="425D7EB7"/>
    <w:rsid w:val="42631478"/>
    <w:rsid w:val="42733A53"/>
    <w:rsid w:val="42B0448A"/>
    <w:rsid w:val="42B74801"/>
    <w:rsid w:val="42CD5FDA"/>
    <w:rsid w:val="42DE6C14"/>
    <w:rsid w:val="42EF5206"/>
    <w:rsid w:val="42FC322C"/>
    <w:rsid w:val="42FF2D1C"/>
    <w:rsid w:val="43114B39"/>
    <w:rsid w:val="432804C5"/>
    <w:rsid w:val="4335573F"/>
    <w:rsid w:val="43374264"/>
    <w:rsid w:val="43382736"/>
    <w:rsid w:val="434B7D0F"/>
    <w:rsid w:val="43670FED"/>
    <w:rsid w:val="43741014"/>
    <w:rsid w:val="437C436D"/>
    <w:rsid w:val="43994C61"/>
    <w:rsid w:val="43A33FB0"/>
    <w:rsid w:val="43CD4BC8"/>
    <w:rsid w:val="43E22422"/>
    <w:rsid w:val="43F3462F"/>
    <w:rsid w:val="440F6F8F"/>
    <w:rsid w:val="44110F59"/>
    <w:rsid w:val="441A7E0D"/>
    <w:rsid w:val="442962A2"/>
    <w:rsid w:val="44310E3A"/>
    <w:rsid w:val="44346C2E"/>
    <w:rsid w:val="447C0AC8"/>
    <w:rsid w:val="44823C05"/>
    <w:rsid w:val="44A1408B"/>
    <w:rsid w:val="44A14EEC"/>
    <w:rsid w:val="44A75419"/>
    <w:rsid w:val="44AB53A5"/>
    <w:rsid w:val="44B03DEF"/>
    <w:rsid w:val="44C24001"/>
    <w:rsid w:val="44C47D79"/>
    <w:rsid w:val="44C85ABB"/>
    <w:rsid w:val="44C9538F"/>
    <w:rsid w:val="44DA2E3E"/>
    <w:rsid w:val="44E126D9"/>
    <w:rsid w:val="44F21B4E"/>
    <w:rsid w:val="44F543D6"/>
    <w:rsid w:val="4504730F"/>
    <w:rsid w:val="45076279"/>
    <w:rsid w:val="45137D99"/>
    <w:rsid w:val="451C5046"/>
    <w:rsid w:val="451E1B7F"/>
    <w:rsid w:val="453A003B"/>
    <w:rsid w:val="45440EBA"/>
    <w:rsid w:val="455273CF"/>
    <w:rsid w:val="4557299B"/>
    <w:rsid w:val="45625C51"/>
    <w:rsid w:val="456B1EEC"/>
    <w:rsid w:val="457C2402"/>
    <w:rsid w:val="45C049E4"/>
    <w:rsid w:val="45E97F7C"/>
    <w:rsid w:val="461940F5"/>
    <w:rsid w:val="46331916"/>
    <w:rsid w:val="4644372F"/>
    <w:rsid w:val="464473C4"/>
    <w:rsid w:val="466F1D2E"/>
    <w:rsid w:val="466F1F67"/>
    <w:rsid w:val="46794B93"/>
    <w:rsid w:val="468A32FE"/>
    <w:rsid w:val="46911EDD"/>
    <w:rsid w:val="469A077B"/>
    <w:rsid w:val="469A6FE4"/>
    <w:rsid w:val="46A11818"/>
    <w:rsid w:val="46C422B2"/>
    <w:rsid w:val="46CF55AF"/>
    <w:rsid w:val="47051212"/>
    <w:rsid w:val="47174AD8"/>
    <w:rsid w:val="471A45C8"/>
    <w:rsid w:val="473909B3"/>
    <w:rsid w:val="473918D3"/>
    <w:rsid w:val="47431429"/>
    <w:rsid w:val="47484C91"/>
    <w:rsid w:val="474D77F3"/>
    <w:rsid w:val="47501D98"/>
    <w:rsid w:val="475609B8"/>
    <w:rsid w:val="475A49C5"/>
    <w:rsid w:val="47680E90"/>
    <w:rsid w:val="478607C7"/>
    <w:rsid w:val="47881934"/>
    <w:rsid w:val="478E57A6"/>
    <w:rsid w:val="479B30C4"/>
    <w:rsid w:val="47A125F4"/>
    <w:rsid w:val="47C562E2"/>
    <w:rsid w:val="47D2120B"/>
    <w:rsid w:val="47E0311C"/>
    <w:rsid w:val="47E2071B"/>
    <w:rsid w:val="47E30E5E"/>
    <w:rsid w:val="480D3A23"/>
    <w:rsid w:val="484C255F"/>
    <w:rsid w:val="485458B8"/>
    <w:rsid w:val="48783354"/>
    <w:rsid w:val="48BF2D31"/>
    <w:rsid w:val="48E24C72"/>
    <w:rsid w:val="48E409EA"/>
    <w:rsid w:val="490B7FC6"/>
    <w:rsid w:val="4913307D"/>
    <w:rsid w:val="49264070"/>
    <w:rsid w:val="4936213F"/>
    <w:rsid w:val="49494CF1"/>
    <w:rsid w:val="494D658F"/>
    <w:rsid w:val="496E4757"/>
    <w:rsid w:val="497955D6"/>
    <w:rsid w:val="497A30FC"/>
    <w:rsid w:val="498543AF"/>
    <w:rsid w:val="49885819"/>
    <w:rsid w:val="49BF2FBD"/>
    <w:rsid w:val="49BF6D61"/>
    <w:rsid w:val="49E60786"/>
    <w:rsid w:val="49E97107"/>
    <w:rsid w:val="49F339E4"/>
    <w:rsid w:val="4A065C48"/>
    <w:rsid w:val="4A1E5D46"/>
    <w:rsid w:val="4A3336B8"/>
    <w:rsid w:val="4A394D65"/>
    <w:rsid w:val="4A407EA2"/>
    <w:rsid w:val="4A4551BE"/>
    <w:rsid w:val="4A467075"/>
    <w:rsid w:val="4A6F2535"/>
    <w:rsid w:val="4A7A3BB1"/>
    <w:rsid w:val="4A8F7DB6"/>
    <w:rsid w:val="4A900E63"/>
    <w:rsid w:val="4A922FED"/>
    <w:rsid w:val="4A9948A4"/>
    <w:rsid w:val="4A9F6714"/>
    <w:rsid w:val="4AA84609"/>
    <w:rsid w:val="4AB60164"/>
    <w:rsid w:val="4AB902FA"/>
    <w:rsid w:val="4AC412BB"/>
    <w:rsid w:val="4ACE1952"/>
    <w:rsid w:val="4ADA02F6"/>
    <w:rsid w:val="4AF173EE"/>
    <w:rsid w:val="4AFA5C0B"/>
    <w:rsid w:val="4B036976"/>
    <w:rsid w:val="4B155BCD"/>
    <w:rsid w:val="4B2C48CA"/>
    <w:rsid w:val="4B386DCB"/>
    <w:rsid w:val="4B4B2FA2"/>
    <w:rsid w:val="4B547294"/>
    <w:rsid w:val="4B5E0F27"/>
    <w:rsid w:val="4B6252AD"/>
    <w:rsid w:val="4B75001F"/>
    <w:rsid w:val="4B971D44"/>
    <w:rsid w:val="4BAD77B9"/>
    <w:rsid w:val="4BB45717"/>
    <w:rsid w:val="4BDD4118"/>
    <w:rsid w:val="4BF2341E"/>
    <w:rsid w:val="4C0C0983"/>
    <w:rsid w:val="4C19436A"/>
    <w:rsid w:val="4C231829"/>
    <w:rsid w:val="4C237A7B"/>
    <w:rsid w:val="4C3503D3"/>
    <w:rsid w:val="4C5B7215"/>
    <w:rsid w:val="4C6D519A"/>
    <w:rsid w:val="4C6D6F48"/>
    <w:rsid w:val="4C8873A5"/>
    <w:rsid w:val="4C92075D"/>
    <w:rsid w:val="4CA34FD0"/>
    <w:rsid w:val="4CAF64C7"/>
    <w:rsid w:val="4CC64F56"/>
    <w:rsid w:val="4CDC3ABD"/>
    <w:rsid w:val="4CDE27FE"/>
    <w:rsid w:val="4CF96E79"/>
    <w:rsid w:val="4D0813FE"/>
    <w:rsid w:val="4D135D42"/>
    <w:rsid w:val="4D14653B"/>
    <w:rsid w:val="4D1E40D6"/>
    <w:rsid w:val="4D3E64AE"/>
    <w:rsid w:val="4D4044C1"/>
    <w:rsid w:val="4D534390"/>
    <w:rsid w:val="4D537EEC"/>
    <w:rsid w:val="4D643721"/>
    <w:rsid w:val="4D722A68"/>
    <w:rsid w:val="4D921BEF"/>
    <w:rsid w:val="4D9C7616"/>
    <w:rsid w:val="4DAA55B6"/>
    <w:rsid w:val="4DAC584E"/>
    <w:rsid w:val="4DC001BB"/>
    <w:rsid w:val="4DCD7C9F"/>
    <w:rsid w:val="4DD173D4"/>
    <w:rsid w:val="4DE20ABB"/>
    <w:rsid w:val="4E0C0EB0"/>
    <w:rsid w:val="4E121B55"/>
    <w:rsid w:val="4E191136"/>
    <w:rsid w:val="4E433DFC"/>
    <w:rsid w:val="4E481A1B"/>
    <w:rsid w:val="4E577B73"/>
    <w:rsid w:val="4E6A1991"/>
    <w:rsid w:val="4E750542"/>
    <w:rsid w:val="4E7D7EDD"/>
    <w:rsid w:val="4E813FCA"/>
    <w:rsid w:val="4E920EE8"/>
    <w:rsid w:val="4E9C58C3"/>
    <w:rsid w:val="4EA824BA"/>
    <w:rsid w:val="4EAB7F8E"/>
    <w:rsid w:val="4ED35788"/>
    <w:rsid w:val="4ED658D5"/>
    <w:rsid w:val="4EDE5EDB"/>
    <w:rsid w:val="4EE62EFB"/>
    <w:rsid w:val="4EEA4880"/>
    <w:rsid w:val="4EFB1244"/>
    <w:rsid w:val="4F073684"/>
    <w:rsid w:val="4F104AF1"/>
    <w:rsid w:val="4F42646A"/>
    <w:rsid w:val="4F527C95"/>
    <w:rsid w:val="4F730D1A"/>
    <w:rsid w:val="4F895E47"/>
    <w:rsid w:val="4F980780"/>
    <w:rsid w:val="4FAB7B67"/>
    <w:rsid w:val="4FBF090F"/>
    <w:rsid w:val="4FE17A31"/>
    <w:rsid w:val="4FE2108B"/>
    <w:rsid w:val="4FEF30CA"/>
    <w:rsid w:val="500D6A78"/>
    <w:rsid w:val="500E27F0"/>
    <w:rsid w:val="50146059"/>
    <w:rsid w:val="5019366F"/>
    <w:rsid w:val="50324731"/>
    <w:rsid w:val="50487AB0"/>
    <w:rsid w:val="50575F45"/>
    <w:rsid w:val="50744D49"/>
    <w:rsid w:val="50831BC6"/>
    <w:rsid w:val="509273D8"/>
    <w:rsid w:val="50A849F3"/>
    <w:rsid w:val="50AC430F"/>
    <w:rsid w:val="50C11611"/>
    <w:rsid w:val="50D15CF8"/>
    <w:rsid w:val="50DD469C"/>
    <w:rsid w:val="50F1639A"/>
    <w:rsid w:val="50FA4459"/>
    <w:rsid w:val="50FE0AB7"/>
    <w:rsid w:val="51022209"/>
    <w:rsid w:val="5102437A"/>
    <w:rsid w:val="510D24F4"/>
    <w:rsid w:val="51114346"/>
    <w:rsid w:val="51167BAE"/>
    <w:rsid w:val="51340035"/>
    <w:rsid w:val="514A7858"/>
    <w:rsid w:val="51516E38"/>
    <w:rsid w:val="51544BA0"/>
    <w:rsid w:val="515B0FDF"/>
    <w:rsid w:val="515B2E61"/>
    <w:rsid w:val="5164091A"/>
    <w:rsid w:val="516C0599"/>
    <w:rsid w:val="5176689F"/>
    <w:rsid w:val="51786173"/>
    <w:rsid w:val="5181106C"/>
    <w:rsid w:val="51A60F32"/>
    <w:rsid w:val="51BC69A8"/>
    <w:rsid w:val="51BD05B1"/>
    <w:rsid w:val="51DF2696"/>
    <w:rsid w:val="51E529F6"/>
    <w:rsid w:val="51EC090F"/>
    <w:rsid w:val="51EE281A"/>
    <w:rsid w:val="51EF0059"/>
    <w:rsid w:val="52233879"/>
    <w:rsid w:val="52263E21"/>
    <w:rsid w:val="52271947"/>
    <w:rsid w:val="522F2F72"/>
    <w:rsid w:val="52397FF8"/>
    <w:rsid w:val="523C5624"/>
    <w:rsid w:val="52410C5B"/>
    <w:rsid w:val="524468EE"/>
    <w:rsid w:val="524A66DC"/>
    <w:rsid w:val="5250485D"/>
    <w:rsid w:val="52556A4B"/>
    <w:rsid w:val="525E7A5F"/>
    <w:rsid w:val="525F123E"/>
    <w:rsid w:val="52662470"/>
    <w:rsid w:val="52753027"/>
    <w:rsid w:val="52903BF0"/>
    <w:rsid w:val="529214B7"/>
    <w:rsid w:val="52BA27BB"/>
    <w:rsid w:val="52BB6C5F"/>
    <w:rsid w:val="52E15F9A"/>
    <w:rsid w:val="52EA7776"/>
    <w:rsid w:val="52F43C5C"/>
    <w:rsid w:val="53281E1B"/>
    <w:rsid w:val="532E5683"/>
    <w:rsid w:val="533B38FC"/>
    <w:rsid w:val="533E37CE"/>
    <w:rsid w:val="53446C55"/>
    <w:rsid w:val="5352270A"/>
    <w:rsid w:val="53523A27"/>
    <w:rsid w:val="5371017A"/>
    <w:rsid w:val="53745BC5"/>
    <w:rsid w:val="539F3719"/>
    <w:rsid w:val="53A2283A"/>
    <w:rsid w:val="53B76B7E"/>
    <w:rsid w:val="53CA4D5B"/>
    <w:rsid w:val="53DF4C21"/>
    <w:rsid w:val="53E0491B"/>
    <w:rsid w:val="54067904"/>
    <w:rsid w:val="54301FB8"/>
    <w:rsid w:val="54352A41"/>
    <w:rsid w:val="54446A80"/>
    <w:rsid w:val="544F4499"/>
    <w:rsid w:val="54542C0C"/>
    <w:rsid w:val="54745318"/>
    <w:rsid w:val="54866DF9"/>
    <w:rsid w:val="548811A0"/>
    <w:rsid w:val="549332C4"/>
    <w:rsid w:val="549C03CB"/>
    <w:rsid w:val="54A656ED"/>
    <w:rsid w:val="54E3424B"/>
    <w:rsid w:val="54F407E1"/>
    <w:rsid w:val="54F621D1"/>
    <w:rsid w:val="550A7A2A"/>
    <w:rsid w:val="551C150B"/>
    <w:rsid w:val="5525407E"/>
    <w:rsid w:val="552C79A0"/>
    <w:rsid w:val="55355204"/>
    <w:rsid w:val="554D51D1"/>
    <w:rsid w:val="554E4568"/>
    <w:rsid w:val="554F18E1"/>
    <w:rsid w:val="55825812"/>
    <w:rsid w:val="558C6691"/>
    <w:rsid w:val="559F4A93"/>
    <w:rsid w:val="55A03EEB"/>
    <w:rsid w:val="55A106D3"/>
    <w:rsid w:val="55B31E70"/>
    <w:rsid w:val="55C220B3"/>
    <w:rsid w:val="55C464D0"/>
    <w:rsid w:val="55D63DB0"/>
    <w:rsid w:val="55E069DD"/>
    <w:rsid w:val="55F35DD7"/>
    <w:rsid w:val="55FC3817"/>
    <w:rsid w:val="55FE4260"/>
    <w:rsid w:val="55FE65AD"/>
    <w:rsid w:val="560C0209"/>
    <w:rsid w:val="560C1580"/>
    <w:rsid w:val="561346BC"/>
    <w:rsid w:val="561B4C52"/>
    <w:rsid w:val="56310ACE"/>
    <w:rsid w:val="563665FD"/>
    <w:rsid w:val="56430D79"/>
    <w:rsid w:val="564E7DEA"/>
    <w:rsid w:val="56553C8D"/>
    <w:rsid w:val="56554CD5"/>
    <w:rsid w:val="566969D2"/>
    <w:rsid w:val="567A7228"/>
    <w:rsid w:val="56892BD1"/>
    <w:rsid w:val="568B2013"/>
    <w:rsid w:val="568F2E82"/>
    <w:rsid w:val="56AE3C10"/>
    <w:rsid w:val="56B57E6A"/>
    <w:rsid w:val="56C14EBA"/>
    <w:rsid w:val="56C60DF5"/>
    <w:rsid w:val="56CA2FF2"/>
    <w:rsid w:val="56CC4B94"/>
    <w:rsid w:val="56D878BC"/>
    <w:rsid w:val="56E16569"/>
    <w:rsid w:val="56E61DD1"/>
    <w:rsid w:val="56E66275"/>
    <w:rsid w:val="56E72AF1"/>
    <w:rsid w:val="56ED5628"/>
    <w:rsid w:val="56F75D8C"/>
    <w:rsid w:val="56F91B04"/>
    <w:rsid w:val="57014E5D"/>
    <w:rsid w:val="57081D47"/>
    <w:rsid w:val="571921A6"/>
    <w:rsid w:val="571E61B9"/>
    <w:rsid w:val="572B4892"/>
    <w:rsid w:val="573A2934"/>
    <w:rsid w:val="57430FD1"/>
    <w:rsid w:val="574B7E86"/>
    <w:rsid w:val="576B5658"/>
    <w:rsid w:val="57803FD4"/>
    <w:rsid w:val="57882E88"/>
    <w:rsid w:val="57884570"/>
    <w:rsid w:val="579D6934"/>
    <w:rsid w:val="57A001D2"/>
    <w:rsid w:val="57CC4BC2"/>
    <w:rsid w:val="57D03C14"/>
    <w:rsid w:val="57D46DF8"/>
    <w:rsid w:val="57DA54C5"/>
    <w:rsid w:val="57F56770"/>
    <w:rsid w:val="582E2E96"/>
    <w:rsid w:val="58457873"/>
    <w:rsid w:val="58515970"/>
    <w:rsid w:val="585D5314"/>
    <w:rsid w:val="587B2608"/>
    <w:rsid w:val="58860AD6"/>
    <w:rsid w:val="58AF3D89"/>
    <w:rsid w:val="58B72B6F"/>
    <w:rsid w:val="58BB6ADE"/>
    <w:rsid w:val="58BC256E"/>
    <w:rsid w:val="58E660B8"/>
    <w:rsid w:val="58E93DFA"/>
    <w:rsid w:val="58EF7663"/>
    <w:rsid w:val="58F509F1"/>
    <w:rsid w:val="58F5165F"/>
    <w:rsid w:val="592F35E4"/>
    <w:rsid w:val="59484CB5"/>
    <w:rsid w:val="59590F80"/>
    <w:rsid w:val="595C281E"/>
    <w:rsid w:val="5979517E"/>
    <w:rsid w:val="5988716F"/>
    <w:rsid w:val="599A0E1B"/>
    <w:rsid w:val="59A3044D"/>
    <w:rsid w:val="59C75EEA"/>
    <w:rsid w:val="59D65055"/>
    <w:rsid w:val="59E44CEE"/>
    <w:rsid w:val="59E577B9"/>
    <w:rsid w:val="59EB1740"/>
    <w:rsid w:val="59F12F67"/>
    <w:rsid w:val="59F56717"/>
    <w:rsid w:val="5A2F3A8F"/>
    <w:rsid w:val="5A4412E8"/>
    <w:rsid w:val="5A4A47BE"/>
    <w:rsid w:val="5A4E286A"/>
    <w:rsid w:val="5A6A4AC7"/>
    <w:rsid w:val="5A751DEA"/>
    <w:rsid w:val="5A7D2A4C"/>
    <w:rsid w:val="5A8836A8"/>
    <w:rsid w:val="5AB3646E"/>
    <w:rsid w:val="5AC95C92"/>
    <w:rsid w:val="5ADF1011"/>
    <w:rsid w:val="5AF82F5C"/>
    <w:rsid w:val="5B4075E1"/>
    <w:rsid w:val="5B4377F2"/>
    <w:rsid w:val="5B484E08"/>
    <w:rsid w:val="5B6211F1"/>
    <w:rsid w:val="5B726329"/>
    <w:rsid w:val="5B777C46"/>
    <w:rsid w:val="5B7976B8"/>
    <w:rsid w:val="5B7F3AD9"/>
    <w:rsid w:val="5B9718EC"/>
    <w:rsid w:val="5BD4669C"/>
    <w:rsid w:val="5BE57430"/>
    <w:rsid w:val="5BEF1728"/>
    <w:rsid w:val="5BFF4980"/>
    <w:rsid w:val="5C0D1BAE"/>
    <w:rsid w:val="5C2E2250"/>
    <w:rsid w:val="5C3B037A"/>
    <w:rsid w:val="5C4B2041"/>
    <w:rsid w:val="5C5479F3"/>
    <w:rsid w:val="5C606290"/>
    <w:rsid w:val="5C641B24"/>
    <w:rsid w:val="5C744F35"/>
    <w:rsid w:val="5C80273A"/>
    <w:rsid w:val="5C9127DF"/>
    <w:rsid w:val="5C9347A9"/>
    <w:rsid w:val="5C99018A"/>
    <w:rsid w:val="5CA37F5B"/>
    <w:rsid w:val="5CA442C0"/>
    <w:rsid w:val="5CA97B29"/>
    <w:rsid w:val="5CB54DA6"/>
    <w:rsid w:val="5CDD3C76"/>
    <w:rsid w:val="5CF52D6E"/>
    <w:rsid w:val="5CFA2FF4"/>
    <w:rsid w:val="5D014F94"/>
    <w:rsid w:val="5D015B96"/>
    <w:rsid w:val="5D283143"/>
    <w:rsid w:val="5D3102B3"/>
    <w:rsid w:val="5D347D3A"/>
    <w:rsid w:val="5D557EC3"/>
    <w:rsid w:val="5D577585"/>
    <w:rsid w:val="5D5E0913"/>
    <w:rsid w:val="5D722610"/>
    <w:rsid w:val="5D7D77DC"/>
    <w:rsid w:val="5DB46785"/>
    <w:rsid w:val="5DB93D9B"/>
    <w:rsid w:val="5DD9443E"/>
    <w:rsid w:val="5E053485"/>
    <w:rsid w:val="5E084D23"/>
    <w:rsid w:val="5E31427A"/>
    <w:rsid w:val="5EB80FA2"/>
    <w:rsid w:val="5EC60002"/>
    <w:rsid w:val="5ED657C7"/>
    <w:rsid w:val="5EFC6636"/>
    <w:rsid w:val="5F1F4AE1"/>
    <w:rsid w:val="5F270217"/>
    <w:rsid w:val="5F2834F8"/>
    <w:rsid w:val="5F3202A9"/>
    <w:rsid w:val="5F3508E0"/>
    <w:rsid w:val="5F3833E6"/>
    <w:rsid w:val="5F3F168D"/>
    <w:rsid w:val="5F426012"/>
    <w:rsid w:val="5F601C40"/>
    <w:rsid w:val="5F607DBD"/>
    <w:rsid w:val="5F6749DD"/>
    <w:rsid w:val="5F702B80"/>
    <w:rsid w:val="5F7D704B"/>
    <w:rsid w:val="5F805584"/>
    <w:rsid w:val="5F8328B3"/>
    <w:rsid w:val="5F906D7E"/>
    <w:rsid w:val="5FBF1411"/>
    <w:rsid w:val="600357A2"/>
    <w:rsid w:val="6020599F"/>
    <w:rsid w:val="60354BD7"/>
    <w:rsid w:val="60363DC9"/>
    <w:rsid w:val="6047263F"/>
    <w:rsid w:val="606D70BF"/>
    <w:rsid w:val="60853968"/>
    <w:rsid w:val="60982B9C"/>
    <w:rsid w:val="60AA0313"/>
    <w:rsid w:val="60AF1486"/>
    <w:rsid w:val="60B42F40"/>
    <w:rsid w:val="60C5514D"/>
    <w:rsid w:val="60CB21A4"/>
    <w:rsid w:val="60CC64DC"/>
    <w:rsid w:val="60FA6BA5"/>
    <w:rsid w:val="611A7247"/>
    <w:rsid w:val="612104DE"/>
    <w:rsid w:val="612A1EAC"/>
    <w:rsid w:val="61534186"/>
    <w:rsid w:val="61575181"/>
    <w:rsid w:val="615F2FFE"/>
    <w:rsid w:val="61750921"/>
    <w:rsid w:val="61820EC5"/>
    <w:rsid w:val="618943CD"/>
    <w:rsid w:val="61897CBF"/>
    <w:rsid w:val="61932F49"/>
    <w:rsid w:val="61967195"/>
    <w:rsid w:val="61970898"/>
    <w:rsid w:val="61A354CB"/>
    <w:rsid w:val="61A46B11"/>
    <w:rsid w:val="61BF4E79"/>
    <w:rsid w:val="61D13262"/>
    <w:rsid w:val="61F01D56"/>
    <w:rsid w:val="61F5613D"/>
    <w:rsid w:val="620B6B90"/>
    <w:rsid w:val="621F43E9"/>
    <w:rsid w:val="62213D68"/>
    <w:rsid w:val="622240E6"/>
    <w:rsid w:val="623205C0"/>
    <w:rsid w:val="6271270B"/>
    <w:rsid w:val="62712E97"/>
    <w:rsid w:val="627961EF"/>
    <w:rsid w:val="62A41849"/>
    <w:rsid w:val="62A54C35"/>
    <w:rsid w:val="62A74B0A"/>
    <w:rsid w:val="62BF0A61"/>
    <w:rsid w:val="62DD052C"/>
    <w:rsid w:val="62FE04A2"/>
    <w:rsid w:val="63121E31"/>
    <w:rsid w:val="63344C8F"/>
    <w:rsid w:val="63533FB2"/>
    <w:rsid w:val="63545442"/>
    <w:rsid w:val="63696264"/>
    <w:rsid w:val="63773135"/>
    <w:rsid w:val="63780255"/>
    <w:rsid w:val="637A3808"/>
    <w:rsid w:val="637B1AF3"/>
    <w:rsid w:val="63832DCB"/>
    <w:rsid w:val="6390559E"/>
    <w:rsid w:val="639808F7"/>
    <w:rsid w:val="63A7476C"/>
    <w:rsid w:val="63CD2869"/>
    <w:rsid w:val="63CE4319"/>
    <w:rsid w:val="63D47B81"/>
    <w:rsid w:val="63DC6A36"/>
    <w:rsid w:val="63F57AF7"/>
    <w:rsid w:val="64000954"/>
    <w:rsid w:val="641E2BAA"/>
    <w:rsid w:val="64236413"/>
    <w:rsid w:val="64264155"/>
    <w:rsid w:val="64292F48"/>
    <w:rsid w:val="644545DB"/>
    <w:rsid w:val="644D018C"/>
    <w:rsid w:val="644D16E1"/>
    <w:rsid w:val="645D7747"/>
    <w:rsid w:val="64630F05"/>
    <w:rsid w:val="64634C83"/>
    <w:rsid w:val="646556C4"/>
    <w:rsid w:val="6468651B"/>
    <w:rsid w:val="648A6492"/>
    <w:rsid w:val="64930081"/>
    <w:rsid w:val="64A86918"/>
    <w:rsid w:val="64AA08E2"/>
    <w:rsid w:val="64B250E9"/>
    <w:rsid w:val="64E24E57"/>
    <w:rsid w:val="64F03C88"/>
    <w:rsid w:val="64FE29DC"/>
    <w:rsid w:val="65024102"/>
    <w:rsid w:val="652B0042"/>
    <w:rsid w:val="6545060B"/>
    <w:rsid w:val="654E74BF"/>
    <w:rsid w:val="65523ECE"/>
    <w:rsid w:val="655F03DC"/>
    <w:rsid w:val="65624D19"/>
    <w:rsid w:val="65715970"/>
    <w:rsid w:val="6578453C"/>
    <w:rsid w:val="657949A4"/>
    <w:rsid w:val="65A17F37"/>
    <w:rsid w:val="65B2766A"/>
    <w:rsid w:val="65BD7A51"/>
    <w:rsid w:val="65CF1649"/>
    <w:rsid w:val="65E61ACD"/>
    <w:rsid w:val="65E6594A"/>
    <w:rsid w:val="66083B12"/>
    <w:rsid w:val="66124991"/>
    <w:rsid w:val="66154481"/>
    <w:rsid w:val="6626231F"/>
    <w:rsid w:val="663F14FE"/>
    <w:rsid w:val="664B1C51"/>
    <w:rsid w:val="66647655"/>
    <w:rsid w:val="66846E4D"/>
    <w:rsid w:val="66860EDB"/>
    <w:rsid w:val="66B71094"/>
    <w:rsid w:val="66CA3897"/>
    <w:rsid w:val="66D94BF1"/>
    <w:rsid w:val="66FA2295"/>
    <w:rsid w:val="673E5311"/>
    <w:rsid w:val="674023B2"/>
    <w:rsid w:val="67452434"/>
    <w:rsid w:val="674C076E"/>
    <w:rsid w:val="67564D51"/>
    <w:rsid w:val="6773320D"/>
    <w:rsid w:val="677D408C"/>
    <w:rsid w:val="679A2E90"/>
    <w:rsid w:val="67B15A1D"/>
    <w:rsid w:val="67D068B1"/>
    <w:rsid w:val="67D31EFE"/>
    <w:rsid w:val="67D5211A"/>
    <w:rsid w:val="67D73683"/>
    <w:rsid w:val="67DB7004"/>
    <w:rsid w:val="67E20393"/>
    <w:rsid w:val="67EA7D28"/>
    <w:rsid w:val="67F5426D"/>
    <w:rsid w:val="67F65BEC"/>
    <w:rsid w:val="67F73E3E"/>
    <w:rsid w:val="68055D20"/>
    <w:rsid w:val="682A4621"/>
    <w:rsid w:val="68465D84"/>
    <w:rsid w:val="685D143A"/>
    <w:rsid w:val="68680898"/>
    <w:rsid w:val="686B6516"/>
    <w:rsid w:val="687234C5"/>
    <w:rsid w:val="689B4C22"/>
    <w:rsid w:val="68A22F22"/>
    <w:rsid w:val="68A94512"/>
    <w:rsid w:val="68C47A98"/>
    <w:rsid w:val="68CA3301"/>
    <w:rsid w:val="68DE6DAC"/>
    <w:rsid w:val="68E16D17"/>
    <w:rsid w:val="68EC14C9"/>
    <w:rsid w:val="68FB7FBE"/>
    <w:rsid w:val="68FE74B6"/>
    <w:rsid w:val="69186811"/>
    <w:rsid w:val="691F431B"/>
    <w:rsid w:val="693469CC"/>
    <w:rsid w:val="693A1AFB"/>
    <w:rsid w:val="694B1A24"/>
    <w:rsid w:val="694B2B30"/>
    <w:rsid w:val="69564B94"/>
    <w:rsid w:val="696A3B29"/>
    <w:rsid w:val="69780FAF"/>
    <w:rsid w:val="698C05B6"/>
    <w:rsid w:val="698D7617"/>
    <w:rsid w:val="699047EB"/>
    <w:rsid w:val="69907B99"/>
    <w:rsid w:val="699A681B"/>
    <w:rsid w:val="69C42446"/>
    <w:rsid w:val="69CA7330"/>
    <w:rsid w:val="69CB7DEE"/>
    <w:rsid w:val="69DD52B6"/>
    <w:rsid w:val="69EA2C18"/>
    <w:rsid w:val="69EE17DA"/>
    <w:rsid w:val="69F21433"/>
    <w:rsid w:val="69F61ED3"/>
    <w:rsid w:val="69FD74BC"/>
    <w:rsid w:val="6A0665BA"/>
    <w:rsid w:val="6A1862EE"/>
    <w:rsid w:val="6A282268"/>
    <w:rsid w:val="6A316E44"/>
    <w:rsid w:val="6A350C4E"/>
    <w:rsid w:val="6A3662D5"/>
    <w:rsid w:val="6A4F12FC"/>
    <w:rsid w:val="6A5E3F97"/>
    <w:rsid w:val="6A6A39AA"/>
    <w:rsid w:val="6A854FE1"/>
    <w:rsid w:val="6A960E91"/>
    <w:rsid w:val="6ABA028C"/>
    <w:rsid w:val="6AD20C96"/>
    <w:rsid w:val="6ADB7A47"/>
    <w:rsid w:val="6AEC1C54"/>
    <w:rsid w:val="6AEE0ADF"/>
    <w:rsid w:val="6AF04CEE"/>
    <w:rsid w:val="6AF15F5D"/>
    <w:rsid w:val="6AFB296E"/>
    <w:rsid w:val="6B2C2051"/>
    <w:rsid w:val="6B447698"/>
    <w:rsid w:val="6B6028D6"/>
    <w:rsid w:val="6B792D2F"/>
    <w:rsid w:val="6BA73E07"/>
    <w:rsid w:val="6BAD2A66"/>
    <w:rsid w:val="6BBD0EFB"/>
    <w:rsid w:val="6BBD1287"/>
    <w:rsid w:val="6BDB4A7B"/>
    <w:rsid w:val="6C006066"/>
    <w:rsid w:val="6C5374D3"/>
    <w:rsid w:val="6C7227EB"/>
    <w:rsid w:val="6C7672FB"/>
    <w:rsid w:val="6C830396"/>
    <w:rsid w:val="6C8D2FC3"/>
    <w:rsid w:val="6CA00246"/>
    <w:rsid w:val="6CB542C8"/>
    <w:rsid w:val="6CB7427B"/>
    <w:rsid w:val="6CB9129A"/>
    <w:rsid w:val="6CF44DF0"/>
    <w:rsid w:val="6D1D2803"/>
    <w:rsid w:val="6D3A657B"/>
    <w:rsid w:val="6D527D69"/>
    <w:rsid w:val="6D631F76"/>
    <w:rsid w:val="6D6535F8"/>
    <w:rsid w:val="6DC12526"/>
    <w:rsid w:val="6DC158EC"/>
    <w:rsid w:val="6DCC18C9"/>
    <w:rsid w:val="6DCE4EA6"/>
    <w:rsid w:val="6DD30EA9"/>
    <w:rsid w:val="6DEF55B7"/>
    <w:rsid w:val="6E110DB1"/>
    <w:rsid w:val="6E35446D"/>
    <w:rsid w:val="6E366CFF"/>
    <w:rsid w:val="6E3A4A84"/>
    <w:rsid w:val="6E3B25AB"/>
    <w:rsid w:val="6E3F209B"/>
    <w:rsid w:val="6E5F44EB"/>
    <w:rsid w:val="6E763DBB"/>
    <w:rsid w:val="6E906D9A"/>
    <w:rsid w:val="6E9655FE"/>
    <w:rsid w:val="6EAC488C"/>
    <w:rsid w:val="6EB74327"/>
    <w:rsid w:val="6EC452AB"/>
    <w:rsid w:val="6ECC3C23"/>
    <w:rsid w:val="6EE36372"/>
    <w:rsid w:val="6EFB514C"/>
    <w:rsid w:val="6F0D2199"/>
    <w:rsid w:val="6F2D283B"/>
    <w:rsid w:val="6F633C29"/>
    <w:rsid w:val="6F71097A"/>
    <w:rsid w:val="6F793947"/>
    <w:rsid w:val="6F8A0F15"/>
    <w:rsid w:val="6F977CB5"/>
    <w:rsid w:val="6F9925DA"/>
    <w:rsid w:val="6F9B1C42"/>
    <w:rsid w:val="6F9E1043"/>
    <w:rsid w:val="6FA04DBB"/>
    <w:rsid w:val="6FD76303"/>
    <w:rsid w:val="6FE73A98"/>
    <w:rsid w:val="6FF80CE7"/>
    <w:rsid w:val="6FFF237D"/>
    <w:rsid w:val="70106F7F"/>
    <w:rsid w:val="70221C74"/>
    <w:rsid w:val="70433998"/>
    <w:rsid w:val="704E4817"/>
    <w:rsid w:val="70691651"/>
    <w:rsid w:val="706C2EEF"/>
    <w:rsid w:val="706E6C67"/>
    <w:rsid w:val="70860455"/>
    <w:rsid w:val="709E7FBD"/>
    <w:rsid w:val="70A158FB"/>
    <w:rsid w:val="70AA17C4"/>
    <w:rsid w:val="70B86135"/>
    <w:rsid w:val="70C84D4A"/>
    <w:rsid w:val="70DA254F"/>
    <w:rsid w:val="70E05C63"/>
    <w:rsid w:val="70F21646"/>
    <w:rsid w:val="70F74EAF"/>
    <w:rsid w:val="70FB534E"/>
    <w:rsid w:val="71072C18"/>
    <w:rsid w:val="71107825"/>
    <w:rsid w:val="71133850"/>
    <w:rsid w:val="71193077"/>
    <w:rsid w:val="711C2B67"/>
    <w:rsid w:val="71245EA3"/>
    <w:rsid w:val="71294392"/>
    <w:rsid w:val="713A5A35"/>
    <w:rsid w:val="71433E28"/>
    <w:rsid w:val="71441B46"/>
    <w:rsid w:val="71C07997"/>
    <w:rsid w:val="71C8610D"/>
    <w:rsid w:val="71CB19BF"/>
    <w:rsid w:val="71CC3CC9"/>
    <w:rsid w:val="71DE606F"/>
    <w:rsid w:val="71E557A3"/>
    <w:rsid w:val="720158B9"/>
    <w:rsid w:val="72021D5D"/>
    <w:rsid w:val="72062ED0"/>
    <w:rsid w:val="721675B7"/>
    <w:rsid w:val="72181581"/>
    <w:rsid w:val="72190E55"/>
    <w:rsid w:val="72320E7F"/>
    <w:rsid w:val="723B701D"/>
    <w:rsid w:val="72444124"/>
    <w:rsid w:val="724C4D86"/>
    <w:rsid w:val="72563E57"/>
    <w:rsid w:val="726F6CC7"/>
    <w:rsid w:val="727A5A85"/>
    <w:rsid w:val="728C7879"/>
    <w:rsid w:val="72964253"/>
    <w:rsid w:val="729D3C1A"/>
    <w:rsid w:val="72A83EDC"/>
    <w:rsid w:val="72A9042B"/>
    <w:rsid w:val="72AD26DF"/>
    <w:rsid w:val="72B304E6"/>
    <w:rsid w:val="72C864B2"/>
    <w:rsid w:val="72D65D24"/>
    <w:rsid w:val="72DB6D6B"/>
    <w:rsid w:val="72F316A6"/>
    <w:rsid w:val="73051F08"/>
    <w:rsid w:val="73217595"/>
    <w:rsid w:val="73270B3A"/>
    <w:rsid w:val="732A002F"/>
    <w:rsid w:val="732C3E6A"/>
    <w:rsid w:val="733073FE"/>
    <w:rsid w:val="7343340A"/>
    <w:rsid w:val="734D525A"/>
    <w:rsid w:val="7352461E"/>
    <w:rsid w:val="7355138F"/>
    <w:rsid w:val="73723055"/>
    <w:rsid w:val="73726A6F"/>
    <w:rsid w:val="7379604F"/>
    <w:rsid w:val="737E7EE3"/>
    <w:rsid w:val="73886292"/>
    <w:rsid w:val="73903399"/>
    <w:rsid w:val="7391343C"/>
    <w:rsid w:val="739C3AEB"/>
    <w:rsid w:val="73B01345"/>
    <w:rsid w:val="73B13A3B"/>
    <w:rsid w:val="73CB617F"/>
    <w:rsid w:val="73DE39BC"/>
    <w:rsid w:val="73F8659C"/>
    <w:rsid w:val="74082F2F"/>
    <w:rsid w:val="741915E0"/>
    <w:rsid w:val="741C01FC"/>
    <w:rsid w:val="7434641A"/>
    <w:rsid w:val="74367A9C"/>
    <w:rsid w:val="74424693"/>
    <w:rsid w:val="7467234B"/>
    <w:rsid w:val="747A3995"/>
    <w:rsid w:val="747D1B6F"/>
    <w:rsid w:val="74A0760B"/>
    <w:rsid w:val="74A62F76"/>
    <w:rsid w:val="74AB66DC"/>
    <w:rsid w:val="74AE06FF"/>
    <w:rsid w:val="74B13FC3"/>
    <w:rsid w:val="74E07CE4"/>
    <w:rsid w:val="74EB7E91"/>
    <w:rsid w:val="74F716D2"/>
    <w:rsid w:val="74F71921"/>
    <w:rsid w:val="74F87447"/>
    <w:rsid w:val="75047B9A"/>
    <w:rsid w:val="75195B13"/>
    <w:rsid w:val="753A7352"/>
    <w:rsid w:val="75481FE1"/>
    <w:rsid w:val="75497CA3"/>
    <w:rsid w:val="754E7067"/>
    <w:rsid w:val="75753202"/>
    <w:rsid w:val="758C5DDF"/>
    <w:rsid w:val="759A405B"/>
    <w:rsid w:val="75AD4450"/>
    <w:rsid w:val="75C335B1"/>
    <w:rsid w:val="75CA1A2D"/>
    <w:rsid w:val="75D7705D"/>
    <w:rsid w:val="761933AD"/>
    <w:rsid w:val="761A519B"/>
    <w:rsid w:val="761E4C8C"/>
    <w:rsid w:val="762330E7"/>
    <w:rsid w:val="76516E0F"/>
    <w:rsid w:val="76577BC9"/>
    <w:rsid w:val="76622C48"/>
    <w:rsid w:val="76784B5F"/>
    <w:rsid w:val="769C2703"/>
    <w:rsid w:val="76A07D97"/>
    <w:rsid w:val="76B64EC4"/>
    <w:rsid w:val="76DB492B"/>
    <w:rsid w:val="76DE49AA"/>
    <w:rsid w:val="76E04757"/>
    <w:rsid w:val="76E539FB"/>
    <w:rsid w:val="76E557A9"/>
    <w:rsid w:val="76FB202E"/>
    <w:rsid w:val="77004391"/>
    <w:rsid w:val="77073972"/>
    <w:rsid w:val="771A5453"/>
    <w:rsid w:val="771D3003"/>
    <w:rsid w:val="773A7B2D"/>
    <w:rsid w:val="773C5C73"/>
    <w:rsid w:val="775546DD"/>
    <w:rsid w:val="776A04F1"/>
    <w:rsid w:val="779571D0"/>
    <w:rsid w:val="779D6084"/>
    <w:rsid w:val="77A14244"/>
    <w:rsid w:val="77EB5041"/>
    <w:rsid w:val="77F3025C"/>
    <w:rsid w:val="78574485"/>
    <w:rsid w:val="786C6182"/>
    <w:rsid w:val="78715547"/>
    <w:rsid w:val="788039DC"/>
    <w:rsid w:val="78872FBC"/>
    <w:rsid w:val="78A30A77"/>
    <w:rsid w:val="78B13B95"/>
    <w:rsid w:val="78D40723"/>
    <w:rsid w:val="78D45AD6"/>
    <w:rsid w:val="78D87374"/>
    <w:rsid w:val="78F10436"/>
    <w:rsid w:val="78FB0617"/>
    <w:rsid w:val="78FB12B4"/>
    <w:rsid w:val="79061475"/>
    <w:rsid w:val="790E0FE8"/>
    <w:rsid w:val="791309D6"/>
    <w:rsid w:val="791E4FA3"/>
    <w:rsid w:val="79286575"/>
    <w:rsid w:val="79297BCF"/>
    <w:rsid w:val="7952563E"/>
    <w:rsid w:val="79534C4C"/>
    <w:rsid w:val="795B591A"/>
    <w:rsid w:val="79872B48"/>
    <w:rsid w:val="799A0ACD"/>
    <w:rsid w:val="79A56375"/>
    <w:rsid w:val="79C43D9C"/>
    <w:rsid w:val="79C77A97"/>
    <w:rsid w:val="79D33FDF"/>
    <w:rsid w:val="79E81805"/>
    <w:rsid w:val="7A003D11"/>
    <w:rsid w:val="7A075DF4"/>
    <w:rsid w:val="7A150154"/>
    <w:rsid w:val="7A1545F8"/>
    <w:rsid w:val="7A1C0FC6"/>
    <w:rsid w:val="7A212F9C"/>
    <w:rsid w:val="7A3565EA"/>
    <w:rsid w:val="7A454EDD"/>
    <w:rsid w:val="7A456C8B"/>
    <w:rsid w:val="7A546ECE"/>
    <w:rsid w:val="7A717E58"/>
    <w:rsid w:val="7A74131E"/>
    <w:rsid w:val="7A807CC3"/>
    <w:rsid w:val="7A9C4528"/>
    <w:rsid w:val="7A9E283F"/>
    <w:rsid w:val="7A9E639B"/>
    <w:rsid w:val="7AA31C03"/>
    <w:rsid w:val="7AA80FC8"/>
    <w:rsid w:val="7AAF67FA"/>
    <w:rsid w:val="7ABB0CFB"/>
    <w:rsid w:val="7AC34054"/>
    <w:rsid w:val="7AD41DBD"/>
    <w:rsid w:val="7AE00762"/>
    <w:rsid w:val="7AEC5358"/>
    <w:rsid w:val="7AFB37ED"/>
    <w:rsid w:val="7B215445"/>
    <w:rsid w:val="7B4A02D1"/>
    <w:rsid w:val="7B6018A2"/>
    <w:rsid w:val="7B783090"/>
    <w:rsid w:val="7B966FA7"/>
    <w:rsid w:val="7BB06386"/>
    <w:rsid w:val="7BB51BEE"/>
    <w:rsid w:val="7BB97C75"/>
    <w:rsid w:val="7BD55DED"/>
    <w:rsid w:val="7BD858DD"/>
    <w:rsid w:val="7BDB744B"/>
    <w:rsid w:val="7BDB76DB"/>
    <w:rsid w:val="7BE159BC"/>
    <w:rsid w:val="7BEC1388"/>
    <w:rsid w:val="7BF546E1"/>
    <w:rsid w:val="7C0C2908"/>
    <w:rsid w:val="7C1F5441"/>
    <w:rsid w:val="7C2823C0"/>
    <w:rsid w:val="7C3A20F4"/>
    <w:rsid w:val="7C43188B"/>
    <w:rsid w:val="7C437E89"/>
    <w:rsid w:val="7C484FBB"/>
    <w:rsid w:val="7C4B4301"/>
    <w:rsid w:val="7C501917"/>
    <w:rsid w:val="7C75137E"/>
    <w:rsid w:val="7C7C095E"/>
    <w:rsid w:val="7C9948E3"/>
    <w:rsid w:val="7CAF4890"/>
    <w:rsid w:val="7CCA16C9"/>
    <w:rsid w:val="7CEA3B1A"/>
    <w:rsid w:val="7CEE24CC"/>
    <w:rsid w:val="7D154658"/>
    <w:rsid w:val="7D9F27E1"/>
    <w:rsid w:val="7DBB459D"/>
    <w:rsid w:val="7DE275D4"/>
    <w:rsid w:val="7DF033B2"/>
    <w:rsid w:val="7DF54524"/>
    <w:rsid w:val="7E0058E3"/>
    <w:rsid w:val="7E0627F9"/>
    <w:rsid w:val="7E1C3FA0"/>
    <w:rsid w:val="7E2B263C"/>
    <w:rsid w:val="7E4C619C"/>
    <w:rsid w:val="7E4F632A"/>
    <w:rsid w:val="7E53668D"/>
    <w:rsid w:val="7E635454"/>
    <w:rsid w:val="7E6B0DF0"/>
    <w:rsid w:val="7E6D67B0"/>
    <w:rsid w:val="7EA23D68"/>
    <w:rsid w:val="7EA83C8C"/>
    <w:rsid w:val="7EA85A3A"/>
    <w:rsid w:val="7EB77A2B"/>
    <w:rsid w:val="7F034C8E"/>
    <w:rsid w:val="7F167DAC"/>
    <w:rsid w:val="7F1B445E"/>
    <w:rsid w:val="7F1C3D32"/>
    <w:rsid w:val="7F390BA5"/>
    <w:rsid w:val="7F7B472A"/>
    <w:rsid w:val="7F8D69DE"/>
    <w:rsid w:val="7FB623D9"/>
    <w:rsid w:val="7FCD6BA3"/>
    <w:rsid w:val="7FCF2099"/>
    <w:rsid w:val="7FDC0A38"/>
    <w:rsid w:val="7FE40D68"/>
    <w:rsid w:val="7FEE56CF"/>
    <w:rsid w:val="7FF7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5"/>
    <w:basedOn w:val="1"/>
    <w:next w:val="1"/>
    <w:qFormat/>
    <w:uiPriority w:val="0"/>
    <w:pPr>
      <w:keepNext/>
      <w:keepLines/>
      <w:numPr>
        <w:ilvl w:val="4"/>
        <w:numId w:val="1"/>
      </w:numPr>
      <w:spacing w:before="280" w:after="290" w:line="372" w:lineRule="auto"/>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napToGrid w:val="0"/>
      <w:spacing w:after="120"/>
      <w:ind w:left="420" w:firstLine="420" w:firstLineChars="200"/>
    </w:pPr>
    <w:rPr>
      <w:rFonts w:ascii="Tahoma" w:hAnsi="Tahoma"/>
    </w:rPr>
  </w:style>
  <w:style w:type="paragraph" w:styleId="3">
    <w:name w:val="Body Text Indent"/>
    <w:basedOn w:val="1"/>
    <w:qFormat/>
    <w:uiPriority w:val="0"/>
    <w:pPr>
      <w:spacing w:line="360" w:lineRule="auto"/>
      <w:ind w:left="608" w:hanging="608"/>
    </w:pPr>
    <w:rPr>
      <w:rFonts w:ascii="宋体"/>
      <w:sz w:val="28"/>
    </w:rPr>
  </w:style>
  <w:style w:type="paragraph" w:styleId="4">
    <w:name w:val="Body Text"/>
    <w:basedOn w:val="1"/>
    <w:next w:val="1"/>
    <w:qFormat/>
    <w:uiPriority w:val="0"/>
    <w:pPr>
      <w:spacing w:line="360" w:lineRule="auto"/>
    </w:pPr>
    <w:rPr>
      <w:szCs w:val="20"/>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toc 5"/>
    <w:basedOn w:val="1"/>
    <w:next w:val="1"/>
    <w:qFormat/>
    <w:uiPriority w:val="0"/>
    <w:pPr>
      <w:ind w:left="1680"/>
    </w:pPr>
  </w:style>
  <w:style w:type="paragraph" w:styleId="11">
    <w:name w:val="Plain Text"/>
    <w:basedOn w:val="1"/>
    <w:next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spacing w:before="100" w:beforeAutospacing="1" w:after="100" w:afterAutospacing="1"/>
      <w:jc w:val="left"/>
    </w:pPr>
    <w:rPr>
      <w:rFonts w:cs="Times New Roman"/>
      <w:kern w:val="0"/>
      <w:sz w:val="24"/>
    </w:rPr>
  </w:style>
  <w:style w:type="paragraph" w:styleId="15">
    <w:name w:val="Body Text First Indent"/>
    <w:basedOn w:val="4"/>
    <w:qFormat/>
    <w:uiPriority w:val="0"/>
    <w:pPr>
      <w:spacing w:after="120"/>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annotation reference"/>
    <w:basedOn w:val="18"/>
    <w:qFormat/>
    <w:uiPriority w:val="0"/>
    <w:rPr>
      <w:sz w:val="21"/>
      <w:szCs w:val="21"/>
    </w:rPr>
  </w:style>
  <w:style w:type="paragraph" w:customStyle="1" w:styleId="22">
    <w:name w:val="样式 文字 + 首行缩进:  2 字符3"/>
    <w:qFormat/>
    <w:uiPriority w:val="0"/>
    <w:pPr>
      <w:widowControl w:val="0"/>
      <w:spacing w:line="360" w:lineRule="auto"/>
    </w:pPr>
    <w:rPr>
      <w:rFonts w:ascii="Calibri" w:hAnsi="Calibri" w:eastAsia="宋体" w:cs="Times New Roman"/>
      <w:kern w:val="2"/>
      <w:sz w:val="28"/>
      <w:szCs w:val="28"/>
      <w:lang w:val="en-US" w:eastAsia="zh-CN" w:bidi="ar-SA"/>
    </w:rPr>
  </w:style>
  <w:style w:type="paragraph" w:customStyle="1" w:styleId="23">
    <w:name w:val="列出段落1"/>
    <w:basedOn w:val="1"/>
    <w:qFormat/>
    <w:uiPriority w:val="34"/>
    <w:pPr>
      <w:ind w:firstLine="420" w:firstLineChars="200"/>
    </w:pPr>
  </w:style>
  <w:style w:type="character" w:customStyle="1" w:styleId="24">
    <w:name w:val="p12"/>
    <w:basedOn w:val="18"/>
    <w:qFormat/>
    <w:uiPriority w:val="0"/>
  </w:style>
  <w:style w:type="paragraph" w:customStyle="1" w:styleId="25">
    <w:name w:val="Table Paragraph"/>
    <w:basedOn w:val="1"/>
    <w:qFormat/>
    <w:uiPriority w:val="1"/>
  </w:style>
  <w:style w:type="paragraph" w:customStyle="1" w:styleId="26">
    <w:name w:val="首行缩进"/>
    <w:basedOn w:val="1"/>
    <w:qFormat/>
    <w:uiPriority w:val="0"/>
    <w:pPr>
      <w:ind w:firstLine="480" w:firstLineChars="200"/>
    </w:pPr>
    <w:rPr>
      <w:lang w:val="zh-CN"/>
    </w:rPr>
  </w:style>
  <w:style w:type="paragraph" w:styleId="27">
    <w:name w:val="List Paragraph"/>
    <w:basedOn w:val="1"/>
    <w:qFormat/>
    <w:uiPriority w:val="34"/>
    <w:pPr>
      <w:ind w:firstLine="420" w:firstLineChars="200"/>
    </w:pPr>
  </w:style>
  <w:style w:type="paragraph" w:customStyle="1" w:styleId="28">
    <w:name w:val="列表段落1"/>
    <w:basedOn w:val="1"/>
    <w:qFormat/>
    <w:uiPriority w:val="34"/>
    <w:pPr>
      <w:ind w:firstLine="420" w:firstLineChars="200"/>
    </w:pPr>
    <w:rPr>
      <w:rFonts w:ascii="仿宋" w:hAnsi="仿宋" w:eastAsia="仿宋" w:cs="仿宋"/>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22159</Words>
  <Characters>24276</Characters>
  <Lines>196</Lines>
  <Paragraphs>55</Paragraphs>
  <TotalTime>6</TotalTime>
  <ScaleCrop>false</ScaleCrop>
  <LinksUpToDate>false</LinksUpToDate>
  <CharactersWithSpaces>25477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2023-04-06T02:16:00Z</dcterms:created>
  <dc:creator>点点点</dc:creator>
  <cp:lastModifiedBy>王一军</cp:lastModifiedBy>
  <cp:lastPrinted>2023-09-22T01:45:00Z</cp:lastPrinted>
  <dcterms:modified xsi:type="dcterms:W3CDTF">2024-12-05T00:27:12Z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DA86B331653C480F8FEFD3FE693CD945_13</vt:lpwstr>
  </property>
</Properties>
</file>