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0F6B43">
      <w:pPr>
        <w:pStyle w:val="7"/>
        <w:adjustRightInd w:val="0"/>
        <w:snapToGrid w:val="0"/>
        <w:rPr>
          <w:rFonts w:ascii="Times New Roman" w:hAnsi="Times New Roman" w:eastAsia="宋体" w:cs="Times New Roman"/>
          <w:b/>
          <w:kern w:val="0"/>
          <w:sz w:val="44"/>
          <w:szCs w:val="44"/>
        </w:rPr>
      </w:pPr>
    </w:p>
    <w:p w14:paraId="30866157">
      <w:pPr>
        <w:pStyle w:val="7"/>
        <w:adjustRightInd w:val="0"/>
        <w:snapToGrid w:val="0"/>
        <w:spacing w:line="360" w:lineRule="auto"/>
        <w:jc w:val="center"/>
        <w:rPr>
          <w:rFonts w:ascii="Times New Roman" w:hAnsi="Times New Roman" w:eastAsia="宋体" w:cs="Times New Roman"/>
          <w:b/>
          <w:kern w:val="0"/>
          <w:sz w:val="44"/>
          <w:szCs w:val="44"/>
        </w:rPr>
      </w:pPr>
      <w:r>
        <w:rPr>
          <w:rFonts w:ascii="Times New Roman" w:hAnsi="Times New Roman" w:eastAsia="宋体" w:cs="Times New Roman"/>
          <w:b/>
          <w:kern w:val="0"/>
          <w:sz w:val="48"/>
          <w:szCs w:val="48"/>
        </w:rPr>
        <w:t>中山市公共交通运输集团有限公司</w:t>
      </w:r>
    </w:p>
    <w:p w14:paraId="2D3626BE">
      <w:pPr>
        <w:widowControl/>
        <w:tabs>
          <w:tab w:val="left" w:pos="567"/>
        </w:tabs>
        <w:autoSpaceDE w:val="0"/>
        <w:autoSpaceDN w:val="0"/>
        <w:jc w:val="center"/>
        <w:textAlignment w:val="bottom"/>
        <w:rPr>
          <w:rFonts w:ascii="Times New Roman" w:hAnsi="Times New Roman" w:eastAsia="宋体"/>
          <w:b/>
          <w:bCs/>
          <w:color w:val="000000"/>
          <w:sz w:val="96"/>
          <w:szCs w:val="28"/>
        </w:rPr>
      </w:pPr>
      <w:bookmarkStart w:id="0" w:name="_Toc13975"/>
      <w:bookmarkStart w:id="1" w:name="_Toc29636"/>
      <w:r>
        <w:rPr>
          <w:rFonts w:hint="eastAsia" w:ascii="Times New Roman" w:hAnsi="Times New Roman" w:eastAsia="宋体" w:cs="Times New Roman"/>
          <w:b/>
          <w:color w:val="auto"/>
          <w:kern w:val="0"/>
          <w:sz w:val="44"/>
          <w:szCs w:val="44"/>
          <w:highlight w:val="none"/>
          <w:lang w:val="en-US" w:eastAsia="zh-CN"/>
        </w:rPr>
        <w:t>濠东路公交综合站场办公家具采购</w:t>
      </w:r>
      <w:r>
        <w:rPr>
          <w:rFonts w:hint="eastAsia" w:ascii="Times New Roman" w:hAnsi="Times New Roman" w:eastAsia="宋体"/>
          <w:b/>
          <w:kern w:val="0"/>
          <w:sz w:val="48"/>
          <w:szCs w:val="48"/>
        </w:rPr>
        <w:t>项目</w:t>
      </w:r>
    </w:p>
    <w:p w14:paraId="6351FC48">
      <w:pPr>
        <w:widowControl/>
        <w:tabs>
          <w:tab w:val="left" w:pos="567"/>
        </w:tabs>
        <w:autoSpaceDE w:val="0"/>
        <w:autoSpaceDN w:val="0"/>
        <w:jc w:val="center"/>
        <w:textAlignment w:val="bottom"/>
        <w:rPr>
          <w:rFonts w:ascii="Times New Roman" w:hAnsi="Times New Roman" w:eastAsia="宋体"/>
          <w:b/>
          <w:bCs/>
          <w:color w:val="000000"/>
          <w:sz w:val="96"/>
          <w:szCs w:val="28"/>
        </w:rPr>
      </w:pPr>
    </w:p>
    <w:p w14:paraId="4EE90DEA">
      <w:pPr>
        <w:widowControl/>
        <w:tabs>
          <w:tab w:val="left" w:pos="567"/>
        </w:tabs>
        <w:autoSpaceDE w:val="0"/>
        <w:autoSpaceDN w:val="0"/>
        <w:jc w:val="center"/>
        <w:textAlignment w:val="bottom"/>
        <w:rPr>
          <w:rFonts w:ascii="Times New Roman" w:hAnsi="Times New Roman" w:eastAsia="宋体"/>
          <w:color w:val="000000"/>
          <w:sz w:val="96"/>
          <w:szCs w:val="28"/>
        </w:rPr>
      </w:pPr>
      <w:r>
        <w:rPr>
          <w:rFonts w:ascii="Times New Roman" w:hAnsi="Times New Roman" w:eastAsia="宋体"/>
          <w:b/>
          <w:bCs/>
          <w:color w:val="000000"/>
          <w:sz w:val="96"/>
          <w:szCs w:val="28"/>
        </w:rPr>
        <w:t>评选文件</w:t>
      </w:r>
    </w:p>
    <w:bookmarkEnd w:id="0"/>
    <w:bookmarkEnd w:id="1"/>
    <w:p w14:paraId="356B1BDD">
      <w:pPr>
        <w:pStyle w:val="7"/>
        <w:adjustRightInd w:val="0"/>
        <w:snapToGrid w:val="0"/>
        <w:jc w:val="center"/>
        <w:outlineLvl w:val="0"/>
        <w:rPr>
          <w:rFonts w:ascii="Times New Roman" w:hAnsi="Times New Roman" w:eastAsia="宋体" w:cs="Times New Roman"/>
          <w:b/>
          <w:sz w:val="44"/>
          <w:szCs w:val="44"/>
          <w:lang w:val="zh-CN"/>
        </w:rPr>
      </w:pPr>
    </w:p>
    <w:p w14:paraId="7C88DDCE">
      <w:pPr>
        <w:pStyle w:val="7"/>
        <w:adjustRightInd w:val="0"/>
        <w:snapToGrid w:val="0"/>
        <w:jc w:val="center"/>
        <w:outlineLvl w:val="0"/>
        <w:rPr>
          <w:rFonts w:ascii="Times New Roman" w:hAnsi="Times New Roman" w:eastAsia="宋体" w:cs="Times New Roman"/>
          <w:b/>
          <w:sz w:val="44"/>
          <w:szCs w:val="44"/>
          <w:lang w:val="zh-CN"/>
        </w:rPr>
      </w:pPr>
    </w:p>
    <w:p w14:paraId="56C1DCAD">
      <w:pPr>
        <w:pStyle w:val="7"/>
        <w:adjustRightInd w:val="0"/>
        <w:snapToGrid w:val="0"/>
        <w:jc w:val="center"/>
        <w:outlineLvl w:val="0"/>
        <w:rPr>
          <w:rFonts w:ascii="Times New Roman" w:hAnsi="Times New Roman" w:eastAsia="宋体" w:cs="Times New Roman"/>
          <w:b/>
          <w:sz w:val="44"/>
          <w:szCs w:val="44"/>
          <w:lang w:val="zh-CN"/>
        </w:rPr>
      </w:pPr>
    </w:p>
    <w:p w14:paraId="342BB3E7">
      <w:pPr>
        <w:rPr>
          <w:rFonts w:ascii="Times New Roman" w:hAnsi="Times New Roman" w:eastAsia="宋体"/>
          <w:b/>
          <w:sz w:val="44"/>
          <w:szCs w:val="44"/>
          <w:lang w:val="zh-CN"/>
        </w:rPr>
      </w:pPr>
    </w:p>
    <w:p w14:paraId="53496F24">
      <w:pPr>
        <w:pStyle w:val="13"/>
        <w:ind w:firstLine="442"/>
        <w:rPr>
          <w:b/>
          <w:sz w:val="44"/>
          <w:szCs w:val="44"/>
          <w:lang w:val="zh-CN"/>
        </w:rPr>
      </w:pPr>
    </w:p>
    <w:p w14:paraId="19C5BFA2">
      <w:pPr>
        <w:rPr>
          <w:rFonts w:ascii="Times New Roman" w:hAnsi="Times New Roman" w:eastAsia="宋体"/>
          <w:b/>
          <w:sz w:val="44"/>
          <w:szCs w:val="44"/>
          <w:lang w:val="zh-CN"/>
        </w:rPr>
      </w:pPr>
    </w:p>
    <w:p w14:paraId="6E270499">
      <w:pPr>
        <w:pStyle w:val="13"/>
        <w:ind w:firstLine="442"/>
        <w:rPr>
          <w:b/>
          <w:sz w:val="44"/>
          <w:szCs w:val="44"/>
          <w:lang w:val="zh-CN"/>
        </w:rPr>
      </w:pPr>
    </w:p>
    <w:p w14:paraId="355592C4">
      <w:pPr>
        <w:rPr>
          <w:rFonts w:ascii="Times New Roman" w:hAnsi="Times New Roman" w:eastAsia="宋体"/>
          <w:b/>
          <w:sz w:val="44"/>
          <w:szCs w:val="44"/>
          <w:lang w:val="zh-CN"/>
        </w:rPr>
      </w:pPr>
    </w:p>
    <w:p w14:paraId="08A71E57">
      <w:pPr>
        <w:pStyle w:val="13"/>
        <w:ind w:firstLine="0" w:firstLineChars="0"/>
        <w:rPr>
          <w:b/>
          <w:sz w:val="44"/>
          <w:szCs w:val="44"/>
          <w:lang w:val="zh-CN"/>
        </w:rPr>
      </w:pPr>
    </w:p>
    <w:p w14:paraId="38AA0C4C">
      <w:pPr>
        <w:rPr>
          <w:lang w:val="zh-CN"/>
        </w:rPr>
      </w:pPr>
    </w:p>
    <w:p w14:paraId="0CF1CEA6">
      <w:pPr>
        <w:spacing w:line="540" w:lineRule="exact"/>
        <w:jc w:val="center"/>
        <w:rPr>
          <w:rFonts w:hint="eastAsia" w:ascii="宋体" w:hAnsi="宋体" w:eastAsia="宋体" w:cs="宋体"/>
          <w:b/>
          <w:sz w:val="32"/>
          <w:szCs w:val="32"/>
        </w:rPr>
      </w:pPr>
      <w:r>
        <w:rPr>
          <w:rFonts w:hint="eastAsia" w:ascii="宋体" w:hAnsi="宋体" w:cs="宋体"/>
          <w:b/>
          <w:sz w:val="32"/>
          <w:szCs w:val="32"/>
        </w:rPr>
        <w:t>采购人：中山市公共交通运输集团有限公司</w:t>
      </w:r>
    </w:p>
    <w:p w14:paraId="18D9F8A3">
      <w:pPr>
        <w:jc w:val="center"/>
      </w:pPr>
      <w:r>
        <w:rPr>
          <w:rFonts w:hint="eastAsia" w:ascii="宋体" w:hAnsi="宋体" w:cs="宋体"/>
          <w:b/>
          <w:sz w:val="32"/>
          <w:szCs w:val="32"/>
        </w:rPr>
        <w:t>202</w:t>
      </w:r>
      <w:r>
        <w:rPr>
          <w:rFonts w:hint="eastAsia" w:ascii="宋体" w:hAnsi="宋体" w:cs="宋体"/>
          <w:b/>
          <w:sz w:val="32"/>
          <w:szCs w:val="32"/>
          <w:lang w:val="en-US" w:eastAsia="zh-CN"/>
        </w:rPr>
        <w:t>6</w:t>
      </w:r>
      <w:r>
        <w:rPr>
          <w:rFonts w:hint="eastAsia" w:ascii="宋体" w:hAnsi="宋体" w:cs="宋体"/>
          <w:b/>
          <w:sz w:val="32"/>
          <w:szCs w:val="32"/>
        </w:rPr>
        <w:t>年</w:t>
      </w:r>
      <w:r>
        <w:rPr>
          <w:rFonts w:hint="eastAsia" w:ascii="宋体" w:hAnsi="宋体" w:cs="宋体"/>
          <w:b/>
          <w:sz w:val="32"/>
          <w:szCs w:val="32"/>
          <w:lang w:val="en-US" w:eastAsia="zh-CN"/>
        </w:rPr>
        <w:t>6</w:t>
      </w:r>
      <w:r>
        <w:rPr>
          <w:rFonts w:hint="eastAsia" w:ascii="宋体" w:hAnsi="宋体" w:cs="宋体"/>
          <w:b/>
          <w:sz w:val="32"/>
          <w:szCs w:val="32"/>
        </w:rPr>
        <w:t>月</w:t>
      </w:r>
    </w:p>
    <w:p w14:paraId="4CD1B6FA">
      <w:pPr>
        <w:rPr>
          <w:rFonts w:ascii="Times New Roman" w:hAnsi="Times New Roman" w:eastAsia="宋体"/>
          <w:b/>
          <w:sz w:val="44"/>
          <w:szCs w:val="28"/>
        </w:rPr>
        <w:sectPr>
          <w:footerReference r:id="rId3" w:type="default"/>
          <w:footerReference r:id="rId4" w:type="even"/>
          <w:pgSz w:w="11906" w:h="16838"/>
          <w:pgMar w:top="1440" w:right="646" w:bottom="1440" w:left="960" w:header="851" w:footer="992" w:gutter="0"/>
          <w:cols w:space="720" w:num="1"/>
          <w:docGrid w:type="lines" w:linePitch="312" w:charSpace="0"/>
        </w:sectPr>
      </w:pPr>
    </w:p>
    <w:p w14:paraId="735E6E8A">
      <w:pPr>
        <w:jc w:val="center"/>
        <w:rPr>
          <w:rFonts w:ascii="Times New Roman" w:hAnsi="Times New Roman" w:eastAsia="宋体"/>
        </w:rPr>
      </w:pPr>
      <w:r>
        <w:rPr>
          <w:rFonts w:ascii="Times New Roman" w:hAnsi="Times New Roman" w:eastAsia="宋体"/>
          <w:b/>
          <w:sz w:val="44"/>
          <w:szCs w:val="28"/>
        </w:rPr>
        <w:t>目  录</w:t>
      </w:r>
    </w:p>
    <w:p w14:paraId="23D21278">
      <w:pPr>
        <w:pStyle w:val="7"/>
        <w:adjustRightInd w:val="0"/>
        <w:snapToGrid w:val="0"/>
        <w:jc w:val="center"/>
        <w:outlineLvl w:val="0"/>
        <w:rPr>
          <w:rFonts w:ascii="Times New Roman" w:hAnsi="Times New Roman" w:eastAsia="宋体" w:cs="Times New Roman"/>
          <w:b/>
          <w:kern w:val="28"/>
          <w:sz w:val="44"/>
          <w:szCs w:val="44"/>
        </w:rPr>
      </w:pPr>
    </w:p>
    <w:p w14:paraId="611AAB35">
      <w:pPr>
        <w:pStyle w:val="11"/>
        <w:tabs>
          <w:tab w:val="right" w:leader="dot" w:pos="8306"/>
        </w:tabs>
        <w:rPr>
          <w:sz w:val="28"/>
          <w:szCs w:val="28"/>
        </w:rPr>
      </w:pPr>
      <w:r>
        <w:rPr>
          <w:rFonts w:hint="eastAsia" w:ascii="宋体" w:hAnsi="宋体" w:cs="宋体"/>
          <w:bCs w:val="0"/>
          <w:iCs/>
          <w:caps w:val="0"/>
          <w:sz w:val="28"/>
          <w:szCs w:val="32"/>
        </w:rPr>
        <w:fldChar w:fldCharType="begin"/>
      </w:r>
      <w:r>
        <w:rPr>
          <w:rFonts w:hint="eastAsia" w:ascii="宋体" w:hAnsi="宋体" w:cs="宋体"/>
          <w:bCs w:val="0"/>
          <w:iCs/>
          <w:caps w:val="0"/>
          <w:sz w:val="28"/>
          <w:szCs w:val="32"/>
        </w:rPr>
        <w:instrText xml:space="preserve"> HYPERLINK \l _Toc12691 </w:instrText>
      </w:r>
      <w:r>
        <w:rPr>
          <w:rFonts w:hint="eastAsia" w:ascii="宋体" w:hAnsi="宋体" w:cs="宋体"/>
          <w:bCs w:val="0"/>
          <w:iCs/>
          <w:caps w:val="0"/>
          <w:sz w:val="28"/>
          <w:szCs w:val="32"/>
        </w:rPr>
        <w:fldChar w:fldCharType="separate"/>
      </w:r>
      <w:r>
        <w:rPr>
          <w:rFonts w:hint="eastAsia" w:ascii="宋体" w:hAnsi="宋体" w:cs="宋体"/>
          <w:sz w:val="28"/>
          <w:szCs w:val="48"/>
        </w:rPr>
        <w:t>第一章 邀请函</w:t>
      </w:r>
      <w:r>
        <w:rPr>
          <w:sz w:val="28"/>
          <w:szCs w:val="28"/>
        </w:rPr>
        <w:tab/>
      </w:r>
      <w:r>
        <w:rPr>
          <w:rFonts w:hint="eastAsia"/>
          <w:sz w:val="28"/>
          <w:szCs w:val="28"/>
        </w:rPr>
        <w:t>3</w:t>
      </w:r>
      <w:r>
        <w:rPr>
          <w:rFonts w:hint="eastAsia" w:ascii="宋体" w:hAnsi="宋体" w:cs="宋体"/>
          <w:bCs w:val="0"/>
          <w:iCs/>
          <w:caps w:val="0"/>
          <w:sz w:val="28"/>
          <w:szCs w:val="32"/>
        </w:rPr>
        <w:fldChar w:fldCharType="end"/>
      </w:r>
    </w:p>
    <w:p w14:paraId="38557A1A">
      <w:pPr>
        <w:pStyle w:val="11"/>
        <w:tabs>
          <w:tab w:val="right" w:leader="dot" w:pos="8306"/>
        </w:tabs>
        <w:rPr>
          <w:rFonts w:hint="eastAsia"/>
          <w:sz w:val="28"/>
          <w:szCs w:val="28"/>
        </w:rPr>
      </w:pPr>
      <w:r>
        <w:rPr>
          <w:rFonts w:hint="eastAsia" w:ascii="宋体" w:hAnsi="宋体" w:cs="宋体"/>
          <w:bCs w:val="0"/>
          <w:iCs/>
          <w:caps w:val="0"/>
          <w:sz w:val="28"/>
          <w:szCs w:val="32"/>
        </w:rPr>
        <w:fldChar w:fldCharType="begin"/>
      </w:r>
      <w:r>
        <w:rPr>
          <w:rFonts w:hint="eastAsia" w:ascii="宋体" w:hAnsi="宋体" w:cs="宋体"/>
          <w:bCs w:val="0"/>
          <w:iCs/>
          <w:caps w:val="0"/>
          <w:sz w:val="28"/>
          <w:szCs w:val="32"/>
        </w:rPr>
        <w:instrText xml:space="preserve"> HYPERLINK \l _Toc11762 </w:instrText>
      </w:r>
      <w:r>
        <w:rPr>
          <w:rFonts w:hint="eastAsia" w:ascii="宋体" w:hAnsi="宋体" w:cs="宋体"/>
          <w:bCs w:val="0"/>
          <w:iCs/>
          <w:caps w:val="0"/>
          <w:sz w:val="28"/>
          <w:szCs w:val="32"/>
        </w:rPr>
        <w:fldChar w:fldCharType="separate"/>
      </w:r>
      <w:r>
        <w:rPr>
          <w:rFonts w:hint="eastAsia" w:ascii="宋体" w:hAnsi="宋体" w:cs="宋体"/>
          <w:sz w:val="28"/>
          <w:szCs w:val="48"/>
        </w:rPr>
        <w:t>第二章 采购人需求</w:t>
      </w:r>
      <w:r>
        <w:rPr>
          <w:sz w:val="28"/>
          <w:szCs w:val="28"/>
        </w:rPr>
        <w:tab/>
      </w:r>
      <w:r>
        <w:rPr>
          <w:rFonts w:hint="eastAsia" w:ascii="宋体" w:hAnsi="宋体" w:cs="宋体"/>
          <w:bCs w:val="0"/>
          <w:iCs/>
          <w:caps w:val="0"/>
          <w:sz w:val="28"/>
          <w:szCs w:val="32"/>
        </w:rPr>
        <w:fldChar w:fldCharType="end"/>
      </w:r>
      <w:r>
        <w:rPr>
          <w:rFonts w:hint="eastAsia"/>
          <w:sz w:val="28"/>
          <w:szCs w:val="28"/>
        </w:rPr>
        <w:t>6</w:t>
      </w:r>
    </w:p>
    <w:p w14:paraId="2936E31B">
      <w:pPr>
        <w:pStyle w:val="11"/>
        <w:tabs>
          <w:tab w:val="right" w:leader="dot" w:pos="8306"/>
        </w:tabs>
        <w:rPr>
          <w:rFonts w:hint="eastAsia" w:eastAsia="等线"/>
          <w:sz w:val="28"/>
          <w:szCs w:val="28"/>
          <w:lang w:eastAsia="zh-CN"/>
        </w:rPr>
      </w:pPr>
      <w:r>
        <w:rPr>
          <w:rFonts w:hint="eastAsia" w:ascii="宋体" w:hAnsi="宋体" w:cs="宋体"/>
          <w:bCs w:val="0"/>
          <w:iCs/>
          <w:caps w:val="0"/>
          <w:sz w:val="28"/>
          <w:szCs w:val="32"/>
        </w:rPr>
        <w:fldChar w:fldCharType="begin"/>
      </w:r>
      <w:r>
        <w:rPr>
          <w:rFonts w:hint="eastAsia" w:ascii="宋体" w:hAnsi="宋体" w:cs="宋体"/>
          <w:bCs w:val="0"/>
          <w:iCs/>
          <w:caps w:val="0"/>
          <w:sz w:val="28"/>
          <w:szCs w:val="32"/>
        </w:rPr>
        <w:instrText xml:space="preserve"> HYPERLINK \l _Toc11200 </w:instrText>
      </w:r>
      <w:r>
        <w:rPr>
          <w:rFonts w:hint="eastAsia" w:ascii="宋体" w:hAnsi="宋体" w:cs="宋体"/>
          <w:bCs w:val="0"/>
          <w:iCs/>
          <w:caps w:val="0"/>
          <w:sz w:val="28"/>
          <w:szCs w:val="32"/>
        </w:rPr>
        <w:fldChar w:fldCharType="separate"/>
      </w:r>
      <w:r>
        <w:rPr>
          <w:rFonts w:hint="eastAsia" w:ascii="宋体" w:hAnsi="宋体" w:cs="宋体"/>
          <w:sz w:val="28"/>
          <w:szCs w:val="48"/>
        </w:rPr>
        <w:t>第三章 评审标准</w:t>
      </w:r>
      <w:r>
        <w:rPr>
          <w:sz w:val="28"/>
          <w:szCs w:val="28"/>
        </w:rPr>
        <w:tab/>
      </w:r>
      <w:r>
        <w:rPr>
          <w:rFonts w:hint="eastAsia" w:ascii="宋体" w:hAnsi="宋体" w:cs="宋体"/>
          <w:bCs w:val="0"/>
          <w:iCs/>
          <w:caps w:val="0"/>
          <w:sz w:val="28"/>
          <w:szCs w:val="32"/>
        </w:rPr>
        <w:fldChar w:fldCharType="end"/>
      </w:r>
      <w:r>
        <w:rPr>
          <w:rFonts w:hint="eastAsia"/>
          <w:sz w:val="28"/>
          <w:szCs w:val="28"/>
          <w:lang w:val="en-US" w:eastAsia="zh-CN"/>
        </w:rPr>
        <w:t>9</w:t>
      </w:r>
    </w:p>
    <w:p w14:paraId="7F583D39">
      <w:pPr>
        <w:pStyle w:val="11"/>
        <w:tabs>
          <w:tab w:val="right" w:leader="dot" w:pos="8306"/>
        </w:tabs>
        <w:rPr>
          <w:rFonts w:hint="eastAsia" w:eastAsia="等线"/>
          <w:sz w:val="28"/>
          <w:szCs w:val="28"/>
          <w:lang w:eastAsia="zh-CN"/>
        </w:rPr>
      </w:pPr>
      <w:r>
        <w:rPr>
          <w:rFonts w:hint="eastAsia" w:ascii="宋体" w:hAnsi="宋体" w:cs="宋体"/>
          <w:bCs w:val="0"/>
          <w:iCs/>
          <w:caps w:val="0"/>
          <w:sz w:val="28"/>
          <w:szCs w:val="32"/>
        </w:rPr>
        <w:fldChar w:fldCharType="begin"/>
      </w:r>
      <w:r>
        <w:rPr>
          <w:rFonts w:hint="eastAsia" w:ascii="宋体" w:hAnsi="宋体" w:cs="宋体"/>
          <w:bCs w:val="0"/>
          <w:iCs/>
          <w:caps w:val="0"/>
          <w:sz w:val="28"/>
          <w:szCs w:val="32"/>
        </w:rPr>
        <w:instrText xml:space="preserve"> HYPERLINK \l _Toc2435 </w:instrText>
      </w:r>
      <w:r>
        <w:rPr>
          <w:rFonts w:hint="eastAsia" w:ascii="宋体" w:hAnsi="宋体" w:cs="宋体"/>
          <w:bCs w:val="0"/>
          <w:iCs/>
          <w:caps w:val="0"/>
          <w:sz w:val="28"/>
          <w:szCs w:val="32"/>
        </w:rPr>
        <w:fldChar w:fldCharType="separate"/>
      </w:r>
      <w:r>
        <w:rPr>
          <w:rFonts w:hint="eastAsia" w:ascii="宋体" w:hAnsi="宋体" w:cs="宋体"/>
          <w:sz w:val="28"/>
          <w:szCs w:val="48"/>
        </w:rPr>
        <w:t>第四章 参评响应文件格式</w:t>
      </w:r>
      <w:r>
        <w:rPr>
          <w:sz w:val="28"/>
          <w:szCs w:val="28"/>
        </w:rPr>
        <w:tab/>
      </w:r>
      <w:r>
        <w:rPr>
          <w:rFonts w:hint="eastAsia" w:ascii="宋体" w:hAnsi="宋体" w:cs="宋体"/>
          <w:bCs w:val="0"/>
          <w:iCs/>
          <w:caps w:val="0"/>
          <w:sz w:val="28"/>
          <w:szCs w:val="32"/>
        </w:rPr>
        <w:fldChar w:fldCharType="end"/>
      </w:r>
      <w:r>
        <w:rPr>
          <w:rFonts w:hint="eastAsia"/>
          <w:sz w:val="28"/>
          <w:szCs w:val="28"/>
        </w:rPr>
        <w:t>1</w:t>
      </w:r>
      <w:r>
        <w:rPr>
          <w:rFonts w:hint="eastAsia"/>
          <w:sz w:val="28"/>
          <w:szCs w:val="28"/>
          <w:lang w:val="en-US" w:eastAsia="zh-CN"/>
        </w:rPr>
        <w:t>7</w:t>
      </w:r>
    </w:p>
    <w:p w14:paraId="05C87B9C">
      <w:pPr>
        <w:pStyle w:val="11"/>
        <w:tabs>
          <w:tab w:val="right" w:leader="dot" w:pos="8306"/>
        </w:tabs>
        <w:rPr>
          <w:rFonts w:hint="default" w:eastAsia="等线"/>
          <w:sz w:val="28"/>
          <w:szCs w:val="28"/>
          <w:lang w:val="en-US" w:eastAsia="zh-CN"/>
        </w:rPr>
      </w:pPr>
      <w:r>
        <w:rPr>
          <w:rFonts w:hint="eastAsia" w:ascii="宋体" w:hAnsi="宋体" w:cs="宋体"/>
          <w:bCs w:val="0"/>
          <w:iCs/>
          <w:caps w:val="0"/>
          <w:sz w:val="28"/>
          <w:szCs w:val="32"/>
        </w:rPr>
        <w:fldChar w:fldCharType="begin"/>
      </w:r>
      <w:r>
        <w:rPr>
          <w:rFonts w:hint="eastAsia" w:ascii="宋体" w:hAnsi="宋体" w:cs="宋体"/>
          <w:bCs w:val="0"/>
          <w:iCs/>
          <w:caps w:val="0"/>
          <w:sz w:val="28"/>
          <w:szCs w:val="32"/>
        </w:rPr>
        <w:instrText xml:space="preserve"> HYPERLINK \l _Toc6880 </w:instrText>
      </w:r>
      <w:r>
        <w:rPr>
          <w:rFonts w:hint="eastAsia" w:ascii="宋体" w:hAnsi="宋体" w:cs="宋体"/>
          <w:bCs w:val="0"/>
          <w:iCs/>
          <w:caps w:val="0"/>
          <w:sz w:val="28"/>
          <w:szCs w:val="32"/>
        </w:rPr>
        <w:fldChar w:fldCharType="separate"/>
      </w:r>
      <w:r>
        <w:rPr>
          <w:rFonts w:hint="eastAsia" w:ascii="宋体" w:hAnsi="宋体" w:cs="宋体"/>
          <w:sz w:val="28"/>
          <w:szCs w:val="48"/>
        </w:rPr>
        <w:t>第五章 合同</w:t>
      </w:r>
      <w:r>
        <w:rPr>
          <w:sz w:val="28"/>
          <w:szCs w:val="28"/>
        </w:rPr>
        <w:tab/>
      </w:r>
      <w:r>
        <w:rPr>
          <w:rFonts w:hint="eastAsia" w:ascii="宋体" w:hAnsi="宋体" w:cs="宋体"/>
          <w:bCs w:val="0"/>
          <w:iCs/>
          <w:caps w:val="0"/>
          <w:sz w:val="28"/>
          <w:szCs w:val="32"/>
        </w:rPr>
        <w:fldChar w:fldCharType="end"/>
      </w:r>
      <w:r>
        <w:rPr>
          <w:rFonts w:hint="eastAsia"/>
          <w:sz w:val="28"/>
          <w:szCs w:val="28"/>
          <w:lang w:val="en-US" w:eastAsia="zh-CN"/>
        </w:rPr>
        <w:t>31</w:t>
      </w:r>
    </w:p>
    <w:p w14:paraId="4D24AC4B">
      <w:pPr>
        <w:pStyle w:val="11"/>
        <w:tabs>
          <w:tab w:val="right" w:leader="dot" w:pos="8306"/>
        </w:tabs>
        <w:rPr>
          <w:sz w:val="28"/>
          <w:szCs w:val="28"/>
        </w:rPr>
      </w:pPr>
    </w:p>
    <w:p w14:paraId="441ADC1C">
      <w:pPr>
        <w:pStyle w:val="7"/>
        <w:adjustRightInd w:val="0"/>
        <w:snapToGrid w:val="0"/>
        <w:jc w:val="center"/>
        <w:rPr>
          <w:rFonts w:ascii="Times New Roman" w:hAnsi="Times New Roman" w:eastAsia="宋体" w:cs="Times New Roman"/>
          <w:b/>
          <w:sz w:val="44"/>
          <w:szCs w:val="44"/>
          <w:lang w:val="zh-CN"/>
        </w:rPr>
        <w:sectPr>
          <w:footerReference r:id="rId5" w:type="default"/>
          <w:footerReference r:id="rId6" w:type="even"/>
          <w:pgSz w:w="11906" w:h="16838"/>
          <w:pgMar w:top="1440" w:right="866" w:bottom="1440" w:left="960" w:header="851" w:footer="992" w:gutter="0"/>
          <w:cols w:space="720" w:num="1"/>
          <w:docGrid w:type="lines" w:linePitch="312" w:charSpace="0"/>
        </w:sectPr>
      </w:pPr>
    </w:p>
    <w:p w14:paraId="18BD15A6">
      <w:pPr>
        <w:pStyle w:val="7"/>
        <w:adjustRightInd w:val="0"/>
        <w:snapToGrid w:val="0"/>
        <w:jc w:val="center"/>
        <w:rPr>
          <w:rFonts w:ascii="Times New Roman" w:hAnsi="Times New Roman" w:eastAsia="宋体" w:cs="Times New Roman"/>
          <w:b/>
          <w:bCs/>
          <w:sz w:val="44"/>
          <w:szCs w:val="44"/>
        </w:rPr>
      </w:pPr>
      <w:r>
        <w:rPr>
          <w:rFonts w:ascii="Times New Roman" w:hAnsi="Times New Roman" w:eastAsia="宋体" w:cs="Times New Roman"/>
          <w:b/>
          <w:bCs/>
          <w:sz w:val="44"/>
          <w:szCs w:val="44"/>
        </w:rPr>
        <w:t>第一</w:t>
      </w:r>
      <w:r>
        <w:rPr>
          <w:rFonts w:hint="eastAsia" w:ascii="Times New Roman" w:hAnsi="Times New Roman" w:eastAsia="宋体" w:cs="Times New Roman"/>
          <w:b/>
          <w:bCs/>
          <w:sz w:val="44"/>
          <w:szCs w:val="44"/>
        </w:rPr>
        <w:t>章</w:t>
      </w:r>
      <w:r>
        <w:rPr>
          <w:rFonts w:ascii="Times New Roman" w:hAnsi="Times New Roman" w:eastAsia="宋体" w:cs="Times New Roman"/>
          <w:b/>
          <w:bCs/>
          <w:sz w:val="44"/>
          <w:szCs w:val="44"/>
        </w:rPr>
        <w:t xml:space="preserve">  邀请函</w:t>
      </w:r>
    </w:p>
    <w:p w14:paraId="32845D87">
      <w:pPr>
        <w:rPr>
          <w:rFonts w:ascii="Times New Roman" w:hAnsi="Times New Roman"/>
        </w:rPr>
      </w:pPr>
    </w:p>
    <w:p w14:paraId="463F88B9">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rPr>
          <w:rFonts w:ascii="Times New Roman" w:hAnsi="Times New Roman" w:eastAsia="宋体"/>
          <w:sz w:val="28"/>
          <w:szCs w:val="28"/>
        </w:rPr>
      </w:pPr>
      <w:r>
        <w:rPr>
          <w:rFonts w:hint="eastAsia" w:ascii="Times New Roman" w:hAnsi="Times New Roman" w:eastAsia="宋体"/>
          <w:sz w:val="28"/>
          <w:szCs w:val="28"/>
        </w:rPr>
        <w:t>为规范企业项目采购业务管理工作，确保项目采购工作公平、公正、公开</w:t>
      </w:r>
      <w:r>
        <w:rPr>
          <w:rFonts w:ascii="Times New Roman" w:hAnsi="Times New Roman" w:eastAsia="宋体"/>
          <w:sz w:val="28"/>
          <w:szCs w:val="28"/>
        </w:rPr>
        <w:t>，中山市公共交通运输集团</w:t>
      </w:r>
      <w:r>
        <w:rPr>
          <w:rFonts w:hint="eastAsia" w:ascii="Times New Roman" w:hAnsi="Times New Roman" w:eastAsia="宋体"/>
          <w:sz w:val="28"/>
          <w:szCs w:val="28"/>
          <w:lang w:eastAsia="zh-CN"/>
        </w:rPr>
        <w:t>有限公司（以下简</w:t>
      </w:r>
      <w:r>
        <w:rPr>
          <w:rFonts w:ascii="Times New Roman" w:hAnsi="Times New Roman" w:eastAsia="宋体"/>
          <w:sz w:val="28"/>
          <w:szCs w:val="28"/>
        </w:rPr>
        <w:t>称</w:t>
      </w:r>
      <w:r>
        <w:rPr>
          <w:rFonts w:hint="eastAsia" w:ascii="Times New Roman" w:hAnsi="Times New Roman" w:eastAsia="宋体"/>
          <w:sz w:val="28"/>
          <w:szCs w:val="28"/>
        </w:rPr>
        <w:t>“</w:t>
      </w:r>
      <w:r>
        <w:rPr>
          <w:rFonts w:ascii="Times New Roman" w:hAnsi="Times New Roman" w:eastAsia="宋体"/>
          <w:sz w:val="28"/>
          <w:szCs w:val="28"/>
        </w:rPr>
        <w:t>采购人</w:t>
      </w:r>
      <w:r>
        <w:rPr>
          <w:rFonts w:hint="eastAsia" w:ascii="Times New Roman" w:hAnsi="Times New Roman" w:eastAsia="宋体"/>
          <w:sz w:val="28"/>
          <w:szCs w:val="28"/>
        </w:rPr>
        <w:t>”</w:t>
      </w:r>
      <w:r>
        <w:rPr>
          <w:rFonts w:ascii="Times New Roman" w:hAnsi="Times New Roman" w:eastAsia="宋体"/>
          <w:sz w:val="28"/>
          <w:szCs w:val="28"/>
        </w:rPr>
        <w:t>）现就</w:t>
      </w:r>
      <w:r>
        <w:rPr>
          <w:rFonts w:hint="eastAsia" w:ascii="Times New Roman" w:hAnsi="Times New Roman" w:eastAsia="宋体" w:cs="Times New Roman"/>
          <w:b w:val="0"/>
          <w:bCs w:val="0"/>
          <w:spacing w:val="0"/>
          <w:sz w:val="28"/>
          <w:szCs w:val="28"/>
          <w:highlight w:val="none"/>
          <w:lang w:val="en-US" w:eastAsia="zh-CN"/>
        </w:rPr>
        <w:t>濠东路公交综合站场办公家具采购</w:t>
      </w:r>
      <w:r>
        <w:rPr>
          <w:rFonts w:ascii="Times New Roman" w:hAnsi="Times New Roman" w:eastAsia="宋体"/>
          <w:sz w:val="28"/>
          <w:szCs w:val="28"/>
        </w:rPr>
        <w:t>项目进行公开采购，欢迎符合资格条件的</w:t>
      </w:r>
      <w:r>
        <w:rPr>
          <w:rFonts w:hint="eastAsia" w:ascii="Times New Roman" w:hAnsi="Times New Roman" w:eastAsia="宋体"/>
          <w:sz w:val="28"/>
          <w:szCs w:val="28"/>
        </w:rPr>
        <w:t>单位</w:t>
      </w:r>
      <w:r>
        <w:rPr>
          <w:rFonts w:ascii="Times New Roman" w:hAnsi="Times New Roman" w:eastAsia="宋体"/>
          <w:sz w:val="28"/>
          <w:szCs w:val="28"/>
        </w:rPr>
        <w:t>参与报价评选，有关事项如下：</w:t>
      </w:r>
    </w:p>
    <w:p w14:paraId="64CC355C">
      <w:pPr>
        <w:keepNext w:val="0"/>
        <w:keepLines w:val="0"/>
        <w:pageBreakBefore w:val="0"/>
        <w:widowControl w:val="0"/>
        <w:kinsoku/>
        <w:wordWrap/>
        <w:overflowPunct/>
        <w:topLinePunct w:val="0"/>
        <w:autoSpaceDE/>
        <w:autoSpaceDN/>
        <w:bidi w:val="0"/>
        <w:adjustRightInd/>
        <w:snapToGrid/>
        <w:spacing w:line="520" w:lineRule="exact"/>
        <w:ind w:right="0" w:rightChars="0" w:firstLine="562" w:firstLineChars="200"/>
        <w:jc w:val="both"/>
        <w:textAlignment w:val="auto"/>
        <w:rPr>
          <w:rFonts w:hint="eastAsia" w:ascii="Times New Roman" w:hAnsi="Times New Roman" w:eastAsia="宋体"/>
          <w:sz w:val="28"/>
          <w:szCs w:val="28"/>
          <w:lang w:eastAsia="zh-CN"/>
        </w:rPr>
      </w:pPr>
      <w:r>
        <w:rPr>
          <w:rFonts w:ascii="Times New Roman" w:hAnsi="Times New Roman" w:eastAsia="宋体"/>
          <w:b/>
          <w:bCs/>
          <w:sz w:val="28"/>
          <w:szCs w:val="28"/>
        </w:rPr>
        <w:t>一、项目名称：</w:t>
      </w:r>
      <w:r>
        <w:rPr>
          <w:rFonts w:hint="eastAsia" w:ascii="Times New Roman" w:hAnsi="Times New Roman" w:eastAsia="宋体" w:cs="Times New Roman"/>
          <w:b w:val="0"/>
          <w:bCs w:val="0"/>
          <w:spacing w:val="0"/>
          <w:sz w:val="28"/>
          <w:szCs w:val="28"/>
          <w:highlight w:val="none"/>
          <w:lang w:val="en-US" w:eastAsia="zh-CN"/>
        </w:rPr>
        <w:t>濠东路公交综合站场办公家具采购</w:t>
      </w:r>
      <w:r>
        <w:rPr>
          <w:rFonts w:hint="eastAsia" w:ascii="Times New Roman" w:hAnsi="Times New Roman" w:eastAsia="宋体"/>
          <w:sz w:val="28"/>
          <w:szCs w:val="28"/>
        </w:rPr>
        <w:t>项目</w:t>
      </w:r>
      <w:r>
        <w:rPr>
          <w:rFonts w:hint="eastAsia" w:ascii="Times New Roman" w:hAnsi="Times New Roman" w:eastAsia="宋体"/>
          <w:sz w:val="28"/>
          <w:szCs w:val="28"/>
          <w:lang w:eastAsia="zh-CN"/>
        </w:rPr>
        <w:t>。</w:t>
      </w:r>
    </w:p>
    <w:p w14:paraId="4AD9B3CC">
      <w:pPr>
        <w:keepNext w:val="0"/>
        <w:keepLines w:val="0"/>
        <w:pageBreakBefore w:val="0"/>
        <w:widowControl w:val="0"/>
        <w:kinsoku/>
        <w:wordWrap/>
        <w:overflowPunct/>
        <w:topLinePunct w:val="0"/>
        <w:autoSpaceDE/>
        <w:autoSpaceDN/>
        <w:bidi w:val="0"/>
        <w:adjustRightInd/>
        <w:snapToGrid/>
        <w:spacing w:line="520" w:lineRule="exact"/>
        <w:ind w:right="0" w:rightChars="0" w:firstLine="562" w:firstLineChars="200"/>
        <w:jc w:val="both"/>
        <w:textAlignment w:val="auto"/>
        <w:rPr>
          <w:rFonts w:hint="eastAsia" w:ascii="Times New Roman" w:hAnsi="Times New Roman" w:eastAsia="宋体"/>
          <w:sz w:val="28"/>
          <w:szCs w:val="28"/>
          <w:lang w:eastAsia="zh-CN"/>
        </w:rPr>
      </w:pPr>
      <w:r>
        <w:rPr>
          <w:rFonts w:ascii="Times New Roman" w:hAnsi="Times New Roman" w:eastAsia="宋体"/>
          <w:b/>
          <w:bCs/>
          <w:sz w:val="28"/>
          <w:szCs w:val="28"/>
        </w:rPr>
        <w:t>二、项目要求：</w:t>
      </w:r>
      <w:r>
        <w:rPr>
          <w:rFonts w:ascii="Times New Roman" w:hAnsi="Times New Roman" w:eastAsia="宋体"/>
          <w:sz w:val="28"/>
          <w:szCs w:val="28"/>
        </w:rPr>
        <w:t>详细要求见第二</w:t>
      </w:r>
      <w:r>
        <w:rPr>
          <w:rFonts w:hint="eastAsia" w:ascii="Times New Roman" w:hAnsi="Times New Roman" w:eastAsia="宋体"/>
          <w:sz w:val="28"/>
          <w:szCs w:val="28"/>
        </w:rPr>
        <w:t>章</w:t>
      </w:r>
      <w:r>
        <w:rPr>
          <w:rFonts w:ascii="Times New Roman" w:hAnsi="Times New Roman" w:eastAsia="宋体"/>
          <w:sz w:val="28"/>
          <w:szCs w:val="28"/>
        </w:rPr>
        <w:t>《采购人需求》</w:t>
      </w:r>
      <w:r>
        <w:rPr>
          <w:rFonts w:hint="eastAsia" w:ascii="Times New Roman" w:hAnsi="Times New Roman" w:eastAsia="宋体"/>
          <w:sz w:val="28"/>
          <w:szCs w:val="28"/>
          <w:lang w:eastAsia="zh-CN"/>
        </w:rPr>
        <w:t>。</w:t>
      </w:r>
    </w:p>
    <w:p w14:paraId="43AB8698">
      <w:pPr>
        <w:keepNext w:val="0"/>
        <w:keepLines w:val="0"/>
        <w:pageBreakBefore w:val="0"/>
        <w:widowControl w:val="0"/>
        <w:kinsoku/>
        <w:wordWrap/>
        <w:overflowPunct/>
        <w:topLinePunct w:val="0"/>
        <w:autoSpaceDE/>
        <w:autoSpaceDN/>
        <w:bidi w:val="0"/>
        <w:adjustRightInd/>
        <w:snapToGrid/>
        <w:spacing w:line="520" w:lineRule="exact"/>
        <w:ind w:right="0" w:rightChars="0" w:firstLine="562" w:firstLineChars="200"/>
        <w:jc w:val="both"/>
        <w:textAlignment w:val="auto"/>
        <w:rPr>
          <w:rFonts w:ascii="Times New Roman" w:hAnsi="Times New Roman" w:eastAsia="宋体"/>
          <w:sz w:val="28"/>
          <w:szCs w:val="28"/>
        </w:rPr>
      </w:pPr>
      <w:r>
        <w:rPr>
          <w:rFonts w:ascii="Times New Roman" w:hAnsi="Times New Roman" w:eastAsia="宋体"/>
          <w:b/>
          <w:bCs/>
          <w:sz w:val="28"/>
          <w:szCs w:val="28"/>
        </w:rPr>
        <w:t>三、</w:t>
      </w:r>
      <w:r>
        <w:rPr>
          <w:rFonts w:hint="eastAsia" w:ascii="Times New Roman" w:hAnsi="Times New Roman" w:eastAsia="宋体"/>
          <w:b/>
          <w:bCs/>
          <w:sz w:val="28"/>
          <w:szCs w:val="28"/>
        </w:rPr>
        <w:t>服务周期</w:t>
      </w:r>
      <w:r>
        <w:rPr>
          <w:rFonts w:ascii="Times New Roman" w:hAnsi="Times New Roman" w:eastAsia="宋体"/>
          <w:b/>
          <w:bCs/>
          <w:sz w:val="28"/>
          <w:szCs w:val="28"/>
        </w:rPr>
        <w:t>：</w:t>
      </w:r>
      <w:r>
        <w:rPr>
          <w:rFonts w:hint="eastAsia" w:ascii="Times New Roman" w:hAnsi="Times New Roman" w:eastAsia="宋体" w:cs="Times New Roman"/>
          <w:b w:val="0"/>
          <w:bCs w:val="0"/>
          <w:spacing w:val="0"/>
          <w:sz w:val="28"/>
          <w:szCs w:val="28"/>
          <w:highlight w:val="none"/>
          <w:lang w:val="en-US" w:eastAsia="zh-CN"/>
        </w:rPr>
        <w:t>自合同签订之日起20</w:t>
      </w:r>
      <w:r>
        <w:rPr>
          <w:rFonts w:hint="eastAsia" w:ascii="Times New Roman" w:hAnsi="Times New Roman" w:eastAsia="宋体" w:cs="Times New Roman"/>
          <w:spacing w:val="0"/>
          <w:sz w:val="28"/>
          <w:szCs w:val="28"/>
          <w:highlight w:val="none"/>
          <w:lang w:val="en-US" w:eastAsia="zh-CN"/>
        </w:rPr>
        <w:t>个</w:t>
      </w:r>
      <w:r>
        <w:rPr>
          <w:rFonts w:ascii="Times New Roman" w:hAnsi="Times New Roman" w:eastAsia="宋体"/>
          <w:sz w:val="28"/>
          <w:szCs w:val="28"/>
        </w:rPr>
        <w:t>日</w:t>
      </w:r>
      <w:r>
        <w:rPr>
          <w:rFonts w:hint="eastAsia" w:ascii="Times New Roman" w:hAnsi="Times New Roman" w:eastAsia="宋体"/>
          <w:sz w:val="28"/>
          <w:szCs w:val="28"/>
        </w:rPr>
        <w:t>历天</w:t>
      </w:r>
      <w:r>
        <w:rPr>
          <w:rFonts w:hint="eastAsia" w:ascii="Times New Roman" w:hAnsi="Times New Roman" w:eastAsia="宋体" w:cs="Times New Roman"/>
          <w:spacing w:val="0"/>
          <w:sz w:val="28"/>
          <w:szCs w:val="28"/>
          <w:highlight w:val="none"/>
          <w:lang w:val="en-US" w:eastAsia="zh-CN"/>
        </w:rPr>
        <w:t>内交付完毕。</w:t>
      </w:r>
    </w:p>
    <w:p w14:paraId="5D28479B">
      <w:pPr>
        <w:keepNext w:val="0"/>
        <w:keepLines w:val="0"/>
        <w:pageBreakBefore w:val="0"/>
        <w:widowControl w:val="0"/>
        <w:kinsoku/>
        <w:wordWrap/>
        <w:overflowPunct/>
        <w:topLinePunct w:val="0"/>
        <w:autoSpaceDE/>
        <w:autoSpaceDN/>
        <w:bidi w:val="0"/>
        <w:adjustRightInd/>
        <w:snapToGrid/>
        <w:spacing w:line="520" w:lineRule="exact"/>
        <w:ind w:right="0" w:rightChars="0" w:firstLine="562" w:firstLineChars="200"/>
        <w:jc w:val="both"/>
        <w:textAlignment w:val="auto"/>
        <w:rPr>
          <w:rFonts w:hint="eastAsia" w:ascii="Times New Roman" w:hAnsi="Times New Roman" w:eastAsia="宋体"/>
          <w:sz w:val="28"/>
          <w:szCs w:val="28"/>
        </w:rPr>
      </w:pPr>
      <w:r>
        <w:rPr>
          <w:rFonts w:ascii="Times New Roman" w:hAnsi="Times New Roman" w:eastAsia="宋体"/>
          <w:b/>
          <w:bCs/>
          <w:sz w:val="28"/>
          <w:szCs w:val="28"/>
        </w:rPr>
        <w:t>四、</w:t>
      </w:r>
      <w:r>
        <w:rPr>
          <w:rFonts w:hint="eastAsia" w:ascii="Times New Roman" w:hAnsi="Times New Roman" w:eastAsia="宋体"/>
          <w:b/>
          <w:bCs/>
          <w:sz w:val="28"/>
          <w:szCs w:val="28"/>
        </w:rPr>
        <w:t>项目服务</w:t>
      </w:r>
      <w:r>
        <w:rPr>
          <w:rFonts w:ascii="Times New Roman" w:hAnsi="Times New Roman" w:eastAsia="宋体"/>
          <w:b/>
          <w:bCs/>
          <w:sz w:val="28"/>
          <w:szCs w:val="28"/>
        </w:rPr>
        <w:t>内容</w:t>
      </w:r>
      <w:r>
        <w:rPr>
          <w:rFonts w:hint="eastAsia" w:ascii="Times New Roman" w:hAnsi="Times New Roman" w:eastAsia="宋体"/>
          <w:b/>
          <w:bCs/>
          <w:sz w:val="28"/>
          <w:szCs w:val="28"/>
        </w:rPr>
        <w:t>：</w:t>
      </w:r>
      <w:r>
        <w:rPr>
          <w:rFonts w:hint="eastAsia" w:ascii="Times New Roman" w:hAnsi="Times New Roman" w:eastAsia="宋体" w:cs="Times New Roman"/>
          <w:b w:val="0"/>
          <w:bCs w:val="0"/>
          <w:spacing w:val="0"/>
          <w:sz w:val="28"/>
          <w:szCs w:val="28"/>
          <w:highlight w:val="none"/>
          <w:lang w:val="en-US" w:eastAsia="zh-CN"/>
        </w:rPr>
        <w:t>详见</w:t>
      </w:r>
      <w:r>
        <w:rPr>
          <w:rFonts w:ascii="Times New Roman" w:hAnsi="Times New Roman" w:eastAsia="宋体"/>
          <w:sz w:val="28"/>
          <w:szCs w:val="28"/>
        </w:rPr>
        <w:t>第二</w:t>
      </w:r>
      <w:r>
        <w:rPr>
          <w:rFonts w:hint="eastAsia" w:ascii="Times New Roman" w:hAnsi="Times New Roman" w:eastAsia="宋体"/>
          <w:sz w:val="28"/>
          <w:szCs w:val="28"/>
        </w:rPr>
        <w:t>章</w:t>
      </w:r>
      <w:r>
        <w:rPr>
          <w:rFonts w:ascii="Times New Roman" w:hAnsi="Times New Roman" w:eastAsia="宋体"/>
          <w:sz w:val="28"/>
          <w:szCs w:val="28"/>
        </w:rPr>
        <w:t>《采购人需求》</w:t>
      </w:r>
      <w:r>
        <w:rPr>
          <w:rFonts w:hint="eastAsia" w:ascii="Times New Roman" w:hAnsi="Times New Roman" w:eastAsia="宋体" w:cs="Times New Roman"/>
          <w:b w:val="0"/>
          <w:bCs w:val="0"/>
          <w:spacing w:val="0"/>
          <w:sz w:val="28"/>
          <w:szCs w:val="28"/>
          <w:highlight w:val="none"/>
          <w:lang w:val="en-US" w:eastAsia="zh-CN"/>
        </w:rPr>
        <w:t>。</w:t>
      </w:r>
    </w:p>
    <w:p w14:paraId="2BBAC9D1">
      <w:pPr>
        <w:keepNext w:val="0"/>
        <w:keepLines w:val="0"/>
        <w:pageBreakBefore w:val="0"/>
        <w:widowControl w:val="0"/>
        <w:kinsoku/>
        <w:wordWrap/>
        <w:overflowPunct/>
        <w:topLinePunct w:val="0"/>
        <w:autoSpaceDE/>
        <w:autoSpaceDN/>
        <w:bidi w:val="0"/>
        <w:adjustRightInd/>
        <w:snapToGrid/>
        <w:spacing w:line="520" w:lineRule="exact"/>
        <w:ind w:right="0" w:rightChars="0" w:firstLine="562" w:firstLineChars="200"/>
        <w:jc w:val="both"/>
        <w:textAlignment w:val="auto"/>
        <w:rPr>
          <w:rFonts w:hint="eastAsia" w:ascii="Times New Roman" w:hAnsi="Times New Roman" w:eastAsia="宋体"/>
          <w:b/>
          <w:bCs/>
          <w:sz w:val="28"/>
          <w:szCs w:val="28"/>
          <w:lang w:eastAsia="zh-CN"/>
        </w:rPr>
      </w:pPr>
      <w:r>
        <w:rPr>
          <w:rFonts w:hint="eastAsia" w:ascii="Times New Roman" w:hAnsi="Times New Roman" w:eastAsia="宋体"/>
          <w:b/>
          <w:bCs/>
          <w:sz w:val="28"/>
          <w:szCs w:val="28"/>
        </w:rPr>
        <w:t>五、采购控制价</w:t>
      </w:r>
      <w:r>
        <w:rPr>
          <w:rFonts w:ascii="Times New Roman" w:hAnsi="Times New Roman" w:eastAsia="宋体"/>
          <w:b/>
          <w:bCs/>
          <w:sz w:val="28"/>
          <w:szCs w:val="28"/>
        </w:rPr>
        <w:t>：</w:t>
      </w:r>
      <w:r>
        <w:rPr>
          <w:rFonts w:hint="eastAsia" w:ascii="Times New Roman" w:hAnsi="Times New Roman" w:eastAsia="宋体" w:cs="Times New Roman"/>
          <w:b w:val="0"/>
          <w:bCs w:val="0"/>
          <w:spacing w:val="0"/>
          <w:sz w:val="28"/>
          <w:szCs w:val="28"/>
          <w:highlight w:val="none"/>
          <w:lang w:val="en-US" w:eastAsia="zh-CN"/>
        </w:rPr>
        <w:t>321448.00</w:t>
      </w:r>
      <w:r>
        <w:rPr>
          <w:rFonts w:hint="eastAsia" w:ascii="宋体" w:hAnsi="宋体" w:eastAsia="宋体" w:cs="宋体"/>
          <w:color w:val="auto"/>
          <w:sz w:val="28"/>
          <w:szCs w:val="28"/>
          <w:shd w:val="clear" w:color="auto" w:fill="FFFFFF"/>
        </w:rPr>
        <w:t>元</w:t>
      </w:r>
      <w:r>
        <w:rPr>
          <w:rFonts w:hint="eastAsia" w:ascii="宋体" w:hAnsi="宋体" w:eastAsia="宋体" w:cs="宋体"/>
          <w:color w:val="auto"/>
          <w:sz w:val="28"/>
          <w:szCs w:val="28"/>
          <w:shd w:val="clear" w:color="auto" w:fill="FFFFFF"/>
          <w:lang w:eastAsia="zh-CN"/>
        </w:rPr>
        <w:t>（</w:t>
      </w:r>
      <w:r>
        <w:rPr>
          <w:rFonts w:hint="eastAsia" w:ascii="宋体" w:hAnsi="宋体" w:eastAsia="宋体" w:cs="宋体"/>
          <w:color w:val="auto"/>
          <w:sz w:val="28"/>
          <w:szCs w:val="28"/>
          <w:shd w:val="clear" w:color="auto" w:fill="FFFFFF"/>
          <w:lang w:val="en-US" w:eastAsia="zh-CN"/>
        </w:rPr>
        <w:t>含税</w:t>
      </w:r>
      <w:r>
        <w:rPr>
          <w:rFonts w:hint="eastAsia" w:ascii="宋体" w:hAnsi="宋体" w:eastAsia="宋体" w:cs="宋体"/>
          <w:color w:val="auto"/>
          <w:sz w:val="28"/>
          <w:szCs w:val="28"/>
          <w:shd w:val="clear" w:color="auto" w:fill="FFFFFF"/>
          <w:lang w:eastAsia="zh-CN"/>
        </w:rPr>
        <w:t>）</w:t>
      </w:r>
      <w:r>
        <w:rPr>
          <w:rFonts w:hint="eastAsia" w:ascii="Times New Roman" w:hAnsi="Times New Roman" w:eastAsia="宋体"/>
          <w:sz w:val="28"/>
          <w:szCs w:val="28"/>
          <w:lang w:eastAsia="zh-CN"/>
        </w:rPr>
        <w:t>。</w:t>
      </w:r>
    </w:p>
    <w:p w14:paraId="2D4AC0BD">
      <w:pPr>
        <w:keepNext w:val="0"/>
        <w:keepLines w:val="0"/>
        <w:pageBreakBefore w:val="0"/>
        <w:widowControl w:val="0"/>
        <w:kinsoku/>
        <w:wordWrap/>
        <w:overflowPunct/>
        <w:topLinePunct w:val="0"/>
        <w:autoSpaceDE/>
        <w:autoSpaceDN/>
        <w:bidi w:val="0"/>
        <w:adjustRightInd/>
        <w:snapToGrid/>
        <w:spacing w:line="500" w:lineRule="exact"/>
        <w:ind w:right="0" w:rightChars="0" w:firstLine="562" w:firstLineChars="200"/>
        <w:jc w:val="both"/>
        <w:textAlignment w:val="auto"/>
        <w:rPr>
          <w:rFonts w:ascii="Times New Roman" w:hAnsi="Times New Roman" w:eastAsia="宋体"/>
          <w:bCs/>
          <w:color w:val="FF0000"/>
          <w:kern w:val="28"/>
          <w:sz w:val="28"/>
          <w:szCs w:val="28"/>
        </w:rPr>
      </w:pPr>
      <w:r>
        <w:rPr>
          <w:rFonts w:hint="eastAsia" w:ascii="Times New Roman" w:hAnsi="Times New Roman" w:eastAsia="宋体"/>
          <w:b/>
          <w:bCs/>
          <w:sz w:val="28"/>
          <w:szCs w:val="28"/>
        </w:rPr>
        <w:t>六</w:t>
      </w:r>
      <w:r>
        <w:rPr>
          <w:rFonts w:ascii="Times New Roman" w:hAnsi="Times New Roman" w:eastAsia="宋体"/>
          <w:b/>
          <w:bCs/>
          <w:sz w:val="28"/>
          <w:szCs w:val="28"/>
        </w:rPr>
        <w:t>、</w:t>
      </w:r>
      <w:r>
        <w:rPr>
          <w:rFonts w:hint="eastAsia" w:ascii="Times New Roman" w:hAnsi="Times New Roman" w:eastAsia="宋体"/>
          <w:b/>
          <w:bCs/>
          <w:sz w:val="28"/>
          <w:szCs w:val="28"/>
        </w:rPr>
        <w:t>单位</w:t>
      </w:r>
      <w:r>
        <w:rPr>
          <w:rFonts w:ascii="Times New Roman" w:hAnsi="Times New Roman" w:eastAsia="宋体"/>
          <w:b/>
          <w:bCs/>
          <w:sz w:val="28"/>
          <w:szCs w:val="28"/>
        </w:rPr>
        <w:t>资格要求</w:t>
      </w:r>
    </w:p>
    <w:p w14:paraId="22126CF7">
      <w:pPr>
        <w:keepNext w:val="0"/>
        <w:keepLines w:val="0"/>
        <w:pageBreakBefore w:val="0"/>
        <w:widowControl w:val="0"/>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Times New Roman" w:hAnsi="Times New Roman" w:eastAsia="宋体"/>
          <w:sz w:val="28"/>
          <w:szCs w:val="28"/>
        </w:rPr>
      </w:pPr>
      <w:r>
        <w:rPr>
          <w:rFonts w:ascii="Times New Roman" w:hAnsi="Times New Roman" w:eastAsia="宋体"/>
          <w:sz w:val="28"/>
          <w:szCs w:val="28"/>
        </w:rPr>
        <w:t>（一）参评</w:t>
      </w:r>
      <w:r>
        <w:rPr>
          <w:rFonts w:hint="eastAsia" w:ascii="Times New Roman" w:hAnsi="Times New Roman" w:eastAsia="宋体"/>
          <w:sz w:val="28"/>
          <w:szCs w:val="28"/>
        </w:rPr>
        <w:t>单位须</w:t>
      </w:r>
      <w:r>
        <w:rPr>
          <w:rFonts w:ascii="Times New Roman" w:hAnsi="Times New Roman" w:eastAsia="宋体"/>
          <w:sz w:val="28"/>
          <w:szCs w:val="28"/>
        </w:rPr>
        <w:t>为在中华人民共和国境内注册成立的并持有有效的营业执照（须提供营业执照复印件</w:t>
      </w:r>
      <w:r>
        <w:rPr>
          <w:rFonts w:hint="eastAsia" w:ascii="Times New Roman" w:hAnsi="Times New Roman" w:eastAsia="宋体"/>
          <w:sz w:val="28"/>
          <w:szCs w:val="28"/>
        </w:rPr>
        <w:t>加盖参评</w:t>
      </w:r>
      <w:r>
        <w:rPr>
          <w:rFonts w:hint="eastAsia" w:ascii="Times New Roman" w:hAnsi="Times New Roman" w:eastAsia="宋体"/>
          <w:sz w:val="28"/>
          <w:szCs w:val="28"/>
          <w:lang w:val="en-US" w:eastAsia="zh-CN"/>
        </w:rPr>
        <w:t>单位</w:t>
      </w:r>
      <w:r>
        <w:rPr>
          <w:rFonts w:hint="eastAsia" w:ascii="Times New Roman" w:hAnsi="Times New Roman" w:eastAsia="宋体"/>
          <w:sz w:val="28"/>
          <w:szCs w:val="28"/>
        </w:rPr>
        <w:t>公章</w:t>
      </w:r>
      <w:r>
        <w:rPr>
          <w:rFonts w:ascii="Times New Roman" w:hAnsi="Times New Roman" w:eastAsia="宋体"/>
          <w:sz w:val="28"/>
          <w:szCs w:val="28"/>
        </w:rPr>
        <w:t>）</w:t>
      </w:r>
      <w:r>
        <w:rPr>
          <w:rFonts w:hint="eastAsia" w:ascii="Times New Roman" w:hAnsi="Times New Roman" w:eastAsia="宋体"/>
          <w:sz w:val="28"/>
          <w:szCs w:val="28"/>
        </w:rPr>
        <w:t>，</w:t>
      </w:r>
      <w:r>
        <w:rPr>
          <w:rFonts w:hint="eastAsia" w:ascii="Times New Roman" w:hAnsi="Times New Roman" w:eastAsia="宋体" w:cs="Times New Roman"/>
          <w:spacing w:val="0"/>
          <w:sz w:val="28"/>
          <w:szCs w:val="28"/>
          <w:highlight w:val="none"/>
          <w:lang w:eastAsia="zh-CN"/>
        </w:rPr>
        <w:t>营业执照经营范围必须包含“办公家具生产”或“办公家具销售”等内容</w:t>
      </w:r>
      <w:r>
        <w:rPr>
          <w:rFonts w:hint="eastAsia" w:ascii="Times New Roman" w:hAnsi="Times New Roman" w:eastAsia="宋体"/>
          <w:sz w:val="28"/>
          <w:szCs w:val="28"/>
        </w:rPr>
        <w:t>。</w:t>
      </w:r>
    </w:p>
    <w:p w14:paraId="37EFCF85">
      <w:pPr>
        <w:keepNext w:val="0"/>
        <w:keepLines w:val="0"/>
        <w:pageBreakBefore w:val="0"/>
        <w:widowControl w:val="0"/>
        <w:kinsoku/>
        <w:wordWrap/>
        <w:overflowPunct/>
        <w:topLinePunct w:val="0"/>
        <w:autoSpaceDE/>
        <w:autoSpaceDN/>
        <w:bidi w:val="0"/>
        <w:adjustRightInd/>
        <w:snapToGrid/>
        <w:spacing w:line="500" w:lineRule="exact"/>
        <w:ind w:right="0" w:rightChars="0" w:firstLine="560" w:firstLineChars="200"/>
        <w:jc w:val="both"/>
        <w:textAlignment w:val="auto"/>
        <w:rPr>
          <w:rFonts w:hint="eastAsia" w:ascii="Times New Roman" w:hAnsi="Times New Roman" w:eastAsia="宋体"/>
          <w:sz w:val="28"/>
          <w:szCs w:val="28"/>
        </w:rPr>
      </w:pPr>
      <w:r>
        <w:rPr>
          <w:rFonts w:hint="eastAsia" w:ascii="Times New Roman" w:hAnsi="Times New Roman" w:eastAsia="宋体"/>
          <w:sz w:val="28"/>
          <w:szCs w:val="28"/>
        </w:rPr>
        <w:t>（二）参评单位未被列入“信用中国”网站</w:t>
      </w:r>
      <w:r>
        <w:rPr>
          <w:rFonts w:hint="eastAsia" w:ascii="Times New Roman" w:hAnsi="Times New Roman" w:eastAsia="宋体"/>
          <w:sz w:val="28"/>
          <w:szCs w:val="28"/>
          <w:lang w:eastAsia="zh-CN"/>
        </w:rPr>
        <w:t>（</w:t>
      </w:r>
      <w:r>
        <w:rPr>
          <w:rFonts w:hint="eastAsia" w:ascii="Times New Roman" w:hAnsi="Times New Roman" w:eastAsia="宋体"/>
          <w:sz w:val="28"/>
          <w:szCs w:val="28"/>
        </w:rPr>
        <w:t>www.creditchina.gov.cn</w:t>
      </w:r>
      <w:r>
        <w:rPr>
          <w:rFonts w:hint="eastAsia" w:ascii="Times New Roman" w:hAnsi="Times New Roman" w:eastAsia="宋体"/>
          <w:sz w:val="28"/>
          <w:szCs w:val="28"/>
          <w:lang w:eastAsia="zh-CN"/>
        </w:rPr>
        <w:t>）</w:t>
      </w:r>
      <w:r>
        <w:rPr>
          <w:rFonts w:hint="eastAsia" w:ascii="Times New Roman" w:hAnsi="Times New Roman" w:eastAsia="宋体"/>
          <w:sz w:val="28"/>
          <w:szCs w:val="28"/>
        </w:rPr>
        <w:t>中的“失信被执行人”或“重大税收违法案件当事人名单”以及不处于中国政府采购网</w:t>
      </w:r>
      <w:r>
        <w:rPr>
          <w:rFonts w:hint="eastAsia" w:ascii="Times New Roman" w:hAnsi="Times New Roman" w:eastAsia="宋体"/>
          <w:sz w:val="28"/>
          <w:szCs w:val="28"/>
          <w:lang w:eastAsia="zh-CN"/>
        </w:rPr>
        <w:t>（</w:t>
      </w:r>
      <w:r>
        <w:rPr>
          <w:rFonts w:hint="eastAsia" w:ascii="Times New Roman" w:hAnsi="Times New Roman" w:eastAsia="宋体"/>
          <w:sz w:val="28"/>
          <w:szCs w:val="28"/>
        </w:rPr>
        <w:t>www.ccgp.gov.cn</w:t>
      </w:r>
      <w:r>
        <w:rPr>
          <w:rFonts w:hint="eastAsia" w:ascii="Times New Roman" w:hAnsi="Times New Roman" w:eastAsia="宋体"/>
          <w:sz w:val="28"/>
          <w:szCs w:val="28"/>
          <w:lang w:eastAsia="zh-CN"/>
        </w:rPr>
        <w:t>）</w:t>
      </w:r>
      <w:r>
        <w:rPr>
          <w:rFonts w:hint="eastAsia" w:ascii="Times New Roman" w:hAnsi="Times New Roman" w:eastAsia="宋体"/>
          <w:sz w:val="28"/>
          <w:szCs w:val="28"/>
        </w:rPr>
        <w:t>“政府采购严重违法失信行为信息记录”中的禁止参加政府采购活动期间。（①采购人有权于评审当天在“信用中国”网站（www.creditchina.gov.cn）、中国政府采购网（www.ccgp.gov.cn）对参评单位提供的信用信息证明材料进行复核并以采购人复核查询结果为准，信用信息查询记录及相关证据与本项目的参评文件一并保存。②如相关失信记录已失效，服务商需提供相关证明资料。③上述网站查询页面不能显示服务商相关查询信息的，视为服务商满足上述要求。④被列入失信被执行人、重大税收违法案件当事人名单、政府采购严重违法失信行为记录名单的服务商，视为不符合资格条件，不得参加本项目的评审活动。</w:t>
      </w:r>
      <w:r>
        <w:rPr>
          <w:rFonts w:hint="eastAsia" w:ascii="Times New Roman" w:hAnsi="Times New Roman" w:eastAsia="宋体"/>
          <w:sz w:val="28"/>
          <w:szCs w:val="28"/>
          <w:lang w:eastAsia="zh-CN"/>
        </w:rPr>
        <w:t>）</w:t>
      </w:r>
    </w:p>
    <w:p w14:paraId="4107A64B">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rPr>
          <w:rFonts w:ascii="Times New Roman" w:hAnsi="Times New Roman" w:eastAsia="宋体"/>
          <w:sz w:val="28"/>
          <w:szCs w:val="28"/>
        </w:rPr>
      </w:pPr>
      <w:r>
        <w:rPr>
          <w:rFonts w:ascii="Times New Roman" w:hAnsi="Times New Roman" w:eastAsia="宋体"/>
          <w:sz w:val="28"/>
          <w:szCs w:val="28"/>
        </w:rPr>
        <w:t>（</w:t>
      </w:r>
      <w:r>
        <w:rPr>
          <w:rFonts w:hint="eastAsia" w:ascii="Times New Roman" w:hAnsi="Times New Roman" w:eastAsia="宋体"/>
          <w:sz w:val="28"/>
          <w:szCs w:val="28"/>
        </w:rPr>
        <w:t>三</w:t>
      </w:r>
      <w:r>
        <w:rPr>
          <w:rFonts w:ascii="Times New Roman" w:hAnsi="Times New Roman" w:eastAsia="宋体"/>
          <w:sz w:val="28"/>
          <w:szCs w:val="28"/>
        </w:rPr>
        <w:t>）</w:t>
      </w:r>
      <w:r>
        <w:rPr>
          <w:rFonts w:hint="eastAsia" w:ascii="Times New Roman" w:hAnsi="Times New Roman" w:eastAsia="宋体"/>
          <w:sz w:val="28"/>
          <w:szCs w:val="28"/>
        </w:rPr>
        <w:t>本项目不接受联合体投标参评</w:t>
      </w:r>
      <w:r>
        <w:rPr>
          <w:rFonts w:ascii="Times New Roman" w:hAnsi="Times New Roman" w:eastAsia="宋体"/>
          <w:sz w:val="28"/>
          <w:szCs w:val="28"/>
        </w:rPr>
        <w:t>。</w:t>
      </w:r>
    </w:p>
    <w:p w14:paraId="307C6F25">
      <w:pPr>
        <w:pStyle w:val="6"/>
        <w:keepNext w:val="0"/>
        <w:keepLines w:val="0"/>
        <w:pageBreakBefore w:val="0"/>
        <w:widowControl w:val="0"/>
        <w:kinsoku/>
        <w:wordWrap/>
        <w:overflowPunct/>
        <w:topLinePunct w:val="0"/>
        <w:autoSpaceDE/>
        <w:autoSpaceDN/>
        <w:bidi w:val="0"/>
        <w:adjustRightInd/>
        <w:snapToGrid/>
        <w:spacing w:after="0" w:line="520" w:lineRule="exact"/>
        <w:ind w:right="0" w:rightChars="0" w:firstLine="560" w:firstLineChars="200"/>
        <w:jc w:val="both"/>
        <w:textAlignment w:val="auto"/>
        <w:rPr>
          <w:rFonts w:hint="default" w:eastAsia="宋体"/>
          <w:lang w:val="en-US" w:eastAsia="zh-CN"/>
        </w:rPr>
      </w:pPr>
      <w:r>
        <w:rPr>
          <w:rFonts w:hint="eastAsia"/>
          <w:sz w:val="28"/>
          <w:szCs w:val="28"/>
          <w:lang w:val="en-US" w:eastAsia="zh-CN"/>
        </w:rPr>
        <w:t>（四）</w:t>
      </w:r>
      <w:r>
        <w:rPr>
          <w:rFonts w:hint="eastAsia"/>
          <w:color w:val="auto"/>
          <w:sz w:val="28"/>
          <w:szCs w:val="28"/>
          <w:lang w:val="en-US" w:eastAsia="zh-CN"/>
        </w:rPr>
        <w:t>各参评单位负责人为同一人或者存在直接控股、管理关系的不同单位，不得同时参评本项目。</w:t>
      </w:r>
    </w:p>
    <w:p w14:paraId="52D8298F">
      <w:pPr>
        <w:keepNext w:val="0"/>
        <w:keepLines w:val="0"/>
        <w:pageBreakBefore w:val="0"/>
        <w:widowControl w:val="0"/>
        <w:kinsoku/>
        <w:wordWrap/>
        <w:overflowPunct/>
        <w:topLinePunct w:val="0"/>
        <w:autoSpaceDE/>
        <w:autoSpaceDN/>
        <w:bidi w:val="0"/>
        <w:adjustRightInd/>
        <w:snapToGrid/>
        <w:spacing w:line="520" w:lineRule="exact"/>
        <w:ind w:right="0" w:rightChars="0" w:firstLine="562" w:firstLineChars="200"/>
        <w:jc w:val="both"/>
        <w:textAlignment w:val="auto"/>
        <w:rPr>
          <w:rFonts w:ascii="Times New Roman" w:hAnsi="Times New Roman" w:eastAsia="宋体"/>
          <w:b/>
          <w:bCs/>
          <w:sz w:val="28"/>
          <w:szCs w:val="28"/>
        </w:rPr>
      </w:pPr>
      <w:r>
        <w:rPr>
          <w:rFonts w:hint="eastAsia" w:ascii="Times New Roman" w:hAnsi="Times New Roman" w:eastAsia="宋体"/>
          <w:b/>
          <w:bCs/>
          <w:sz w:val="28"/>
          <w:szCs w:val="28"/>
        </w:rPr>
        <w:t>七</w:t>
      </w:r>
      <w:r>
        <w:rPr>
          <w:rFonts w:ascii="Times New Roman" w:hAnsi="Times New Roman" w:eastAsia="宋体"/>
          <w:b/>
          <w:bCs/>
          <w:sz w:val="28"/>
          <w:szCs w:val="28"/>
        </w:rPr>
        <w:t>、获取公开评选文件</w:t>
      </w:r>
    </w:p>
    <w:p w14:paraId="5649A0FA">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rPr>
          <w:rFonts w:ascii="Times New Roman" w:hAnsi="Times New Roman" w:eastAsia="宋体"/>
          <w:sz w:val="28"/>
          <w:szCs w:val="28"/>
        </w:rPr>
      </w:pPr>
      <w:r>
        <w:rPr>
          <w:rFonts w:hint="eastAsia" w:ascii="Times New Roman" w:hAnsi="Times New Roman" w:eastAsia="宋体"/>
          <w:sz w:val="28"/>
          <w:szCs w:val="28"/>
        </w:rPr>
        <w:t>（一）</w:t>
      </w:r>
      <w:r>
        <w:rPr>
          <w:rFonts w:ascii="Times New Roman" w:hAnsi="Times New Roman" w:eastAsia="宋体"/>
          <w:sz w:val="28"/>
          <w:szCs w:val="28"/>
        </w:rPr>
        <w:t>本项目的采购公告信息将在</w:t>
      </w:r>
      <w:r>
        <w:rPr>
          <w:rFonts w:hint="eastAsia" w:ascii="Times New Roman" w:hAnsi="Times New Roman" w:eastAsia="宋体"/>
          <w:sz w:val="28"/>
          <w:szCs w:val="28"/>
        </w:rPr>
        <w:t>中山产权服务网（http://zscq.zsnews.cn</w:t>
      </w:r>
      <w:r>
        <w:rPr>
          <w:rFonts w:hint="eastAsia" w:ascii="Times New Roman" w:hAnsi="Times New Roman" w:eastAsia="宋体"/>
          <w:sz w:val="28"/>
          <w:szCs w:val="28"/>
          <w:lang w:eastAsia="zh-CN"/>
        </w:rPr>
        <w:t>）</w:t>
      </w:r>
      <w:r>
        <w:rPr>
          <w:rFonts w:hint="eastAsia" w:ascii="Times New Roman" w:hAnsi="Times New Roman" w:eastAsia="宋体"/>
          <w:sz w:val="28"/>
          <w:szCs w:val="28"/>
        </w:rPr>
        <w:t>和</w:t>
      </w:r>
      <w:r>
        <w:rPr>
          <w:rFonts w:ascii="Times New Roman" w:hAnsi="Times New Roman" w:eastAsia="宋体"/>
          <w:sz w:val="28"/>
          <w:szCs w:val="28"/>
        </w:rPr>
        <w:t>采购人官方网站</w:t>
      </w:r>
      <w:r>
        <w:rPr>
          <w:rFonts w:hint="eastAsia" w:ascii="Times New Roman" w:hAnsi="Times New Roman" w:eastAsia="宋体"/>
          <w:sz w:val="28"/>
          <w:szCs w:val="28"/>
        </w:rPr>
        <w:t>（https://www.zsbus.cn</w:t>
      </w:r>
      <w:r>
        <w:rPr>
          <w:rFonts w:hint="eastAsia" w:ascii="Times New Roman" w:hAnsi="Times New Roman" w:eastAsia="宋体"/>
          <w:sz w:val="28"/>
          <w:szCs w:val="28"/>
          <w:lang w:eastAsia="zh-CN"/>
        </w:rPr>
        <w:t>）</w:t>
      </w:r>
      <w:r>
        <w:rPr>
          <w:rFonts w:ascii="Times New Roman" w:hAnsi="Times New Roman" w:eastAsia="宋体"/>
          <w:sz w:val="28"/>
          <w:szCs w:val="28"/>
        </w:rPr>
        <w:t>上公布，并视为有效送达，不再另行通知。</w:t>
      </w:r>
    </w:p>
    <w:p w14:paraId="0277871D">
      <w:pPr>
        <w:pStyle w:val="18"/>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pPr>
      <w:r>
        <w:rPr>
          <w:rFonts w:ascii="Times New Roman" w:hAnsi="Times New Roman" w:eastAsia="宋体"/>
        </w:rPr>
        <w:t>（二）</w:t>
      </w:r>
      <w:r>
        <w:rPr>
          <w:rFonts w:hint="eastAsia" w:ascii="Times New Roman" w:hAnsi="Times New Roman" w:eastAsia="宋体"/>
        </w:rPr>
        <w:t>符合资格的参评单位自行在有关公告网站下载评选文件。</w:t>
      </w:r>
    </w:p>
    <w:p w14:paraId="64B72152">
      <w:pPr>
        <w:pStyle w:val="18"/>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pPr>
      <w:r>
        <w:rPr>
          <w:rFonts w:ascii="Times New Roman" w:hAnsi="Times New Roman" w:eastAsia="宋体"/>
        </w:rPr>
        <w:t>（三）</w:t>
      </w:r>
      <w:r>
        <w:rPr>
          <w:rFonts w:hint="eastAsia" w:ascii="Times New Roman" w:hAnsi="Times New Roman" w:eastAsia="宋体"/>
        </w:rPr>
        <w:t>评选文件下载时间：202</w:t>
      </w:r>
      <w:r>
        <w:rPr>
          <w:rFonts w:hint="eastAsia" w:ascii="Times New Roman" w:hAnsi="Times New Roman" w:eastAsia="宋体"/>
          <w:lang w:val="en-US" w:eastAsia="zh-CN"/>
        </w:rPr>
        <w:t>6</w:t>
      </w:r>
      <w:r>
        <w:rPr>
          <w:rFonts w:hint="eastAsia" w:ascii="Times New Roman" w:hAnsi="Times New Roman" w:eastAsia="宋体"/>
        </w:rPr>
        <w:t>年</w:t>
      </w:r>
      <w:r>
        <w:rPr>
          <w:rFonts w:hint="eastAsia" w:ascii="Times New Roman" w:hAnsi="Times New Roman" w:eastAsia="宋体"/>
          <w:lang w:val="en-US" w:eastAsia="zh-CN"/>
        </w:rPr>
        <w:t>6</w:t>
      </w:r>
      <w:r>
        <w:rPr>
          <w:rFonts w:hint="eastAsia" w:ascii="Times New Roman" w:hAnsi="Times New Roman" w:eastAsia="宋体"/>
        </w:rPr>
        <w:t>月</w:t>
      </w:r>
      <w:r>
        <w:rPr>
          <w:rFonts w:hint="eastAsia" w:ascii="Times New Roman" w:hAnsi="Times New Roman" w:eastAsia="宋体"/>
          <w:lang w:val="en-US" w:eastAsia="zh-CN"/>
        </w:rPr>
        <w:t>9</w:t>
      </w:r>
      <w:r>
        <w:rPr>
          <w:rFonts w:hint="eastAsia" w:ascii="Times New Roman" w:hAnsi="Times New Roman" w:eastAsia="宋体"/>
        </w:rPr>
        <w:t>日202</w:t>
      </w:r>
      <w:r>
        <w:rPr>
          <w:rFonts w:hint="eastAsia" w:ascii="Times New Roman" w:hAnsi="Times New Roman" w:eastAsia="宋体"/>
          <w:lang w:val="en-US" w:eastAsia="zh-CN"/>
        </w:rPr>
        <w:t>6</w:t>
      </w:r>
      <w:r>
        <w:rPr>
          <w:rFonts w:hint="eastAsia" w:ascii="Times New Roman" w:hAnsi="Times New Roman" w:eastAsia="宋体"/>
        </w:rPr>
        <w:t>年</w:t>
      </w:r>
      <w:r>
        <w:rPr>
          <w:rFonts w:hint="eastAsia" w:ascii="Times New Roman" w:hAnsi="Times New Roman" w:eastAsia="宋体"/>
          <w:lang w:val="en-US" w:eastAsia="zh-CN"/>
        </w:rPr>
        <w:t>6</w:t>
      </w:r>
      <w:r>
        <w:rPr>
          <w:rFonts w:hint="eastAsia" w:ascii="Times New Roman" w:hAnsi="Times New Roman" w:eastAsia="宋体"/>
        </w:rPr>
        <w:t>月</w:t>
      </w:r>
      <w:r>
        <w:rPr>
          <w:rFonts w:hint="eastAsia" w:ascii="Times New Roman" w:hAnsi="Times New Roman" w:eastAsia="宋体"/>
          <w:highlight w:val="none"/>
          <w:lang w:val="en-US" w:eastAsia="zh-CN"/>
        </w:rPr>
        <w:t>12</w:t>
      </w:r>
      <w:r>
        <w:rPr>
          <w:rFonts w:hint="eastAsia" w:ascii="Times New Roman" w:hAnsi="Times New Roman" w:eastAsia="宋体"/>
        </w:rPr>
        <w:t>日。</w:t>
      </w:r>
    </w:p>
    <w:p w14:paraId="46037219">
      <w:pPr>
        <w:keepNext w:val="0"/>
        <w:keepLines w:val="0"/>
        <w:pageBreakBefore w:val="0"/>
        <w:widowControl w:val="0"/>
        <w:kinsoku/>
        <w:wordWrap/>
        <w:overflowPunct/>
        <w:topLinePunct w:val="0"/>
        <w:autoSpaceDE/>
        <w:autoSpaceDN/>
        <w:bidi w:val="0"/>
        <w:adjustRightInd/>
        <w:snapToGrid/>
        <w:spacing w:line="520" w:lineRule="exact"/>
        <w:ind w:right="0" w:rightChars="0" w:firstLine="562" w:firstLineChars="200"/>
        <w:jc w:val="both"/>
        <w:textAlignment w:val="auto"/>
        <w:rPr>
          <w:rFonts w:ascii="Times New Roman" w:hAnsi="Times New Roman" w:eastAsia="宋体"/>
          <w:b/>
          <w:bCs/>
          <w:sz w:val="28"/>
          <w:szCs w:val="28"/>
        </w:rPr>
      </w:pPr>
      <w:r>
        <w:rPr>
          <w:rFonts w:hint="eastAsia" w:ascii="Times New Roman" w:hAnsi="Times New Roman" w:eastAsia="宋体"/>
          <w:b/>
          <w:bCs/>
          <w:sz w:val="28"/>
          <w:szCs w:val="28"/>
        </w:rPr>
        <w:t>八、</w:t>
      </w:r>
      <w:r>
        <w:rPr>
          <w:rFonts w:ascii="Times New Roman" w:hAnsi="Times New Roman" w:eastAsia="宋体"/>
          <w:b/>
          <w:bCs/>
          <w:sz w:val="28"/>
          <w:szCs w:val="28"/>
        </w:rPr>
        <w:t>提交参评文件的要求</w:t>
      </w:r>
    </w:p>
    <w:p w14:paraId="1EE7B103">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rPr>
          <w:rFonts w:ascii="Times New Roman" w:hAnsi="Times New Roman" w:eastAsia="宋体"/>
          <w:sz w:val="28"/>
          <w:szCs w:val="28"/>
        </w:rPr>
      </w:pPr>
      <w:r>
        <w:rPr>
          <w:rFonts w:ascii="Times New Roman" w:hAnsi="Times New Roman" w:eastAsia="宋体"/>
          <w:sz w:val="28"/>
          <w:szCs w:val="28"/>
        </w:rPr>
        <w:t>（一）参评文件</w:t>
      </w:r>
      <w:r>
        <w:rPr>
          <w:rFonts w:hint="eastAsia" w:ascii="Times New Roman" w:hAnsi="Times New Roman" w:eastAsia="宋体"/>
          <w:sz w:val="28"/>
          <w:szCs w:val="28"/>
        </w:rPr>
        <w:t>一式两份</w:t>
      </w:r>
      <w:r>
        <w:rPr>
          <w:rFonts w:ascii="Times New Roman" w:hAnsi="Times New Roman" w:eastAsia="宋体"/>
          <w:sz w:val="28"/>
          <w:szCs w:val="28"/>
        </w:rPr>
        <w:t>，参评文件格式要求详见第四</w:t>
      </w:r>
      <w:r>
        <w:rPr>
          <w:rFonts w:hint="eastAsia" w:ascii="Times New Roman" w:hAnsi="Times New Roman" w:eastAsia="宋体"/>
          <w:sz w:val="28"/>
          <w:szCs w:val="28"/>
        </w:rPr>
        <w:t>章</w:t>
      </w:r>
      <w:r>
        <w:rPr>
          <w:rFonts w:ascii="Times New Roman" w:hAnsi="Times New Roman" w:eastAsia="宋体"/>
          <w:sz w:val="28"/>
          <w:szCs w:val="28"/>
        </w:rPr>
        <w:t>《参评响应文件格式》；</w:t>
      </w:r>
      <w:r>
        <w:rPr>
          <w:rFonts w:ascii="Times New Roman" w:hAnsi="Times New Roman" w:eastAsia="宋体"/>
          <w:b/>
          <w:bCs/>
          <w:sz w:val="28"/>
          <w:szCs w:val="28"/>
          <w:u w:val="single"/>
        </w:rPr>
        <w:t>参评文件要求独立装订成册（用夹子或回形针夹住视为未装订成册），按格式规定签字并加盖公章，</w:t>
      </w:r>
      <w:r>
        <w:rPr>
          <w:rFonts w:hint="eastAsia" w:ascii="宋体" w:hAnsi="宋体" w:eastAsia="宋体" w:cs="宋体"/>
          <w:b/>
          <w:bCs/>
          <w:sz w:val="28"/>
          <w:szCs w:val="28"/>
          <w:u w:val="single"/>
        </w:rPr>
        <w:t>封口处加盖单位公章后</w:t>
      </w:r>
      <w:r>
        <w:rPr>
          <w:rFonts w:ascii="Times New Roman" w:hAnsi="Times New Roman" w:eastAsia="宋体"/>
          <w:b/>
          <w:bCs/>
          <w:sz w:val="28"/>
          <w:szCs w:val="28"/>
          <w:u w:val="single"/>
        </w:rPr>
        <w:t>密封提交。</w:t>
      </w:r>
    </w:p>
    <w:p w14:paraId="5451ACD5">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rPr>
          <w:rFonts w:ascii="Times New Roman" w:hAnsi="Times New Roman" w:eastAsia="宋体"/>
          <w:sz w:val="28"/>
          <w:szCs w:val="28"/>
        </w:rPr>
      </w:pPr>
      <w:r>
        <w:rPr>
          <w:rFonts w:ascii="Times New Roman" w:hAnsi="Times New Roman" w:eastAsia="宋体"/>
          <w:sz w:val="28"/>
          <w:szCs w:val="28"/>
        </w:rPr>
        <w:t>（二）参评文件递交</w:t>
      </w:r>
      <w:r>
        <w:rPr>
          <w:rFonts w:hint="eastAsia" w:ascii="Times New Roman" w:hAnsi="Times New Roman" w:eastAsia="宋体"/>
          <w:sz w:val="28"/>
          <w:szCs w:val="28"/>
        </w:rPr>
        <w:t>截止</w:t>
      </w:r>
      <w:r>
        <w:rPr>
          <w:rFonts w:ascii="Times New Roman" w:hAnsi="Times New Roman" w:eastAsia="宋体"/>
          <w:sz w:val="28"/>
          <w:szCs w:val="28"/>
        </w:rPr>
        <w:t>时间：202</w:t>
      </w:r>
      <w:r>
        <w:rPr>
          <w:rFonts w:hint="eastAsia" w:ascii="Times New Roman" w:hAnsi="Times New Roman" w:eastAsia="宋体"/>
          <w:sz w:val="28"/>
          <w:szCs w:val="28"/>
          <w:lang w:val="en-US" w:eastAsia="zh-CN"/>
        </w:rPr>
        <w:t>6</w:t>
      </w:r>
      <w:r>
        <w:rPr>
          <w:rFonts w:ascii="Times New Roman" w:hAnsi="Times New Roman" w:eastAsia="宋体"/>
          <w:sz w:val="28"/>
          <w:szCs w:val="28"/>
        </w:rPr>
        <w:t>年</w:t>
      </w:r>
      <w:r>
        <w:rPr>
          <w:rFonts w:hint="eastAsia" w:ascii="Times New Roman" w:hAnsi="Times New Roman" w:eastAsia="宋体"/>
          <w:sz w:val="28"/>
          <w:szCs w:val="28"/>
          <w:lang w:val="en-US" w:eastAsia="zh-CN"/>
        </w:rPr>
        <w:t>6</w:t>
      </w:r>
      <w:r>
        <w:rPr>
          <w:rFonts w:ascii="Times New Roman" w:hAnsi="Times New Roman" w:eastAsia="宋体"/>
          <w:sz w:val="28"/>
          <w:szCs w:val="28"/>
        </w:rPr>
        <w:t>月</w:t>
      </w:r>
      <w:r>
        <w:rPr>
          <w:rFonts w:hint="eastAsia" w:ascii="Times New Roman" w:hAnsi="Times New Roman" w:eastAsia="宋体"/>
          <w:sz w:val="28"/>
          <w:szCs w:val="28"/>
          <w:lang w:val="en-US" w:eastAsia="zh-CN"/>
        </w:rPr>
        <w:t>12</w:t>
      </w:r>
      <w:r>
        <w:rPr>
          <w:rFonts w:ascii="Times New Roman" w:hAnsi="Times New Roman" w:eastAsia="宋体"/>
          <w:sz w:val="28"/>
          <w:szCs w:val="28"/>
        </w:rPr>
        <w:t>日1</w:t>
      </w:r>
      <w:r>
        <w:rPr>
          <w:rFonts w:hint="eastAsia" w:ascii="Times New Roman" w:hAnsi="Times New Roman" w:eastAsia="宋体"/>
          <w:sz w:val="28"/>
          <w:szCs w:val="28"/>
          <w:lang w:val="en-US" w:eastAsia="zh-CN"/>
        </w:rPr>
        <w:t>7</w:t>
      </w:r>
      <w:r>
        <w:rPr>
          <w:rFonts w:ascii="Times New Roman" w:hAnsi="Times New Roman" w:eastAsia="宋体"/>
          <w:sz w:val="28"/>
          <w:szCs w:val="28"/>
        </w:rPr>
        <w:t>:30（以采购人收到参评文件为准），超时提交的参评文件</w:t>
      </w:r>
      <w:r>
        <w:rPr>
          <w:rFonts w:hint="eastAsia" w:ascii="Times New Roman" w:hAnsi="Times New Roman" w:eastAsia="宋体"/>
          <w:sz w:val="28"/>
          <w:szCs w:val="28"/>
        </w:rPr>
        <w:t>将拒收</w:t>
      </w:r>
      <w:r>
        <w:rPr>
          <w:rFonts w:ascii="Times New Roman" w:hAnsi="Times New Roman" w:eastAsia="宋体"/>
          <w:sz w:val="28"/>
          <w:szCs w:val="28"/>
        </w:rPr>
        <w:t>。</w:t>
      </w:r>
    </w:p>
    <w:p w14:paraId="2B267E83">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rPr>
          <w:rFonts w:ascii="Times New Roman" w:hAnsi="Times New Roman" w:eastAsia="宋体"/>
          <w:sz w:val="28"/>
          <w:szCs w:val="28"/>
        </w:rPr>
      </w:pPr>
      <w:r>
        <w:rPr>
          <w:rFonts w:ascii="Times New Roman" w:hAnsi="Times New Roman" w:eastAsia="宋体"/>
          <w:sz w:val="28"/>
          <w:szCs w:val="28"/>
        </w:rPr>
        <w:t>（三）参评文件递交地址</w:t>
      </w:r>
      <w:r>
        <w:rPr>
          <w:rFonts w:hint="eastAsia" w:ascii="Times New Roman" w:hAnsi="Times New Roman" w:eastAsia="宋体"/>
          <w:sz w:val="28"/>
          <w:szCs w:val="28"/>
        </w:rPr>
        <w:t>及收件人为</w:t>
      </w:r>
      <w:r>
        <w:rPr>
          <w:rFonts w:ascii="Times New Roman" w:hAnsi="Times New Roman" w:eastAsia="宋体"/>
          <w:sz w:val="28"/>
          <w:szCs w:val="28"/>
        </w:rPr>
        <w:t>中山市南区城南三路38号中山公交集团</w:t>
      </w:r>
      <w:r>
        <w:rPr>
          <w:rFonts w:hint="eastAsia" w:ascii="Times New Roman" w:hAnsi="Times New Roman" w:eastAsia="宋体"/>
          <w:sz w:val="28"/>
          <w:szCs w:val="28"/>
          <w:lang w:val="en-US" w:eastAsia="zh-CN"/>
        </w:rPr>
        <w:t>开评标室</w:t>
      </w:r>
      <w:r>
        <w:rPr>
          <w:rFonts w:ascii="Times New Roman" w:hAnsi="Times New Roman" w:eastAsia="宋体"/>
          <w:sz w:val="28"/>
          <w:szCs w:val="28"/>
        </w:rPr>
        <w:t>彭</w:t>
      </w:r>
      <w:r>
        <w:rPr>
          <w:rFonts w:hint="eastAsia" w:ascii="Times New Roman" w:hAnsi="Times New Roman" w:eastAsia="宋体"/>
          <w:sz w:val="28"/>
          <w:szCs w:val="28"/>
        </w:rPr>
        <w:t>先生</w:t>
      </w:r>
      <w:r>
        <w:rPr>
          <w:rFonts w:ascii="Times New Roman" w:hAnsi="Times New Roman" w:eastAsia="宋体"/>
          <w:sz w:val="28"/>
          <w:szCs w:val="28"/>
        </w:rPr>
        <w:t>（15972926258）</w:t>
      </w:r>
      <w:r>
        <w:rPr>
          <w:rFonts w:hint="eastAsia" w:ascii="Times New Roman" w:hAnsi="Times New Roman" w:eastAsia="宋体"/>
          <w:sz w:val="28"/>
          <w:szCs w:val="28"/>
        </w:rPr>
        <w:t>。</w:t>
      </w:r>
      <w:r>
        <w:rPr>
          <w:rFonts w:ascii="Times New Roman" w:hAnsi="Times New Roman" w:eastAsia="宋体"/>
          <w:sz w:val="28"/>
          <w:szCs w:val="28"/>
        </w:rPr>
        <w:t>参评文件可邮寄</w:t>
      </w:r>
      <w:r>
        <w:rPr>
          <w:rFonts w:hint="eastAsia" w:ascii="Times New Roman" w:hAnsi="Times New Roman" w:eastAsia="宋体"/>
          <w:sz w:val="28"/>
          <w:szCs w:val="28"/>
        </w:rPr>
        <w:t>，</w:t>
      </w:r>
      <w:r>
        <w:rPr>
          <w:rFonts w:ascii="Times New Roman" w:hAnsi="Times New Roman" w:eastAsia="宋体"/>
          <w:sz w:val="28"/>
          <w:szCs w:val="28"/>
        </w:rPr>
        <w:t>运费到付</w:t>
      </w:r>
      <w:r>
        <w:rPr>
          <w:rFonts w:hint="eastAsia" w:ascii="Times New Roman" w:hAnsi="Times New Roman" w:eastAsia="宋体"/>
          <w:sz w:val="28"/>
          <w:szCs w:val="28"/>
        </w:rPr>
        <w:t>的作退件处理</w:t>
      </w:r>
      <w:r>
        <w:rPr>
          <w:rFonts w:ascii="Times New Roman" w:hAnsi="Times New Roman" w:eastAsia="宋体"/>
          <w:sz w:val="28"/>
          <w:szCs w:val="28"/>
        </w:rPr>
        <w:t>。</w:t>
      </w:r>
    </w:p>
    <w:p w14:paraId="1C0FE2E1">
      <w:pPr>
        <w:keepNext w:val="0"/>
        <w:keepLines w:val="0"/>
        <w:pageBreakBefore w:val="0"/>
        <w:widowControl w:val="0"/>
        <w:kinsoku/>
        <w:wordWrap/>
        <w:overflowPunct/>
        <w:topLinePunct w:val="0"/>
        <w:autoSpaceDE/>
        <w:autoSpaceDN/>
        <w:bidi w:val="0"/>
        <w:adjustRightInd/>
        <w:snapToGrid/>
        <w:spacing w:line="520" w:lineRule="exact"/>
        <w:ind w:right="0" w:rightChars="0" w:firstLine="562" w:firstLineChars="200"/>
        <w:jc w:val="both"/>
        <w:textAlignment w:val="auto"/>
        <w:rPr>
          <w:rFonts w:ascii="Times New Roman" w:hAnsi="Times New Roman" w:eastAsia="宋体"/>
          <w:b/>
          <w:bCs/>
          <w:sz w:val="28"/>
          <w:szCs w:val="28"/>
        </w:rPr>
      </w:pPr>
      <w:r>
        <w:rPr>
          <w:rFonts w:hint="eastAsia" w:ascii="Times New Roman" w:hAnsi="Times New Roman" w:eastAsia="宋体"/>
          <w:b/>
          <w:bCs/>
          <w:sz w:val="28"/>
          <w:szCs w:val="28"/>
        </w:rPr>
        <w:t>九</w:t>
      </w:r>
      <w:r>
        <w:rPr>
          <w:rFonts w:ascii="Times New Roman" w:hAnsi="Times New Roman" w:eastAsia="宋体"/>
          <w:b/>
          <w:bCs/>
          <w:sz w:val="28"/>
          <w:szCs w:val="28"/>
        </w:rPr>
        <w:t>、项目评审</w:t>
      </w:r>
    </w:p>
    <w:p w14:paraId="4705F311">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rPr>
          <w:rFonts w:ascii="Times New Roman" w:hAnsi="Times New Roman" w:eastAsia="宋体"/>
          <w:sz w:val="28"/>
          <w:szCs w:val="28"/>
        </w:rPr>
      </w:pPr>
      <w:r>
        <w:rPr>
          <w:rFonts w:ascii="Times New Roman" w:hAnsi="Times New Roman" w:eastAsia="宋体"/>
          <w:sz w:val="28"/>
          <w:szCs w:val="28"/>
        </w:rPr>
        <w:t>（一）评审时间：202</w:t>
      </w:r>
      <w:r>
        <w:rPr>
          <w:rFonts w:hint="eastAsia" w:ascii="Times New Roman" w:hAnsi="Times New Roman" w:eastAsia="宋体"/>
          <w:sz w:val="28"/>
          <w:szCs w:val="28"/>
          <w:lang w:val="en-US" w:eastAsia="zh-CN"/>
        </w:rPr>
        <w:t>6</w:t>
      </w:r>
      <w:r>
        <w:rPr>
          <w:rFonts w:ascii="Times New Roman" w:hAnsi="Times New Roman" w:eastAsia="宋体"/>
          <w:sz w:val="28"/>
          <w:szCs w:val="28"/>
        </w:rPr>
        <w:t>年</w:t>
      </w:r>
      <w:r>
        <w:rPr>
          <w:rFonts w:hint="eastAsia" w:ascii="Times New Roman" w:hAnsi="Times New Roman" w:eastAsia="宋体"/>
          <w:sz w:val="28"/>
          <w:szCs w:val="28"/>
          <w:lang w:val="en-US" w:eastAsia="zh-CN"/>
        </w:rPr>
        <w:t>6</w:t>
      </w:r>
      <w:r>
        <w:rPr>
          <w:rFonts w:ascii="Times New Roman" w:hAnsi="Times New Roman" w:eastAsia="宋体"/>
          <w:sz w:val="28"/>
          <w:szCs w:val="28"/>
        </w:rPr>
        <w:t>月</w:t>
      </w:r>
      <w:r>
        <w:rPr>
          <w:rFonts w:hint="eastAsia" w:ascii="Times New Roman" w:hAnsi="Times New Roman" w:eastAsia="宋体"/>
          <w:sz w:val="28"/>
          <w:szCs w:val="28"/>
          <w:highlight w:val="none"/>
          <w:lang w:val="en-US" w:eastAsia="zh-CN"/>
        </w:rPr>
        <w:t>15</w:t>
      </w:r>
      <w:r>
        <w:rPr>
          <w:rFonts w:ascii="Times New Roman" w:hAnsi="Times New Roman" w:eastAsia="宋体"/>
          <w:sz w:val="28"/>
          <w:szCs w:val="28"/>
        </w:rPr>
        <w:t>日</w:t>
      </w:r>
      <w:r>
        <w:rPr>
          <w:rFonts w:hint="eastAsia" w:ascii="Times New Roman" w:hAnsi="Times New Roman" w:eastAsia="宋体"/>
          <w:sz w:val="28"/>
          <w:szCs w:val="28"/>
        </w:rPr>
        <w:t>1</w:t>
      </w:r>
      <w:r>
        <w:rPr>
          <w:rFonts w:hint="eastAsia" w:ascii="Times New Roman" w:hAnsi="Times New Roman" w:eastAsia="宋体"/>
          <w:sz w:val="28"/>
          <w:szCs w:val="28"/>
          <w:lang w:val="en-US" w:eastAsia="zh-CN"/>
        </w:rPr>
        <w:t>4</w:t>
      </w:r>
      <w:r>
        <w:rPr>
          <w:rFonts w:hint="eastAsia" w:ascii="Times New Roman" w:hAnsi="Times New Roman" w:eastAsia="宋体"/>
          <w:sz w:val="28"/>
          <w:szCs w:val="28"/>
        </w:rPr>
        <w:t>:</w:t>
      </w:r>
      <w:r>
        <w:rPr>
          <w:rFonts w:hint="eastAsia" w:ascii="Times New Roman" w:hAnsi="Times New Roman" w:eastAsia="宋体"/>
          <w:sz w:val="28"/>
          <w:szCs w:val="28"/>
          <w:lang w:val="en-US" w:eastAsia="zh-CN"/>
        </w:rPr>
        <w:t>3</w:t>
      </w:r>
      <w:r>
        <w:rPr>
          <w:rFonts w:ascii="Times New Roman" w:hAnsi="Times New Roman" w:eastAsia="宋体"/>
          <w:sz w:val="28"/>
          <w:szCs w:val="28"/>
        </w:rPr>
        <w:t>0。</w:t>
      </w:r>
    </w:p>
    <w:p w14:paraId="2CBE0A3F">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rPr>
          <w:rFonts w:ascii="Times New Roman" w:hAnsi="Times New Roman" w:eastAsia="宋体"/>
          <w:sz w:val="28"/>
          <w:szCs w:val="28"/>
        </w:rPr>
      </w:pPr>
      <w:r>
        <w:rPr>
          <w:rFonts w:ascii="Times New Roman" w:hAnsi="Times New Roman" w:eastAsia="宋体"/>
          <w:sz w:val="28"/>
          <w:szCs w:val="28"/>
        </w:rPr>
        <w:t>（二）评审地点：中山公交集团城南办公楼</w:t>
      </w:r>
      <w:r>
        <w:rPr>
          <w:rFonts w:hint="eastAsia" w:ascii="Times New Roman" w:hAnsi="Times New Roman" w:eastAsia="宋体"/>
          <w:sz w:val="28"/>
          <w:szCs w:val="28"/>
        </w:rPr>
        <w:t>会议室</w:t>
      </w:r>
      <w:r>
        <w:rPr>
          <w:rFonts w:ascii="Times New Roman" w:hAnsi="Times New Roman" w:eastAsia="宋体"/>
          <w:sz w:val="28"/>
          <w:szCs w:val="28"/>
        </w:rPr>
        <w:t>，评审时</w:t>
      </w:r>
      <w:r>
        <w:rPr>
          <w:rFonts w:hint="eastAsia" w:ascii="Times New Roman" w:hAnsi="Times New Roman" w:eastAsia="宋体"/>
          <w:sz w:val="28"/>
          <w:szCs w:val="28"/>
        </w:rPr>
        <w:t>参评单位</w:t>
      </w:r>
      <w:r>
        <w:rPr>
          <w:rFonts w:ascii="Times New Roman" w:hAnsi="Times New Roman" w:eastAsia="宋体"/>
          <w:sz w:val="28"/>
          <w:szCs w:val="28"/>
        </w:rPr>
        <w:t>无需到场参加。</w:t>
      </w:r>
    </w:p>
    <w:p w14:paraId="6BAA9C75">
      <w:pPr>
        <w:keepNext w:val="0"/>
        <w:keepLines w:val="0"/>
        <w:pageBreakBefore w:val="0"/>
        <w:widowControl w:val="0"/>
        <w:kinsoku/>
        <w:wordWrap/>
        <w:overflowPunct/>
        <w:topLinePunct w:val="0"/>
        <w:autoSpaceDE/>
        <w:autoSpaceDN/>
        <w:bidi w:val="0"/>
        <w:adjustRightInd/>
        <w:snapToGrid/>
        <w:spacing w:line="520" w:lineRule="exact"/>
        <w:ind w:right="0" w:rightChars="0" w:firstLine="562" w:firstLineChars="200"/>
        <w:jc w:val="both"/>
        <w:textAlignment w:val="auto"/>
        <w:rPr>
          <w:rFonts w:ascii="Times New Roman" w:hAnsi="Times New Roman" w:eastAsia="宋体"/>
          <w:b/>
          <w:bCs/>
          <w:sz w:val="28"/>
          <w:szCs w:val="28"/>
        </w:rPr>
      </w:pPr>
      <w:r>
        <w:rPr>
          <w:rFonts w:hint="eastAsia" w:ascii="Times New Roman" w:hAnsi="Times New Roman" w:eastAsia="宋体"/>
          <w:b/>
          <w:bCs/>
          <w:sz w:val="28"/>
          <w:szCs w:val="28"/>
        </w:rPr>
        <w:t>十</w:t>
      </w:r>
      <w:r>
        <w:rPr>
          <w:rFonts w:ascii="Times New Roman" w:hAnsi="Times New Roman" w:eastAsia="宋体"/>
          <w:b/>
          <w:bCs/>
          <w:sz w:val="28"/>
          <w:szCs w:val="28"/>
        </w:rPr>
        <w:t>、评审结果公示</w:t>
      </w:r>
    </w:p>
    <w:p w14:paraId="1D5E63EE">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rPr>
          <w:rFonts w:ascii="Times New Roman" w:hAnsi="Times New Roman" w:eastAsia="宋体"/>
          <w:sz w:val="28"/>
          <w:szCs w:val="28"/>
        </w:rPr>
      </w:pPr>
      <w:r>
        <w:rPr>
          <w:rFonts w:ascii="Times New Roman" w:hAnsi="Times New Roman" w:eastAsia="宋体"/>
          <w:sz w:val="28"/>
          <w:szCs w:val="28"/>
        </w:rPr>
        <w:t>评审结束后，采购人将在</w:t>
      </w:r>
      <w:r>
        <w:rPr>
          <w:rFonts w:hint="eastAsia" w:ascii="Times New Roman" w:hAnsi="Times New Roman" w:eastAsia="宋体"/>
          <w:sz w:val="28"/>
          <w:szCs w:val="28"/>
        </w:rPr>
        <w:t>中山产权服务网（http://zscq.zsnews.cn</w:t>
      </w:r>
      <w:r>
        <w:rPr>
          <w:rFonts w:hint="eastAsia" w:ascii="Times New Roman" w:hAnsi="Times New Roman" w:eastAsia="宋体"/>
          <w:sz w:val="28"/>
          <w:szCs w:val="28"/>
          <w:lang w:eastAsia="zh-CN"/>
        </w:rPr>
        <w:t>）</w:t>
      </w:r>
      <w:r>
        <w:rPr>
          <w:rFonts w:hint="eastAsia" w:ascii="Times New Roman" w:hAnsi="Times New Roman" w:eastAsia="宋体"/>
          <w:sz w:val="28"/>
          <w:szCs w:val="28"/>
        </w:rPr>
        <w:t>和</w:t>
      </w:r>
      <w:r>
        <w:rPr>
          <w:rFonts w:ascii="Times New Roman" w:hAnsi="Times New Roman" w:eastAsia="宋体"/>
          <w:sz w:val="28"/>
          <w:szCs w:val="28"/>
        </w:rPr>
        <w:t>采购人官方</w:t>
      </w:r>
      <w:r>
        <w:rPr>
          <w:rFonts w:hint="eastAsia" w:ascii="Times New Roman" w:hAnsi="Times New Roman" w:eastAsia="宋体"/>
          <w:sz w:val="28"/>
          <w:szCs w:val="28"/>
        </w:rPr>
        <w:t>网站（https://www.zsbus.cn</w:t>
      </w:r>
      <w:r>
        <w:rPr>
          <w:rFonts w:hint="eastAsia" w:ascii="Times New Roman" w:hAnsi="Times New Roman" w:eastAsia="宋体"/>
          <w:sz w:val="28"/>
          <w:szCs w:val="28"/>
          <w:lang w:eastAsia="zh-CN"/>
        </w:rPr>
        <w:t>）</w:t>
      </w:r>
      <w:r>
        <w:rPr>
          <w:rFonts w:ascii="Times New Roman" w:hAnsi="Times New Roman" w:eastAsia="宋体"/>
          <w:sz w:val="28"/>
          <w:szCs w:val="28"/>
        </w:rPr>
        <w:t>上进行结果公示，公示</w:t>
      </w:r>
      <w:r>
        <w:rPr>
          <w:rFonts w:hint="eastAsia" w:ascii="Times New Roman" w:hAnsi="Times New Roman" w:eastAsia="宋体"/>
          <w:sz w:val="28"/>
          <w:szCs w:val="28"/>
          <w:lang w:eastAsia="zh-CN"/>
        </w:rPr>
        <w:t>期为</w:t>
      </w:r>
      <w:r>
        <w:rPr>
          <w:rFonts w:ascii="Times New Roman" w:hAnsi="Times New Roman" w:eastAsia="宋体"/>
          <w:sz w:val="28"/>
          <w:szCs w:val="28"/>
        </w:rPr>
        <w:t>3</w:t>
      </w:r>
      <w:r>
        <w:rPr>
          <w:rFonts w:hint="eastAsia" w:ascii="Times New Roman" w:hAnsi="Times New Roman" w:eastAsia="宋体"/>
          <w:sz w:val="28"/>
          <w:szCs w:val="28"/>
        </w:rPr>
        <w:t>个</w:t>
      </w:r>
      <w:r>
        <w:rPr>
          <w:rFonts w:ascii="Times New Roman" w:hAnsi="Times New Roman" w:eastAsia="宋体"/>
          <w:sz w:val="28"/>
          <w:szCs w:val="28"/>
        </w:rPr>
        <w:t>日</w:t>
      </w:r>
      <w:r>
        <w:rPr>
          <w:rFonts w:hint="eastAsia" w:ascii="Times New Roman" w:hAnsi="Times New Roman" w:eastAsia="宋体"/>
          <w:sz w:val="28"/>
          <w:szCs w:val="28"/>
        </w:rPr>
        <w:t>历天</w:t>
      </w:r>
      <w:r>
        <w:rPr>
          <w:rFonts w:ascii="Times New Roman" w:hAnsi="Times New Roman" w:eastAsia="宋体"/>
          <w:sz w:val="28"/>
          <w:szCs w:val="28"/>
        </w:rPr>
        <w:t>，公示期结束后7</w:t>
      </w:r>
      <w:r>
        <w:rPr>
          <w:rFonts w:hint="eastAsia" w:ascii="Times New Roman" w:hAnsi="Times New Roman" w:eastAsia="宋体"/>
          <w:sz w:val="28"/>
          <w:szCs w:val="28"/>
        </w:rPr>
        <w:t>个</w:t>
      </w:r>
      <w:r>
        <w:rPr>
          <w:rFonts w:ascii="Times New Roman" w:hAnsi="Times New Roman" w:eastAsia="宋体"/>
          <w:sz w:val="28"/>
          <w:szCs w:val="28"/>
        </w:rPr>
        <w:t>日</w:t>
      </w:r>
      <w:r>
        <w:rPr>
          <w:rFonts w:hint="eastAsia" w:ascii="Times New Roman" w:hAnsi="Times New Roman" w:eastAsia="宋体"/>
          <w:sz w:val="28"/>
          <w:szCs w:val="28"/>
        </w:rPr>
        <w:t>历天</w:t>
      </w:r>
      <w:r>
        <w:rPr>
          <w:rFonts w:ascii="Times New Roman" w:hAnsi="Times New Roman" w:eastAsia="宋体"/>
          <w:sz w:val="28"/>
          <w:szCs w:val="28"/>
        </w:rPr>
        <w:t>内由采购人向中选人发出《评选结果通知书》。如参评</w:t>
      </w:r>
      <w:r>
        <w:rPr>
          <w:rFonts w:hint="eastAsia" w:ascii="Times New Roman" w:hAnsi="Times New Roman" w:eastAsia="宋体"/>
          <w:sz w:val="28"/>
          <w:szCs w:val="28"/>
        </w:rPr>
        <w:t>单位</w:t>
      </w:r>
      <w:r>
        <w:rPr>
          <w:rFonts w:ascii="Times New Roman" w:hAnsi="Times New Roman" w:eastAsia="宋体"/>
          <w:sz w:val="28"/>
          <w:szCs w:val="28"/>
        </w:rPr>
        <w:t>对此次评审结果有异议的，可在公示期内向采购人书面提出。采购人应在自收到书面异议原件之日起3</w:t>
      </w:r>
      <w:r>
        <w:rPr>
          <w:rFonts w:hint="eastAsia" w:ascii="Times New Roman" w:hAnsi="Times New Roman" w:eastAsia="宋体"/>
          <w:sz w:val="28"/>
          <w:szCs w:val="28"/>
        </w:rPr>
        <w:t>个工作</w:t>
      </w:r>
      <w:r>
        <w:rPr>
          <w:rFonts w:ascii="Times New Roman" w:hAnsi="Times New Roman" w:eastAsia="宋体"/>
          <w:sz w:val="28"/>
          <w:szCs w:val="28"/>
        </w:rPr>
        <w:t>日内作出答复。作出答复前，暂停本项目评选活动。</w:t>
      </w:r>
    </w:p>
    <w:p w14:paraId="1B4C4F4C">
      <w:pPr>
        <w:keepNext w:val="0"/>
        <w:keepLines w:val="0"/>
        <w:pageBreakBefore w:val="0"/>
        <w:widowControl w:val="0"/>
        <w:kinsoku/>
        <w:wordWrap/>
        <w:overflowPunct/>
        <w:topLinePunct w:val="0"/>
        <w:autoSpaceDE/>
        <w:autoSpaceDN/>
        <w:bidi w:val="0"/>
        <w:adjustRightInd/>
        <w:snapToGrid/>
        <w:spacing w:line="520" w:lineRule="exact"/>
        <w:ind w:right="0" w:rightChars="0" w:firstLine="562" w:firstLineChars="200"/>
        <w:jc w:val="both"/>
        <w:textAlignment w:val="auto"/>
        <w:rPr>
          <w:rFonts w:ascii="Times New Roman" w:hAnsi="Times New Roman" w:eastAsia="宋体"/>
          <w:b/>
          <w:bCs/>
          <w:sz w:val="28"/>
          <w:szCs w:val="28"/>
        </w:rPr>
      </w:pPr>
      <w:r>
        <w:rPr>
          <w:rFonts w:ascii="Times New Roman" w:hAnsi="Times New Roman" w:eastAsia="宋体"/>
          <w:b/>
          <w:bCs/>
          <w:sz w:val="28"/>
          <w:szCs w:val="28"/>
        </w:rPr>
        <w:t>十</w:t>
      </w:r>
      <w:r>
        <w:rPr>
          <w:rFonts w:hint="eastAsia" w:ascii="Times New Roman" w:hAnsi="Times New Roman" w:eastAsia="宋体"/>
          <w:b/>
          <w:bCs/>
          <w:sz w:val="28"/>
          <w:szCs w:val="28"/>
        </w:rPr>
        <w:t>一</w:t>
      </w:r>
      <w:r>
        <w:rPr>
          <w:rFonts w:ascii="Times New Roman" w:hAnsi="Times New Roman" w:eastAsia="宋体"/>
          <w:b/>
          <w:bCs/>
          <w:sz w:val="28"/>
          <w:szCs w:val="28"/>
        </w:rPr>
        <w:t>、采购人及采购联系</w:t>
      </w:r>
      <w:r>
        <w:rPr>
          <w:rFonts w:hint="eastAsia" w:ascii="Times New Roman" w:hAnsi="Times New Roman" w:eastAsia="宋体"/>
          <w:b/>
          <w:bCs/>
          <w:sz w:val="28"/>
          <w:szCs w:val="28"/>
        </w:rPr>
        <w:t>人</w:t>
      </w:r>
    </w:p>
    <w:p w14:paraId="4FCBA32E">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rPr>
          <w:rFonts w:ascii="Times New Roman" w:hAnsi="Times New Roman" w:eastAsia="宋体"/>
          <w:sz w:val="28"/>
          <w:szCs w:val="28"/>
        </w:rPr>
      </w:pPr>
      <w:r>
        <w:rPr>
          <w:rFonts w:ascii="Times New Roman" w:hAnsi="Times New Roman" w:eastAsia="宋体"/>
          <w:sz w:val="28"/>
          <w:szCs w:val="28"/>
        </w:rPr>
        <w:t>（一）</w:t>
      </w:r>
      <w:r>
        <w:rPr>
          <w:rFonts w:hint="eastAsia" w:ascii="Times New Roman" w:hAnsi="Times New Roman" w:eastAsia="宋体"/>
          <w:sz w:val="28"/>
          <w:szCs w:val="28"/>
        </w:rPr>
        <w:t>采购人：中山市公共交通运输集团有限公司</w:t>
      </w:r>
    </w:p>
    <w:p w14:paraId="1041B35E">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rPr>
          <w:rFonts w:hint="default" w:ascii="Times New Roman" w:hAnsi="Times New Roman" w:eastAsia="宋体"/>
          <w:sz w:val="28"/>
          <w:szCs w:val="28"/>
          <w:lang w:val="en-US" w:eastAsia="zh-CN"/>
        </w:rPr>
      </w:pPr>
      <w:r>
        <w:rPr>
          <w:rFonts w:hint="eastAsia" w:ascii="Times New Roman" w:hAnsi="Times New Roman" w:eastAsia="宋体"/>
          <w:sz w:val="28"/>
          <w:szCs w:val="28"/>
        </w:rPr>
        <w:t>（二）采购</w:t>
      </w:r>
      <w:r>
        <w:rPr>
          <w:rFonts w:ascii="Times New Roman" w:hAnsi="Times New Roman" w:eastAsia="宋体"/>
          <w:sz w:val="28"/>
          <w:szCs w:val="28"/>
        </w:rPr>
        <w:t>联系人及电话：</w:t>
      </w:r>
      <w:r>
        <w:rPr>
          <w:rFonts w:hint="eastAsia" w:ascii="Times New Roman" w:hAnsi="Times New Roman" w:eastAsia="宋体"/>
          <w:sz w:val="28"/>
          <w:szCs w:val="28"/>
          <w:lang w:val="en-US" w:eastAsia="zh-CN"/>
        </w:rPr>
        <w:t>麦</w:t>
      </w:r>
      <w:r>
        <w:rPr>
          <w:rFonts w:ascii="Times New Roman" w:hAnsi="Times New Roman" w:eastAsia="宋体"/>
          <w:sz w:val="28"/>
          <w:szCs w:val="28"/>
        </w:rPr>
        <w:t>先生</w:t>
      </w:r>
      <w:r>
        <w:rPr>
          <w:rFonts w:hint="eastAsia" w:ascii="Times New Roman" w:hAnsi="Times New Roman" w:eastAsia="宋体"/>
          <w:sz w:val="28"/>
          <w:szCs w:val="28"/>
        </w:rPr>
        <w:t>，</w:t>
      </w:r>
      <w:r>
        <w:rPr>
          <w:rFonts w:hint="eastAsia" w:ascii="Times New Roman" w:hAnsi="Times New Roman" w:eastAsia="宋体" w:cs="Times New Roman"/>
          <w:spacing w:val="0"/>
          <w:sz w:val="28"/>
          <w:szCs w:val="28"/>
          <w:highlight w:val="none"/>
          <w:lang w:val="en-US" w:eastAsia="zh-CN"/>
        </w:rPr>
        <w:t>0760-87313660</w:t>
      </w:r>
    </w:p>
    <w:p w14:paraId="3B67399A">
      <w:pPr>
        <w:keepNext w:val="0"/>
        <w:keepLines w:val="0"/>
        <w:pageBreakBefore w:val="0"/>
        <w:widowControl w:val="0"/>
        <w:kinsoku/>
        <w:wordWrap/>
        <w:overflowPunct/>
        <w:topLinePunct w:val="0"/>
        <w:autoSpaceDE/>
        <w:autoSpaceDN/>
        <w:bidi w:val="0"/>
        <w:adjustRightInd/>
        <w:snapToGrid/>
        <w:spacing w:line="520" w:lineRule="exact"/>
        <w:ind w:right="0" w:rightChars="0" w:firstLine="560" w:firstLineChars="200"/>
        <w:jc w:val="both"/>
        <w:textAlignment w:val="auto"/>
        <w:rPr>
          <w:rFonts w:ascii="Times New Roman" w:hAnsi="Times New Roman" w:eastAsia="宋体"/>
          <w:sz w:val="28"/>
          <w:szCs w:val="28"/>
        </w:rPr>
      </w:pPr>
      <w:r>
        <w:rPr>
          <w:rFonts w:ascii="Times New Roman" w:hAnsi="Times New Roman" w:eastAsia="宋体"/>
          <w:sz w:val="28"/>
          <w:szCs w:val="28"/>
        </w:rPr>
        <w:t>（</w:t>
      </w:r>
      <w:r>
        <w:rPr>
          <w:rFonts w:hint="eastAsia" w:ascii="Times New Roman" w:hAnsi="Times New Roman" w:eastAsia="宋体"/>
          <w:sz w:val="28"/>
          <w:szCs w:val="28"/>
        </w:rPr>
        <w:t>三</w:t>
      </w:r>
      <w:r>
        <w:rPr>
          <w:rFonts w:ascii="Times New Roman" w:hAnsi="Times New Roman" w:eastAsia="宋体"/>
          <w:sz w:val="28"/>
          <w:szCs w:val="28"/>
        </w:rPr>
        <w:t>）联系地址：中山市南区城南三路38号</w:t>
      </w:r>
    </w:p>
    <w:p w14:paraId="5CCA0F27">
      <w:pPr>
        <w:rPr>
          <w:rFonts w:ascii="Times New Roman" w:hAnsi="Times New Roman" w:eastAsia="宋体"/>
          <w:sz w:val="28"/>
          <w:szCs w:val="28"/>
        </w:rPr>
      </w:pPr>
    </w:p>
    <w:p w14:paraId="3A6A8854">
      <w:pPr>
        <w:pStyle w:val="6"/>
        <w:jc w:val="right"/>
        <w:rPr>
          <w:kern w:val="2"/>
          <w:sz w:val="28"/>
          <w:szCs w:val="28"/>
        </w:rPr>
      </w:pPr>
      <w:r>
        <w:rPr>
          <w:kern w:val="2"/>
          <w:sz w:val="28"/>
          <w:szCs w:val="28"/>
        </w:rPr>
        <w:t>中山市公共交通运输集团有限公司</w:t>
      </w:r>
    </w:p>
    <w:p w14:paraId="452C2CBB">
      <w:pPr>
        <w:wordWrap w:val="0"/>
        <w:jc w:val="right"/>
      </w:pPr>
      <w:r>
        <w:rPr>
          <w:rFonts w:ascii="Times New Roman" w:hAnsi="Times New Roman" w:eastAsia="宋体"/>
          <w:sz w:val="28"/>
          <w:szCs w:val="28"/>
        </w:rPr>
        <w:t>202</w:t>
      </w:r>
      <w:r>
        <w:rPr>
          <w:rFonts w:hint="eastAsia" w:ascii="Times New Roman" w:hAnsi="Times New Roman" w:eastAsia="宋体"/>
          <w:sz w:val="28"/>
          <w:szCs w:val="28"/>
          <w:lang w:val="en-US" w:eastAsia="zh-CN"/>
        </w:rPr>
        <w:t>6</w:t>
      </w:r>
      <w:r>
        <w:rPr>
          <w:rFonts w:ascii="Times New Roman" w:hAnsi="Times New Roman" w:eastAsia="宋体"/>
          <w:sz w:val="28"/>
          <w:szCs w:val="28"/>
        </w:rPr>
        <w:t>年</w:t>
      </w:r>
      <w:r>
        <w:rPr>
          <w:rFonts w:hint="eastAsia" w:ascii="Times New Roman" w:hAnsi="Times New Roman" w:eastAsia="宋体"/>
          <w:sz w:val="28"/>
          <w:szCs w:val="28"/>
          <w:lang w:val="en-US" w:eastAsia="zh-CN"/>
        </w:rPr>
        <w:t>6</w:t>
      </w:r>
      <w:r>
        <w:rPr>
          <w:rFonts w:ascii="Times New Roman" w:hAnsi="Times New Roman" w:eastAsia="宋体"/>
          <w:sz w:val="28"/>
          <w:szCs w:val="28"/>
        </w:rPr>
        <w:t>月</w:t>
      </w:r>
      <w:r>
        <w:rPr>
          <w:rFonts w:hint="eastAsia" w:ascii="Times New Roman" w:hAnsi="Times New Roman" w:eastAsia="宋体"/>
          <w:sz w:val="28"/>
          <w:szCs w:val="28"/>
          <w:lang w:val="en-US" w:eastAsia="zh-CN"/>
        </w:rPr>
        <w:t>8</w:t>
      </w:r>
      <w:r>
        <w:rPr>
          <w:rFonts w:ascii="Times New Roman" w:hAnsi="Times New Roman" w:eastAsia="宋体"/>
          <w:sz w:val="28"/>
          <w:szCs w:val="28"/>
        </w:rPr>
        <w:t xml:space="preserve">日 </w:t>
      </w:r>
      <w:r>
        <w:rPr>
          <w:rFonts w:hint="eastAsia"/>
          <w:sz w:val="28"/>
          <w:szCs w:val="28"/>
        </w:rPr>
        <w:t xml:space="preserve">      </w:t>
      </w:r>
    </w:p>
    <w:p w14:paraId="20749084">
      <w:pPr>
        <w:pStyle w:val="7"/>
        <w:adjustRightInd w:val="0"/>
        <w:snapToGrid w:val="0"/>
        <w:jc w:val="center"/>
        <w:outlineLvl w:val="0"/>
        <w:rPr>
          <w:rFonts w:ascii="Times New Roman" w:hAnsi="Times New Roman" w:eastAsia="宋体" w:cs="Times New Roman"/>
          <w:b/>
          <w:kern w:val="28"/>
          <w:sz w:val="44"/>
          <w:szCs w:val="44"/>
        </w:rPr>
      </w:pPr>
    </w:p>
    <w:p w14:paraId="44772022">
      <w:pPr>
        <w:rPr>
          <w:rFonts w:ascii="Times New Roman" w:hAnsi="Times New Roman" w:eastAsia="宋体" w:cs="Times New Roman"/>
          <w:b/>
          <w:kern w:val="28"/>
          <w:sz w:val="44"/>
          <w:szCs w:val="44"/>
        </w:rPr>
      </w:pPr>
    </w:p>
    <w:p w14:paraId="41385335">
      <w:pPr>
        <w:pStyle w:val="17"/>
        <w:rPr>
          <w:rFonts w:ascii="Times New Roman" w:hAnsi="Times New Roman" w:eastAsia="宋体" w:cs="Times New Roman"/>
          <w:b/>
          <w:kern w:val="28"/>
          <w:sz w:val="44"/>
          <w:szCs w:val="44"/>
        </w:rPr>
      </w:pPr>
    </w:p>
    <w:p w14:paraId="7402AEB2">
      <w:pPr>
        <w:rPr>
          <w:rFonts w:ascii="Times New Roman" w:hAnsi="Times New Roman" w:eastAsia="宋体" w:cs="Times New Roman"/>
          <w:b/>
          <w:kern w:val="28"/>
          <w:sz w:val="44"/>
          <w:szCs w:val="44"/>
        </w:rPr>
      </w:pPr>
    </w:p>
    <w:p w14:paraId="2153050C">
      <w:pPr>
        <w:pStyle w:val="17"/>
      </w:pPr>
    </w:p>
    <w:p w14:paraId="2340577E">
      <w:pPr>
        <w:widowControl/>
        <w:jc w:val="center"/>
        <w:rPr>
          <w:rFonts w:ascii="Times New Roman" w:hAnsi="Times New Roman" w:eastAsia="宋体"/>
          <w:sz w:val="32"/>
          <w:szCs w:val="32"/>
        </w:rPr>
      </w:pPr>
    </w:p>
    <w:p w14:paraId="6DE240E1">
      <w:pPr>
        <w:pStyle w:val="2"/>
      </w:pPr>
    </w:p>
    <w:p w14:paraId="4A9E7A51"/>
    <w:p w14:paraId="4927BC76">
      <w:pPr>
        <w:pStyle w:val="17"/>
      </w:pPr>
    </w:p>
    <w:p w14:paraId="4BFA4F53"/>
    <w:p w14:paraId="3C4ACE9F">
      <w:pPr>
        <w:pStyle w:val="17"/>
      </w:pPr>
    </w:p>
    <w:p w14:paraId="0168BA42"/>
    <w:p w14:paraId="20887A47">
      <w:pPr>
        <w:pStyle w:val="17"/>
      </w:pPr>
    </w:p>
    <w:p w14:paraId="56ECF027">
      <w:pPr>
        <w:pStyle w:val="6"/>
      </w:pPr>
    </w:p>
    <w:p w14:paraId="3C31D013">
      <w:pPr>
        <w:widowControl/>
        <w:numPr>
          <w:ilvl w:val="0"/>
          <w:numId w:val="2"/>
        </w:numPr>
        <w:jc w:val="center"/>
        <w:rPr>
          <w:rFonts w:ascii="Times New Roman" w:hAnsi="Times New Roman" w:eastAsia="宋体"/>
          <w:b/>
          <w:bCs/>
          <w:sz w:val="44"/>
          <w:szCs w:val="44"/>
        </w:rPr>
      </w:pPr>
      <w:r>
        <w:rPr>
          <w:rFonts w:ascii="Times New Roman" w:hAnsi="Times New Roman" w:eastAsia="宋体"/>
          <w:b/>
          <w:bCs/>
          <w:sz w:val="44"/>
          <w:szCs w:val="44"/>
        </w:rPr>
        <w:t xml:space="preserve"> 采购人需求</w:t>
      </w:r>
    </w:p>
    <w:p w14:paraId="7238C7B2">
      <w:pPr>
        <w:pStyle w:val="6"/>
        <w:numPr>
          <w:ilvl w:val="0"/>
          <w:numId w:val="0"/>
        </w:numPr>
      </w:pPr>
    </w:p>
    <w:p w14:paraId="29D07AAC">
      <w:pPr>
        <w:adjustRightInd w:val="0"/>
        <w:snapToGrid w:val="0"/>
        <w:outlineLvl w:val="0"/>
        <w:rPr>
          <w:rFonts w:ascii="Times New Roman" w:hAnsi="Times New Roman" w:eastAsia="宋体"/>
          <w:b/>
          <w:bCs/>
          <w:szCs w:val="21"/>
        </w:rPr>
      </w:pPr>
    </w:p>
    <w:p w14:paraId="210C5EC2">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562" w:firstLineChars="200"/>
        <w:textAlignment w:val="auto"/>
        <w:outlineLvl w:val="0"/>
        <w:rPr>
          <w:rFonts w:ascii="Times New Roman" w:hAnsi="Times New Roman" w:eastAsia="宋体"/>
          <w:b/>
          <w:bCs/>
          <w:sz w:val="28"/>
          <w:szCs w:val="28"/>
        </w:rPr>
      </w:pPr>
      <w:r>
        <w:rPr>
          <w:rFonts w:hint="eastAsia" w:ascii="Times New Roman" w:hAnsi="Times New Roman" w:eastAsia="宋体"/>
          <w:b/>
          <w:bCs/>
          <w:sz w:val="28"/>
          <w:szCs w:val="28"/>
        </w:rPr>
        <w:t>一、</w:t>
      </w:r>
      <w:r>
        <w:rPr>
          <w:rFonts w:ascii="Times New Roman" w:hAnsi="Times New Roman" w:eastAsia="宋体"/>
          <w:b/>
          <w:bCs/>
          <w:sz w:val="28"/>
          <w:szCs w:val="28"/>
        </w:rPr>
        <w:t>采购内容</w:t>
      </w:r>
    </w:p>
    <w:p w14:paraId="7BEC1DCF">
      <w:pPr>
        <w:keepNext w:val="0"/>
        <w:keepLines w:val="0"/>
        <w:pageBreakBefore w:val="0"/>
        <w:widowControl w:val="0"/>
        <w:kinsoku/>
        <w:wordWrap/>
        <w:overflowPunct/>
        <w:topLinePunct w:val="0"/>
        <w:autoSpaceDE/>
        <w:autoSpaceDN/>
        <w:bidi w:val="0"/>
        <w:spacing w:line="520" w:lineRule="exact"/>
        <w:ind w:right="0" w:rightChars="0" w:firstLine="560" w:firstLineChars="200"/>
        <w:textAlignment w:val="auto"/>
        <w:rPr>
          <w:rFonts w:ascii="Times New Roman" w:hAnsi="Times New Roman" w:eastAsia="宋体"/>
          <w:b/>
          <w:sz w:val="28"/>
          <w:szCs w:val="28"/>
        </w:rPr>
      </w:pPr>
      <w:r>
        <w:rPr>
          <w:rFonts w:ascii="Times New Roman" w:hAnsi="Times New Roman" w:eastAsia="宋体"/>
          <w:color w:val="000000"/>
          <w:sz w:val="28"/>
          <w:szCs w:val="28"/>
        </w:rPr>
        <w:t>根据</w:t>
      </w:r>
      <w:r>
        <w:rPr>
          <w:rFonts w:hint="eastAsia" w:ascii="Times New Roman" w:hAnsi="Times New Roman" w:eastAsia="宋体"/>
          <w:color w:val="000000"/>
          <w:sz w:val="28"/>
          <w:szCs w:val="28"/>
        </w:rPr>
        <w:t>采购人的</w:t>
      </w:r>
      <w:r>
        <w:rPr>
          <w:rFonts w:ascii="Times New Roman" w:hAnsi="Times New Roman" w:eastAsia="宋体"/>
          <w:color w:val="000000"/>
          <w:sz w:val="28"/>
          <w:szCs w:val="28"/>
        </w:rPr>
        <w:t>实际</w:t>
      </w:r>
      <w:r>
        <w:rPr>
          <w:rFonts w:hint="eastAsia" w:ascii="Times New Roman" w:hAnsi="Times New Roman" w:eastAsia="宋体"/>
          <w:color w:val="000000"/>
          <w:sz w:val="28"/>
          <w:szCs w:val="28"/>
        </w:rPr>
        <w:t>使用</w:t>
      </w:r>
      <w:r>
        <w:rPr>
          <w:rFonts w:ascii="Times New Roman" w:hAnsi="Times New Roman" w:eastAsia="宋体"/>
          <w:color w:val="000000"/>
          <w:sz w:val="28"/>
          <w:szCs w:val="28"/>
        </w:rPr>
        <w:t>需求，选取</w:t>
      </w:r>
      <w:r>
        <w:rPr>
          <w:rFonts w:hint="eastAsia" w:ascii="Times New Roman" w:hAnsi="Times New Roman" w:eastAsia="宋体"/>
          <w:color w:val="000000"/>
          <w:sz w:val="28"/>
          <w:szCs w:val="28"/>
        </w:rPr>
        <w:t>一</w:t>
      </w:r>
      <w:r>
        <w:rPr>
          <w:rFonts w:ascii="Times New Roman" w:hAnsi="Times New Roman" w:eastAsia="宋体"/>
          <w:color w:val="000000"/>
          <w:sz w:val="28"/>
          <w:szCs w:val="28"/>
        </w:rPr>
        <w:t>家</w:t>
      </w:r>
      <w:r>
        <w:rPr>
          <w:rFonts w:hint="eastAsia" w:ascii="Times New Roman" w:hAnsi="Times New Roman" w:eastAsia="宋体" w:cs="Times New Roman"/>
          <w:color w:val="000000"/>
          <w:spacing w:val="0"/>
          <w:sz w:val="28"/>
          <w:szCs w:val="28"/>
          <w:highlight w:val="none"/>
          <w:lang w:val="en-US" w:eastAsia="zh-CN"/>
        </w:rPr>
        <w:t>经营范围具备家具</w:t>
      </w:r>
      <w:r>
        <w:rPr>
          <w:rFonts w:hint="default" w:ascii="Times New Roman" w:hAnsi="Times New Roman" w:eastAsia="宋体" w:cs="Times New Roman"/>
          <w:color w:val="000000"/>
          <w:spacing w:val="0"/>
          <w:sz w:val="28"/>
          <w:szCs w:val="28"/>
          <w:highlight w:val="none"/>
          <w:lang w:val="en-US" w:eastAsia="zh-CN"/>
        </w:rPr>
        <w:t>销</w:t>
      </w:r>
      <w:r>
        <w:rPr>
          <w:rFonts w:hint="eastAsia" w:ascii="Times New Roman" w:hAnsi="Times New Roman" w:eastAsia="宋体" w:cs="Times New Roman"/>
          <w:color w:val="000000"/>
          <w:spacing w:val="0"/>
          <w:sz w:val="28"/>
          <w:szCs w:val="28"/>
          <w:highlight w:val="none"/>
          <w:lang w:val="en-US" w:eastAsia="zh-CN"/>
        </w:rPr>
        <w:t>售</w:t>
      </w:r>
      <w:r>
        <w:rPr>
          <w:rFonts w:hint="eastAsia" w:ascii="Times New Roman" w:hAnsi="Times New Roman" w:eastAsia="宋体" w:cs="Times New Roman"/>
          <w:color w:val="000000"/>
          <w:spacing w:val="0"/>
          <w:sz w:val="28"/>
          <w:szCs w:val="28"/>
          <w:highlight w:val="none"/>
          <w:lang w:eastAsia="zh-CN"/>
        </w:rPr>
        <w:t>类的参评单位</w:t>
      </w:r>
      <w:r>
        <w:rPr>
          <w:rFonts w:hint="default" w:ascii="Times New Roman" w:hAnsi="Times New Roman" w:eastAsia="宋体" w:cs="Times New Roman"/>
          <w:color w:val="000000"/>
          <w:spacing w:val="0"/>
          <w:sz w:val="28"/>
          <w:szCs w:val="28"/>
          <w:highlight w:val="none"/>
        </w:rPr>
        <w:t>，作为</w:t>
      </w:r>
      <w:r>
        <w:rPr>
          <w:rFonts w:hint="default" w:ascii="Times New Roman" w:hAnsi="Times New Roman" w:eastAsia="宋体" w:cs="Times New Roman"/>
          <w:color w:val="000000"/>
          <w:spacing w:val="0"/>
          <w:sz w:val="28"/>
          <w:szCs w:val="28"/>
          <w:highlight w:val="none"/>
          <w:lang w:val="en-US" w:eastAsia="zh-CN"/>
        </w:rPr>
        <w:t>濠东路公交综合站场办公家具</w:t>
      </w:r>
      <w:r>
        <w:rPr>
          <w:rStyle w:val="16"/>
          <w:rFonts w:hint="eastAsia" w:ascii="Times New Roman" w:hAnsi="Times New Roman" w:eastAsia="宋体" w:cs="Times New Roman"/>
          <w:b w:val="0"/>
          <w:sz w:val="28"/>
          <w:szCs w:val="28"/>
          <w:highlight w:val="none"/>
        </w:rPr>
        <w:t>采购</w:t>
      </w:r>
      <w:r>
        <w:rPr>
          <w:rFonts w:hint="eastAsia" w:ascii="Times New Roman" w:hAnsi="Times New Roman" w:eastAsia="宋体" w:cs="Times New Roman"/>
          <w:b w:val="0"/>
          <w:bCs w:val="0"/>
          <w:spacing w:val="0"/>
          <w:sz w:val="28"/>
          <w:szCs w:val="28"/>
          <w:highlight w:val="none"/>
          <w:lang w:val="en-US" w:eastAsia="zh-CN"/>
        </w:rPr>
        <w:t>项目</w:t>
      </w:r>
      <w:r>
        <w:rPr>
          <w:rFonts w:hint="default" w:ascii="Times New Roman" w:hAnsi="Times New Roman" w:eastAsia="宋体" w:cs="Times New Roman"/>
          <w:color w:val="000000"/>
          <w:spacing w:val="0"/>
          <w:sz w:val="28"/>
          <w:szCs w:val="28"/>
          <w:highlight w:val="none"/>
        </w:rPr>
        <w:t>的</w:t>
      </w:r>
      <w:r>
        <w:rPr>
          <w:rFonts w:hint="eastAsia" w:ascii="Times New Roman" w:hAnsi="Times New Roman" w:eastAsia="宋体" w:cs="Times New Roman"/>
          <w:color w:val="000000"/>
          <w:spacing w:val="0"/>
          <w:sz w:val="28"/>
          <w:szCs w:val="28"/>
          <w:highlight w:val="none"/>
          <w:lang w:eastAsia="zh-CN"/>
        </w:rPr>
        <w:t>供应商</w:t>
      </w:r>
      <w:r>
        <w:rPr>
          <w:rFonts w:hint="eastAsia" w:ascii="Times New Roman" w:hAnsi="Times New Roman" w:eastAsia="宋体" w:cs="Times New Roman"/>
          <w:b w:val="0"/>
          <w:bCs w:val="0"/>
          <w:spacing w:val="0"/>
          <w:sz w:val="28"/>
          <w:szCs w:val="28"/>
          <w:highlight w:val="none"/>
          <w:lang w:val="en-US" w:eastAsia="zh-CN"/>
        </w:rPr>
        <w:t>，供货期为自合同签订之日起20个日历天内交付完毕</w:t>
      </w:r>
      <w:r>
        <w:rPr>
          <w:rFonts w:hint="default" w:ascii="Times New Roman" w:hAnsi="Times New Roman" w:eastAsia="宋体" w:cs="Times New Roman"/>
          <w:color w:val="000000"/>
          <w:spacing w:val="0"/>
          <w:sz w:val="28"/>
          <w:szCs w:val="28"/>
          <w:highlight w:val="none"/>
        </w:rPr>
        <w:t>。</w:t>
      </w:r>
    </w:p>
    <w:p w14:paraId="6E84E430">
      <w:pPr>
        <w:keepNext w:val="0"/>
        <w:keepLines w:val="0"/>
        <w:pageBreakBefore w:val="0"/>
        <w:widowControl w:val="0"/>
        <w:kinsoku/>
        <w:wordWrap/>
        <w:overflowPunct/>
        <w:topLinePunct w:val="0"/>
        <w:autoSpaceDE/>
        <w:autoSpaceDN/>
        <w:bidi w:val="0"/>
        <w:adjustRightInd w:val="0"/>
        <w:snapToGrid w:val="0"/>
        <w:spacing w:line="520" w:lineRule="exact"/>
        <w:ind w:right="0" w:rightChars="0" w:firstLine="562" w:firstLineChars="200"/>
        <w:textAlignment w:val="auto"/>
        <w:outlineLvl w:val="0"/>
        <w:rPr>
          <w:rFonts w:hint="eastAsia" w:eastAsia="宋体"/>
          <w:lang w:eastAsia="zh-CN"/>
        </w:rPr>
      </w:pPr>
      <w:r>
        <w:rPr>
          <w:rFonts w:hint="eastAsia" w:ascii="Times New Roman" w:hAnsi="Times New Roman" w:eastAsia="宋体"/>
          <w:b/>
          <w:bCs/>
          <w:sz w:val="28"/>
          <w:szCs w:val="28"/>
        </w:rPr>
        <w:t>二、</w:t>
      </w:r>
      <w:r>
        <w:rPr>
          <w:rFonts w:ascii="Times New Roman" w:hAnsi="Times New Roman" w:eastAsia="宋体"/>
          <w:b/>
          <w:bCs/>
          <w:sz w:val="28"/>
          <w:szCs w:val="28"/>
        </w:rPr>
        <w:t>报价</w:t>
      </w:r>
      <w:r>
        <w:rPr>
          <w:rFonts w:hint="eastAsia" w:ascii="Times New Roman" w:hAnsi="Times New Roman" w:eastAsia="宋体"/>
          <w:b/>
          <w:bCs/>
          <w:sz w:val="28"/>
          <w:szCs w:val="28"/>
        </w:rPr>
        <w:t>最高</w:t>
      </w:r>
      <w:r>
        <w:rPr>
          <w:rFonts w:ascii="Times New Roman" w:hAnsi="Times New Roman" w:eastAsia="宋体"/>
          <w:b/>
          <w:bCs/>
          <w:sz w:val="28"/>
          <w:szCs w:val="28"/>
        </w:rPr>
        <w:t>限价</w:t>
      </w:r>
      <w:r>
        <w:rPr>
          <w:rFonts w:hint="eastAsia" w:ascii="Times New Roman" w:hAnsi="Times New Roman" w:eastAsia="宋体"/>
          <w:b/>
          <w:bCs/>
          <w:sz w:val="28"/>
          <w:szCs w:val="28"/>
        </w:rPr>
        <w:t>：</w:t>
      </w:r>
      <w:r>
        <w:rPr>
          <w:rFonts w:hint="eastAsia" w:ascii="Times New Roman" w:hAnsi="Times New Roman" w:eastAsia="宋体" w:cs="Times New Roman"/>
          <w:b w:val="0"/>
          <w:bCs w:val="0"/>
          <w:color w:val="000000"/>
          <w:spacing w:val="0"/>
          <w:sz w:val="28"/>
          <w:szCs w:val="28"/>
          <w:highlight w:val="none"/>
          <w:lang w:val="en-US" w:eastAsia="zh-CN"/>
        </w:rPr>
        <w:t>321448.00</w:t>
      </w:r>
      <w:r>
        <w:rPr>
          <w:rFonts w:hint="default" w:ascii="Times New Roman" w:hAnsi="Times New Roman" w:eastAsia="宋体" w:cs="Times New Roman"/>
          <w:color w:val="000000"/>
          <w:sz w:val="28"/>
          <w:szCs w:val="28"/>
          <w:highlight w:val="none"/>
          <w:shd w:val="clear" w:color="auto" w:fill="auto"/>
        </w:rPr>
        <w:t>元</w:t>
      </w:r>
      <w:r>
        <w:rPr>
          <w:rFonts w:hint="default" w:ascii="Times New Roman" w:hAnsi="Times New Roman" w:eastAsia="宋体" w:cs="Times New Roman"/>
          <w:b w:val="0"/>
          <w:bCs w:val="0"/>
          <w:color w:val="000000"/>
          <w:spacing w:val="0"/>
          <w:sz w:val="28"/>
          <w:szCs w:val="28"/>
          <w:highlight w:val="none"/>
          <w:lang w:val="en-US" w:eastAsia="zh-CN"/>
        </w:rPr>
        <w:t>（含税）</w:t>
      </w:r>
      <w:r>
        <w:rPr>
          <w:rFonts w:hint="eastAsia" w:ascii="Times New Roman" w:hAnsi="Times New Roman" w:eastAsia="宋体" w:cs="Times New Roman"/>
          <w:b w:val="0"/>
          <w:bCs w:val="0"/>
          <w:color w:val="000000"/>
          <w:spacing w:val="0"/>
          <w:sz w:val="28"/>
          <w:szCs w:val="28"/>
          <w:highlight w:val="none"/>
          <w:lang w:val="en-US" w:eastAsia="zh-CN"/>
        </w:rPr>
        <w:t>，</w:t>
      </w:r>
      <w:r>
        <w:rPr>
          <w:rFonts w:hint="eastAsia" w:ascii="Times New Roman" w:hAnsi="Times New Roman" w:eastAsia="宋体" w:cs="Times New Roman"/>
          <w:b/>
          <w:bCs/>
          <w:color w:val="000000"/>
          <w:spacing w:val="0"/>
          <w:sz w:val="28"/>
          <w:szCs w:val="28"/>
          <w:highlight w:val="none"/>
          <w:lang w:val="en-US" w:eastAsia="zh-CN"/>
        </w:rPr>
        <w:t>且每项家具单价报价不得高于该项单价限价</w:t>
      </w:r>
      <w:r>
        <w:rPr>
          <w:rFonts w:hint="eastAsia" w:ascii="Times New Roman" w:hAnsi="Times New Roman" w:eastAsia="宋体" w:cs="Times New Roman"/>
          <w:b w:val="0"/>
          <w:bCs w:val="0"/>
          <w:color w:val="000000"/>
          <w:spacing w:val="0"/>
          <w:sz w:val="28"/>
          <w:szCs w:val="28"/>
          <w:highlight w:val="none"/>
          <w:lang w:val="en-US" w:eastAsia="zh-CN"/>
        </w:rPr>
        <w:t>，具体采购家具</w:t>
      </w:r>
      <w:r>
        <w:rPr>
          <w:rFonts w:hint="eastAsia" w:ascii="Times New Roman" w:hAnsi="Times New Roman" w:eastAsia="宋体" w:cs="Times New Roman"/>
          <w:color w:val="000000"/>
          <w:spacing w:val="0"/>
          <w:sz w:val="28"/>
          <w:szCs w:val="28"/>
          <w:highlight w:val="none"/>
          <w:lang w:eastAsia="zh-CN"/>
        </w:rPr>
        <w:t>清单</w:t>
      </w:r>
      <w:r>
        <w:rPr>
          <w:rFonts w:hint="eastAsia" w:ascii="Times New Roman" w:hAnsi="Times New Roman" w:eastAsia="宋体" w:cs="Times New Roman"/>
          <w:color w:val="000000"/>
          <w:spacing w:val="0"/>
          <w:sz w:val="28"/>
          <w:szCs w:val="28"/>
          <w:highlight w:val="none"/>
          <w:lang w:val="en-US" w:eastAsia="zh-CN"/>
        </w:rPr>
        <w:t>内容</w:t>
      </w:r>
      <w:r>
        <w:rPr>
          <w:rFonts w:hint="eastAsia" w:ascii="Times New Roman" w:hAnsi="Times New Roman" w:eastAsia="宋体" w:cs="Times New Roman"/>
          <w:b w:val="0"/>
          <w:bCs w:val="0"/>
          <w:color w:val="000000"/>
          <w:spacing w:val="0"/>
          <w:sz w:val="28"/>
          <w:szCs w:val="28"/>
          <w:highlight w:val="none"/>
          <w:lang w:val="en-US" w:eastAsia="zh-CN"/>
        </w:rPr>
        <w:t>详见</w:t>
      </w:r>
      <w:r>
        <w:rPr>
          <w:rFonts w:hint="eastAsia" w:ascii="Times New Roman" w:hAnsi="Times New Roman" w:eastAsia="宋体" w:cs="Times New Roman"/>
          <w:b w:val="0"/>
          <w:bCs w:val="0"/>
          <w:spacing w:val="0"/>
          <w:sz w:val="28"/>
          <w:szCs w:val="28"/>
          <w:highlight w:val="none"/>
          <w:lang w:val="en-US" w:eastAsia="zh-CN"/>
        </w:rPr>
        <w:t>采购内容及需求。</w:t>
      </w:r>
    </w:p>
    <w:p w14:paraId="4D524ACF">
      <w:pPr>
        <w:ind w:firstLine="562" w:firstLineChars="200"/>
        <w:rPr>
          <w:rFonts w:hint="eastAsia" w:ascii="Times New Roman" w:hAnsi="Times New Roman" w:eastAsia="宋体"/>
          <w:b/>
          <w:bCs/>
          <w:color w:val="000000"/>
          <w:sz w:val="28"/>
          <w:szCs w:val="28"/>
        </w:rPr>
      </w:pPr>
      <w:r>
        <w:rPr>
          <w:rFonts w:hint="eastAsia" w:ascii="Times New Roman" w:hAnsi="Times New Roman" w:eastAsia="宋体"/>
          <w:b/>
          <w:bCs/>
          <w:color w:val="000000"/>
          <w:sz w:val="28"/>
          <w:szCs w:val="28"/>
        </w:rPr>
        <w:t>三、总体要求</w:t>
      </w:r>
    </w:p>
    <w:p w14:paraId="15C4EF00">
      <w:pPr>
        <w:numPr>
          <w:ilvl w:val="0"/>
          <w:numId w:val="0"/>
        </w:numPr>
        <w:adjustRightInd/>
        <w:snapToGrid/>
        <w:ind w:right="25" w:rightChars="12" w:firstLine="560" w:firstLineChars="200"/>
        <w:outlineLvl w:val="9"/>
        <w:rPr>
          <w:rFonts w:hint="default" w:ascii="Times New Roman" w:hAnsi="Times New Roman" w:eastAsia="宋体" w:cs="Times New Roman"/>
          <w:b w:val="0"/>
          <w:bCs w:val="0"/>
          <w:color w:val="000000"/>
          <w:spacing w:val="0"/>
          <w:sz w:val="28"/>
          <w:szCs w:val="28"/>
          <w:highlight w:val="none"/>
          <w:lang w:val="en-US" w:eastAsia="zh-CN"/>
        </w:rPr>
      </w:pPr>
      <w:r>
        <w:rPr>
          <w:rFonts w:hint="default" w:ascii="Times New Roman" w:hAnsi="Times New Roman" w:eastAsia="宋体" w:cs="Times New Roman"/>
          <w:b w:val="0"/>
          <w:bCs w:val="0"/>
          <w:color w:val="000000"/>
          <w:spacing w:val="0"/>
          <w:sz w:val="28"/>
          <w:szCs w:val="28"/>
          <w:highlight w:val="none"/>
          <w:lang w:val="en-US" w:eastAsia="zh-CN"/>
        </w:rPr>
        <w:t>（</w:t>
      </w:r>
      <w:r>
        <w:rPr>
          <w:rFonts w:hint="eastAsia" w:ascii="Times New Roman" w:hAnsi="Times New Roman" w:eastAsia="宋体" w:cs="Times New Roman"/>
          <w:b w:val="0"/>
          <w:bCs w:val="0"/>
          <w:color w:val="000000"/>
          <w:spacing w:val="0"/>
          <w:sz w:val="28"/>
          <w:szCs w:val="28"/>
          <w:highlight w:val="none"/>
          <w:lang w:val="en-US" w:eastAsia="zh-CN"/>
        </w:rPr>
        <w:t>一</w:t>
      </w:r>
      <w:r>
        <w:rPr>
          <w:rFonts w:hint="default" w:ascii="Times New Roman" w:hAnsi="Times New Roman" w:eastAsia="宋体" w:cs="Times New Roman"/>
          <w:b w:val="0"/>
          <w:bCs w:val="0"/>
          <w:color w:val="000000"/>
          <w:spacing w:val="0"/>
          <w:sz w:val="28"/>
          <w:szCs w:val="28"/>
          <w:highlight w:val="none"/>
          <w:lang w:val="en-US" w:eastAsia="zh-CN"/>
        </w:rPr>
        <w:t>）</w:t>
      </w:r>
      <w:r>
        <w:rPr>
          <w:rFonts w:hint="eastAsia" w:ascii="Times New Roman" w:hAnsi="Times New Roman" w:eastAsia="宋体" w:cs="Times New Roman"/>
          <w:b w:val="0"/>
          <w:bCs w:val="0"/>
          <w:color w:val="000000"/>
          <w:spacing w:val="0"/>
          <w:sz w:val="28"/>
          <w:szCs w:val="28"/>
          <w:highlight w:val="none"/>
          <w:lang w:val="en-US" w:eastAsia="zh-CN"/>
        </w:rPr>
        <w:t>参评单位</w:t>
      </w:r>
      <w:r>
        <w:rPr>
          <w:rFonts w:hint="default" w:ascii="Times New Roman" w:hAnsi="Times New Roman" w:eastAsia="宋体" w:cs="Times New Roman"/>
          <w:b w:val="0"/>
          <w:bCs w:val="0"/>
          <w:color w:val="000000"/>
          <w:spacing w:val="0"/>
          <w:sz w:val="28"/>
          <w:szCs w:val="28"/>
          <w:highlight w:val="none"/>
          <w:lang w:val="en-US" w:eastAsia="zh-CN"/>
        </w:rPr>
        <w:t>参与本项目</w:t>
      </w:r>
      <w:bookmarkStart w:id="11" w:name="_GoBack"/>
      <w:bookmarkEnd w:id="11"/>
      <w:r>
        <w:rPr>
          <w:rFonts w:hint="default" w:ascii="Times New Roman" w:hAnsi="Times New Roman" w:eastAsia="宋体" w:cs="Times New Roman"/>
          <w:b w:val="0"/>
          <w:bCs w:val="0"/>
          <w:color w:val="000000"/>
          <w:spacing w:val="0"/>
          <w:sz w:val="28"/>
          <w:szCs w:val="28"/>
          <w:highlight w:val="none"/>
          <w:lang w:val="en-US" w:eastAsia="zh-CN"/>
        </w:rPr>
        <w:t>报价评选即视为完全接受采购人设定的全部参数、配置、条款。</w:t>
      </w:r>
    </w:p>
    <w:p w14:paraId="66F50CC2">
      <w:pPr>
        <w:numPr>
          <w:ilvl w:val="0"/>
          <w:numId w:val="0"/>
        </w:numPr>
        <w:adjustRightInd/>
        <w:snapToGrid/>
        <w:ind w:right="25" w:rightChars="12" w:firstLine="560" w:firstLineChars="200"/>
        <w:outlineLvl w:val="9"/>
        <w:rPr>
          <w:rFonts w:hint="default" w:ascii="Times New Roman" w:hAnsi="Times New Roman" w:eastAsia="宋体" w:cs="Times New Roman"/>
          <w:b w:val="0"/>
          <w:bCs w:val="0"/>
          <w:color w:val="000000"/>
          <w:spacing w:val="0"/>
          <w:sz w:val="28"/>
          <w:szCs w:val="28"/>
          <w:highlight w:val="none"/>
          <w:lang w:val="en-US" w:eastAsia="zh-CN"/>
        </w:rPr>
      </w:pPr>
      <w:r>
        <w:rPr>
          <w:rFonts w:hint="default" w:ascii="Times New Roman" w:hAnsi="Times New Roman" w:eastAsia="宋体" w:cs="Times New Roman"/>
          <w:b w:val="0"/>
          <w:bCs w:val="0"/>
          <w:color w:val="000000"/>
          <w:spacing w:val="0"/>
          <w:sz w:val="28"/>
          <w:szCs w:val="28"/>
          <w:highlight w:val="none"/>
          <w:lang w:val="en-US" w:eastAsia="zh-CN"/>
        </w:rPr>
        <w:t>（</w:t>
      </w:r>
      <w:r>
        <w:rPr>
          <w:rFonts w:hint="eastAsia" w:ascii="Times New Roman" w:hAnsi="Times New Roman" w:eastAsia="宋体" w:cs="Times New Roman"/>
          <w:b w:val="0"/>
          <w:bCs w:val="0"/>
          <w:color w:val="000000"/>
          <w:spacing w:val="0"/>
          <w:sz w:val="28"/>
          <w:szCs w:val="28"/>
          <w:highlight w:val="none"/>
          <w:lang w:val="en-US" w:eastAsia="zh-CN"/>
        </w:rPr>
        <w:t>二</w:t>
      </w:r>
      <w:r>
        <w:rPr>
          <w:rFonts w:hint="default" w:ascii="Times New Roman" w:hAnsi="Times New Roman" w:eastAsia="宋体" w:cs="Times New Roman"/>
          <w:b w:val="0"/>
          <w:bCs w:val="0"/>
          <w:color w:val="000000"/>
          <w:spacing w:val="0"/>
          <w:sz w:val="28"/>
          <w:szCs w:val="28"/>
          <w:highlight w:val="none"/>
          <w:lang w:val="en-US" w:eastAsia="zh-CN"/>
        </w:rPr>
        <w:t>）</w:t>
      </w:r>
      <w:r>
        <w:rPr>
          <w:rFonts w:hint="eastAsia" w:ascii="Times New Roman" w:hAnsi="Times New Roman" w:eastAsia="宋体" w:cs="Times New Roman"/>
          <w:b w:val="0"/>
          <w:bCs w:val="0"/>
          <w:color w:val="000000"/>
          <w:spacing w:val="0"/>
          <w:sz w:val="28"/>
          <w:szCs w:val="28"/>
          <w:highlight w:val="none"/>
          <w:lang w:val="en-US" w:eastAsia="zh-CN"/>
        </w:rPr>
        <w:t>参评单位应</w:t>
      </w:r>
      <w:r>
        <w:rPr>
          <w:rFonts w:hint="default" w:ascii="Times New Roman" w:hAnsi="Times New Roman" w:eastAsia="宋体" w:cs="Times New Roman"/>
          <w:b w:val="0"/>
          <w:bCs w:val="0"/>
          <w:color w:val="000000"/>
          <w:spacing w:val="0"/>
          <w:sz w:val="28"/>
          <w:szCs w:val="28"/>
          <w:highlight w:val="none"/>
          <w:lang w:val="en-US" w:eastAsia="zh-CN"/>
        </w:rPr>
        <w:t>提供厂商原装、全新的、符合国家及采购人提出的有关质量标准的货物。</w:t>
      </w:r>
    </w:p>
    <w:p w14:paraId="3D4AAAF7">
      <w:pPr>
        <w:numPr>
          <w:ilvl w:val="0"/>
          <w:numId w:val="0"/>
        </w:numPr>
        <w:adjustRightInd/>
        <w:snapToGrid/>
        <w:ind w:right="25" w:rightChars="12" w:firstLine="560" w:firstLineChars="200"/>
        <w:outlineLvl w:val="9"/>
        <w:rPr>
          <w:rFonts w:hint="default" w:ascii="Times New Roman" w:hAnsi="Times New Roman" w:eastAsia="宋体" w:cs="Times New Roman"/>
          <w:b w:val="0"/>
          <w:bCs w:val="0"/>
          <w:color w:val="000000"/>
          <w:spacing w:val="0"/>
          <w:sz w:val="28"/>
          <w:szCs w:val="28"/>
          <w:highlight w:val="none"/>
          <w:lang w:val="en-US" w:eastAsia="zh-CN"/>
        </w:rPr>
      </w:pPr>
      <w:r>
        <w:rPr>
          <w:rFonts w:hint="default" w:ascii="Times New Roman" w:hAnsi="Times New Roman" w:eastAsia="宋体" w:cs="Times New Roman"/>
          <w:b w:val="0"/>
          <w:bCs w:val="0"/>
          <w:color w:val="000000"/>
          <w:spacing w:val="0"/>
          <w:sz w:val="28"/>
          <w:szCs w:val="28"/>
          <w:highlight w:val="none"/>
          <w:lang w:val="en-US" w:eastAsia="zh-CN"/>
        </w:rPr>
        <w:t>（</w:t>
      </w:r>
      <w:r>
        <w:rPr>
          <w:rFonts w:hint="eastAsia" w:ascii="Times New Roman" w:hAnsi="Times New Roman" w:eastAsia="宋体" w:cs="Times New Roman"/>
          <w:b w:val="0"/>
          <w:bCs w:val="0"/>
          <w:color w:val="000000"/>
          <w:spacing w:val="0"/>
          <w:sz w:val="28"/>
          <w:szCs w:val="28"/>
          <w:highlight w:val="none"/>
          <w:lang w:val="en-US" w:eastAsia="zh-CN"/>
        </w:rPr>
        <w:t>三</w:t>
      </w:r>
      <w:r>
        <w:rPr>
          <w:rFonts w:hint="default" w:ascii="Times New Roman" w:hAnsi="Times New Roman" w:eastAsia="宋体" w:cs="Times New Roman"/>
          <w:b w:val="0"/>
          <w:bCs w:val="0"/>
          <w:color w:val="000000"/>
          <w:spacing w:val="0"/>
          <w:sz w:val="28"/>
          <w:szCs w:val="28"/>
          <w:highlight w:val="none"/>
          <w:lang w:val="en-US" w:eastAsia="zh-CN"/>
        </w:rPr>
        <w:t>）</w:t>
      </w:r>
      <w:r>
        <w:rPr>
          <w:rFonts w:hint="eastAsia" w:ascii="Times New Roman" w:hAnsi="Times New Roman" w:eastAsia="宋体" w:cs="Times New Roman"/>
          <w:b w:val="0"/>
          <w:bCs w:val="0"/>
          <w:color w:val="000000"/>
          <w:spacing w:val="0"/>
          <w:sz w:val="28"/>
          <w:szCs w:val="28"/>
          <w:highlight w:val="none"/>
          <w:lang w:val="en-US" w:eastAsia="zh-CN"/>
        </w:rPr>
        <w:t>参评单位</w:t>
      </w:r>
      <w:r>
        <w:rPr>
          <w:rFonts w:hint="default" w:ascii="Times New Roman" w:hAnsi="Times New Roman" w:eastAsia="宋体" w:cs="Times New Roman"/>
          <w:b w:val="0"/>
          <w:bCs w:val="0"/>
          <w:color w:val="000000"/>
          <w:spacing w:val="0"/>
          <w:sz w:val="28"/>
          <w:szCs w:val="28"/>
          <w:highlight w:val="none"/>
          <w:lang w:val="en-US" w:eastAsia="zh-CN"/>
        </w:rPr>
        <w:t>应保证采购人在中华人民共和国使用该货物或货物的任何一部分时，免受第三方提出的侵犯其知识产权、所有权或其他合法权益等权利请求和起诉。</w:t>
      </w:r>
    </w:p>
    <w:p w14:paraId="31F33196">
      <w:pPr>
        <w:numPr>
          <w:ilvl w:val="0"/>
          <w:numId w:val="0"/>
        </w:numPr>
        <w:adjustRightInd/>
        <w:snapToGrid/>
        <w:ind w:right="25" w:rightChars="12" w:firstLine="560" w:firstLineChars="200"/>
        <w:outlineLvl w:val="9"/>
        <w:rPr>
          <w:rFonts w:hint="default" w:ascii="Times New Roman" w:hAnsi="Times New Roman" w:eastAsia="宋体" w:cs="Times New Roman"/>
          <w:color w:val="000000"/>
          <w:sz w:val="28"/>
          <w:szCs w:val="28"/>
          <w:highlight w:val="none"/>
          <w:lang w:val="en-US" w:eastAsia="zh-CN"/>
        </w:rPr>
      </w:pPr>
      <w:r>
        <w:rPr>
          <w:rFonts w:hint="default" w:ascii="Times New Roman" w:hAnsi="Times New Roman" w:eastAsia="宋体" w:cs="Times New Roman"/>
          <w:b w:val="0"/>
          <w:bCs w:val="0"/>
          <w:color w:val="000000"/>
          <w:spacing w:val="0"/>
          <w:sz w:val="28"/>
          <w:szCs w:val="28"/>
          <w:highlight w:val="none"/>
          <w:lang w:val="en-US" w:eastAsia="zh-CN"/>
        </w:rPr>
        <w:t>（四）</w:t>
      </w:r>
      <w:r>
        <w:rPr>
          <w:rFonts w:hint="eastAsia" w:ascii="Times New Roman" w:hAnsi="Times New Roman" w:eastAsia="宋体" w:cs="Times New Roman"/>
          <w:b w:val="0"/>
          <w:bCs w:val="0"/>
          <w:color w:val="000000"/>
          <w:spacing w:val="0"/>
          <w:sz w:val="28"/>
          <w:szCs w:val="28"/>
          <w:highlight w:val="none"/>
          <w:lang w:val="en-US" w:eastAsia="zh-CN"/>
        </w:rPr>
        <w:t>参评单位</w:t>
      </w:r>
      <w:r>
        <w:rPr>
          <w:rFonts w:hint="eastAsia" w:ascii="Times New Roman" w:hAnsi="Times New Roman" w:eastAsia="宋体" w:cs="Times New Roman"/>
          <w:b w:val="0"/>
          <w:bCs w:val="0"/>
          <w:spacing w:val="0"/>
          <w:sz w:val="28"/>
          <w:szCs w:val="28"/>
          <w:highlight w:val="none"/>
          <w:lang w:val="en-US" w:eastAsia="zh-CN"/>
        </w:rPr>
        <w:t>所报价格包含货物价格、安装、运输、装卸、保管、保险、各种税费等全部费用，未经采购人书面同意，</w:t>
      </w:r>
      <w:r>
        <w:rPr>
          <w:rFonts w:hint="eastAsia" w:ascii="Times New Roman" w:hAnsi="Times New Roman" w:eastAsia="宋体" w:cs="Times New Roman"/>
          <w:b w:val="0"/>
          <w:bCs w:val="0"/>
          <w:color w:val="000000"/>
          <w:spacing w:val="0"/>
          <w:sz w:val="28"/>
          <w:szCs w:val="28"/>
          <w:highlight w:val="none"/>
          <w:lang w:val="en-US" w:eastAsia="zh-CN"/>
        </w:rPr>
        <w:t>参评单位</w:t>
      </w:r>
      <w:r>
        <w:rPr>
          <w:rFonts w:hint="eastAsia" w:ascii="Times New Roman" w:hAnsi="Times New Roman" w:eastAsia="宋体" w:cs="Times New Roman"/>
          <w:b w:val="0"/>
          <w:bCs w:val="0"/>
          <w:spacing w:val="0"/>
          <w:sz w:val="28"/>
          <w:szCs w:val="28"/>
          <w:highlight w:val="none"/>
          <w:lang w:val="en-US" w:eastAsia="zh-CN"/>
        </w:rPr>
        <w:t>不得向采购人额外收取其他费用。采购人有权按</w:t>
      </w:r>
      <w:r>
        <w:rPr>
          <w:rFonts w:hint="eastAsia" w:ascii="Times New Roman" w:hAnsi="Times New Roman" w:eastAsia="宋体" w:cs="Times New Roman"/>
          <w:i w:val="0"/>
          <w:iCs w:val="0"/>
          <w:caps w:val="0"/>
          <w:spacing w:val="0"/>
          <w:sz w:val="28"/>
          <w:szCs w:val="28"/>
          <w:highlight w:val="none"/>
        </w:rPr>
        <w:t>实际需求</w:t>
      </w:r>
      <w:r>
        <w:rPr>
          <w:rFonts w:hint="eastAsia" w:ascii="Times New Roman" w:hAnsi="Times New Roman" w:eastAsia="宋体" w:cs="Times New Roman"/>
          <w:b w:val="0"/>
          <w:bCs w:val="0"/>
          <w:spacing w:val="0"/>
          <w:sz w:val="28"/>
          <w:szCs w:val="28"/>
          <w:highlight w:val="none"/>
          <w:lang w:val="en-US" w:eastAsia="zh-CN"/>
        </w:rPr>
        <w:t>对采购数量进行调整，最终采购数量和结算金额按实际采购数量为准。</w:t>
      </w:r>
    </w:p>
    <w:p w14:paraId="42CEC4F0">
      <w:pPr>
        <w:keepNext w:val="0"/>
        <w:keepLines w:val="0"/>
        <w:pageBreakBefore w:val="0"/>
        <w:widowControl w:val="0"/>
        <w:numPr>
          <w:ilvl w:val="0"/>
          <w:numId w:val="0"/>
        </w:numPr>
        <w:kinsoku/>
        <w:wordWrap/>
        <w:overflowPunct/>
        <w:topLinePunct w:val="0"/>
        <w:autoSpaceDE/>
        <w:autoSpaceDN/>
        <w:bidi w:val="0"/>
        <w:adjustRightInd/>
        <w:snapToGrid/>
        <w:spacing w:line="240" w:lineRule="auto"/>
        <w:ind w:right="25" w:rightChars="12" w:firstLine="560" w:firstLineChars="200"/>
        <w:textAlignment w:val="auto"/>
        <w:rPr>
          <w:rFonts w:hint="eastAsia" w:ascii="Times New Roman" w:hAnsi="Times New Roman" w:eastAsia="宋体" w:cs="Times New Roman"/>
          <w:color w:val="000000"/>
          <w:spacing w:val="0"/>
          <w:sz w:val="28"/>
          <w:szCs w:val="28"/>
          <w:highlight w:val="none"/>
          <w:lang w:val="en-US" w:eastAsia="zh-CN"/>
        </w:rPr>
      </w:pPr>
      <w:r>
        <w:rPr>
          <w:rFonts w:hint="default" w:ascii="Times New Roman" w:hAnsi="Times New Roman" w:eastAsia="宋体" w:cs="Times New Roman"/>
          <w:b w:val="0"/>
          <w:bCs w:val="0"/>
          <w:color w:val="000000"/>
          <w:spacing w:val="0"/>
          <w:sz w:val="28"/>
          <w:szCs w:val="28"/>
          <w:highlight w:val="none"/>
          <w:lang w:val="en-US" w:eastAsia="zh-CN"/>
        </w:rPr>
        <w:t>（五）交货地址：</w:t>
      </w:r>
      <w:r>
        <w:rPr>
          <w:rFonts w:hint="eastAsia" w:ascii="Times New Roman" w:hAnsi="Times New Roman" w:eastAsia="宋体" w:cs="Times New Roman"/>
          <w:b w:val="0"/>
          <w:bCs w:val="0"/>
          <w:spacing w:val="0"/>
          <w:sz w:val="28"/>
          <w:szCs w:val="28"/>
          <w:highlight w:val="none"/>
          <w:lang w:val="en-US" w:eastAsia="zh-CN"/>
        </w:rPr>
        <w:t>濠东路公交综合</w:t>
      </w:r>
      <w:r>
        <w:rPr>
          <w:rFonts w:hint="eastAsia" w:ascii="Times New Roman" w:hAnsi="Times New Roman" w:eastAsia="宋体" w:cs="Times New Roman"/>
          <w:b w:val="0"/>
          <w:bCs w:val="0"/>
          <w:color w:val="000000"/>
          <w:spacing w:val="0"/>
          <w:sz w:val="28"/>
          <w:szCs w:val="28"/>
          <w:highlight w:val="none"/>
          <w:lang w:val="en-US" w:eastAsia="zh-CN"/>
        </w:rPr>
        <w:t>站场</w:t>
      </w:r>
      <w:r>
        <w:rPr>
          <w:rFonts w:hint="eastAsia" w:ascii="Times New Roman" w:hAnsi="Times New Roman" w:eastAsia="宋体" w:cs="Times New Roman"/>
          <w:color w:val="000000"/>
          <w:spacing w:val="0"/>
          <w:sz w:val="28"/>
          <w:szCs w:val="28"/>
          <w:highlight w:val="none"/>
          <w:lang w:val="en-US" w:eastAsia="zh-CN"/>
        </w:rPr>
        <w:t>（</w:t>
      </w:r>
      <w:r>
        <w:rPr>
          <w:rFonts w:hint="eastAsia" w:ascii="Times New Roman" w:hAnsi="Times New Roman" w:eastAsia="宋体" w:cs="Times New Roman"/>
          <w:i w:val="0"/>
          <w:iCs w:val="0"/>
          <w:caps w:val="0"/>
          <w:color w:val="000000"/>
          <w:spacing w:val="0"/>
          <w:sz w:val="28"/>
          <w:szCs w:val="28"/>
          <w:highlight w:val="none"/>
          <w:shd w:val="clear" w:color="auto" w:fill="auto"/>
        </w:rPr>
        <w:t>中山市</w:t>
      </w:r>
      <w:r>
        <w:rPr>
          <w:rFonts w:hint="eastAsia" w:ascii="Times New Roman" w:hAnsi="Times New Roman" w:eastAsia="宋体" w:cs="Times New Roman"/>
          <w:i w:val="0"/>
          <w:iCs w:val="0"/>
          <w:caps w:val="0"/>
          <w:color w:val="000000"/>
          <w:spacing w:val="0"/>
          <w:sz w:val="28"/>
          <w:szCs w:val="28"/>
          <w:highlight w:val="none"/>
          <w:shd w:val="clear" w:color="auto" w:fill="auto"/>
          <w:lang w:val="en-US" w:eastAsia="zh-CN"/>
        </w:rPr>
        <w:t>火炬开发区</w:t>
      </w:r>
      <w:r>
        <w:rPr>
          <w:rFonts w:hint="eastAsia" w:ascii="Times New Roman" w:hAnsi="Times New Roman" w:eastAsia="宋体" w:cs="Times New Roman"/>
          <w:i w:val="0"/>
          <w:iCs w:val="0"/>
          <w:caps w:val="0"/>
          <w:color w:val="000000"/>
          <w:spacing w:val="0"/>
          <w:sz w:val="28"/>
          <w:szCs w:val="28"/>
          <w:highlight w:val="none"/>
          <w:shd w:val="clear" w:color="auto" w:fill="auto"/>
        </w:rPr>
        <w:t>濠东路西侧</w:t>
      </w:r>
      <w:r>
        <w:rPr>
          <w:rFonts w:hint="eastAsia" w:ascii="Times New Roman" w:hAnsi="Times New Roman" w:eastAsia="宋体" w:cs="Times New Roman"/>
          <w:color w:val="000000"/>
          <w:spacing w:val="0"/>
          <w:sz w:val="28"/>
          <w:szCs w:val="28"/>
          <w:highlight w:val="none"/>
          <w:lang w:val="en-US" w:eastAsia="zh-CN"/>
        </w:rPr>
        <w:t>）。</w:t>
      </w:r>
    </w:p>
    <w:p w14:paraId="3F4B9092">
      <w:pPr>
        <w:keepNext w:val="0"/>
        <w:keepLines w:val="0"/>
        <w:pageBreakBefore w:val="0"/>
        <w:kinsoku/>
        <w:wordWrap/>
        <w:overflowPunct/>
        <w:topLinePunct w:val="0"/>
        <w:autoSpaceDE/>
        <w:autoSpaceDN/>
        <w:bidi w:val="0"/>
        <w:adjustRightInd/>
        <w:snapToGrid/>
        <w:spacing w:line="520" w:lineRule="exact"/>
        <w:ind w:left="0" w:leftChars="0" w:firstLine="562" w:firstLineChars="200"/>
        <w:jc w:val="both"/>
        <w:textAlignment w:val="auto"/>
        <w:rPr>
          <w:rFonts w:hint="eastAsia" w:ascii="黑体" w:hAnsi="黑体" w:eastAsia="黑体" w:cs="黑体"/>
          <w:spacing w:val="6"/>
          <w:sz w:val="30"/>
          <w:szCs w:val="30"/>
        </w:rPr>
      </w:pPr>
      <w:r>
        <w:rPr>
          <w:rFonts w:hint="eastAsia" w:ascii="Times New Roman" w:hAnsi="Times New Roman" w:eastAsia="宋体"/>
          <w:b/>
          <w:bCs/>
          <w:color w:val="000000"/>
          <w:sz w:val="28"/>
          <w:szCs w:val="28"/>
          <w:lang w:val="en-US" w:eastAsia="zh-CN"/>
        </w:rPr>
        <w:t>四</w:t>
      </w:r>
      <w:r>
        <w:rPr>
          <w:rFonts w:hint="eastAsia" w:ascii="Times New Roman" w:hAnsi="Times New Roman" w:eastAsia="宋体"/>
          <w:b/>
          <w:bCs/>
          <w:color w:val="000000"/>
          <w:sz w:val="28"/>
          <w:szCs w:val="28"/>
        </w:rPr>
        <w:t>、</w:t>
      </w:r>
      <w:r>
        <w:rPr>
          <w:rFonts w:hint="eastAsia" w:ascii="Times New Roman" w:hAnsi="Times New Roman" w:eastAsia="宋体" w:cs="Times New Roman"/>
          <w:b/>
          <w:bCs/>
          <w:color w:val="000000"/>
          <w:spacing w:val="0"/>
          <w:sz w:val="28"/>
          <w:szCs w:val="28"/>
          <w:highlight w:val="none"/>
          <w:lang w:val="en-US" w:eastAsia="zh-CN"/>
        </w:rPr>
        <w:t>采购内容及需求</w:t>
      </w:r>
    </w:p>
    <w:tbl>
      <w:tblPr>
        <w:tblStyle w:val="14"/>
        <w:tblW w:w="557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1"/>
        <w:gridCol w:w="2375"/>
        <w:gridCol w:w="1063"/>
        <w:gridCol w:w="2844"/>
        <w:gridCol w:w="675"/>
        <w:gridCol w:w="700"/>
        <w:gridCol w:w="1150"/>
      </w:tblGrid>
      <w:tr w14:paraId="48347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blHeader/>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A254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D0C0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参考图片</w:t>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1629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家具品类</w:t>
            </w:r>
          </w:p>
        </w:tc>
        <w:tc>
          <w:tcPr>
            <w:tcW w:w="14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FEBB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69B5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81BDA">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单位</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BABF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单价限价</w:t>
            </w:r>
          </w:p>
        </w:tc>
      </w:tr>
      <w:tr w14:paraId="7BC3F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0"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27A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4107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-40005</wp:posOffset>
                  </wp:positionH>
                  <wp:positionV relativeFrom="paragraph">
                    <wp:posOffset>62230</wp:posOffset>
                  </wp:positionV>
                  <wp:extent cx="1367790" cy="882015"/>
                  <wp:effectExtent l="0" t="0" r="3810" b="13335"/>
                  <wp:wrapNone/>
                  <wp:docPr id="20" name="图片_2"/>
                  <wp:cNvGraphicFramePr/>
                  <a:graphic xmlns:a="http://schemas.openxmlformats.org/drawingml/2006/main">
                    <a:graphicData uri="http://schemas.openxmlformats.org/drawingml/2006/picture">
                      <pic:pic xmlns:pic="http://schemas.openxmlformats.org/drawingml/2006/picture">
                        <pic:nvPicPr>
                          <pic:cNvPr id="20" name="图片_2"/>
                          <pic:cNvPicPr/>
                        </pic:nvPicPr>
                        <pic:blipFill>
                          <a:blip r:embed="rId18"/>
                          <a:stretch>
                            <a:fillRect/>
                          </a:stretch>
                        </pic:blipFill>
                        <pic:spPr>
                          <a:xfrm>
                            <a:off x="0" y="0"/>
                            <a:ext cx="1367790" cy="882015"/>
                          </a:xfrm>
                          <a:prstGeom prst="rect">
                            <a:avLst/>
                          </a:prstGeom>
                          <a:noFill/>
                          <a:ln>
                            <a:noFill/>
                          </a:ln>
                        </pic:spPr>
                      </pic:pic>
                    </a:graphicData>
                  </a:graphic>
                </wp:anchor>
              </w:drawing>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C36A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圆角办</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公桌</w:t>
            </w:r>
          </w:p>
        </w:tc>
        <w:tc>
          <w:tcPr>
            <w:tcW w:w="1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C8C7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含三抽屉小柜，1.4*1.4M,6MM，铝合金边框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基材：原E1级环保刨花板/中密度纤维板，18MM厚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饰面：胡桃木色/仿木皮三聚氰胺板，桌面边缘做圆弧倒角处理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封边用材：板材采用全自动封边工艺</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E0F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C743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FBD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1166.40 </w:t>
            </w:r>
          </w:p>
        </w:tc>
      </w:tr>
      <w:tr w14:paraId="2C7C2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A8A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1640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-4445</wp:posOffset>
                  </wp:positionH>
                  <wp:positionV relativeFrom="paragraph">
                    <wp:posOffset>47625</wp:posOffset>
                  </wp:positionV>
                  <wp:extent cx="1332230" cy="1080770"/>
                  <wp:effectExtent l="0" t="0" r="1270" b="5080"/>
                  <wp:wrapNone/>
                  <wp:docPr id="21" name="图片_10"/>
                  <wp:cNvGraphicFramePr/>
                  <a:graphic xmlns:a="http://schemas.openxmlformats.org/drawingml/2006/main">
                    <a:graphicData uri="http://schemas.openxmlformats.org/drawingml/2006/picture">
                      <pic:pic xmlns:pic="http://schemas.openxmlformats.org/drawingml/2006/picture">
                        <pic:nvPicPr>
                          <pic:cNvPr id="21" name="图片_10"/>
                          <pic:cNvPicPr/>
                        </pic:nvPicPr>
                        <pic:blipFill>
                          <a:blip r:embed="rId19"/>
                          <a:stretch>
                            <a:fillRect/>
                          </a:stretch>
                        </pic:blipFill>
                        <pic:spPr>
                          <a:xfrm>
                            <a:off x="0" y="0"/>
                            <a:ext cx="1332230" cy="1080770"/>
                          </a:xfrm>
                          <a:prstGeom prst="rect">
                            <a:avLst/>
                          </a:prstGeom>
                          <a:noFill/>
                          <a:ln>
                            <a:noFill/>
                          </a:ln>
                        </pic:spPr>
                      </pic:pic>
                    </a:graphicData>
                  </a:graphic>
                </wp:anchor>
              </w:drawing>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380D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直角办公桌</w:t>
            </w:r>
          </w:p>
        </w:tc>
        <w:tc>
          <w:tcPr>
            <w:tcW w:w="1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DBFB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含三抽屉小柜，1.4*0.6M，6MM，铝合金边框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基材：原E1级环保刨花板/中密度纤维板，18MM厚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饰面：胡桃木色/仿木皮三聚氰胺板，桌面边缘做圆弧倒角处理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封边用材：板材采用全自动封边工艺</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5F4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5D61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F66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978.00 </w:t>
            </w:r>
          </w:p>
        </w:tc>
      </w:tr>
      <w:tr w14:paraId="439E6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A6B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A8E4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-25400</wp:posOffset>
                  </wp:positionH>
                  <wp:positionV relativeFrom="paragraph">
                    <wp:posOffset>57150</wp:posOffset>
                  </wp:positionV>
                  <wp:extent cx="1320165" cy="952500"/>
                  <wp:effectExtent l="0" t="0" r="13335" b="0"/>
                  <wp:wrapNone/>
                  <wp:docPr id="36" name="图片_1"/>
                  <wp:cNvGraphicFramePr/>
                  <a:graphic xmlns:a="http://schemas.openxmlformats.org/drawingml/2006/main">
                    <a:graphicData uri="http://schemas.openxmlformats.org/drawingml/2006/picture">
                      <pic:pic xmlns:pic="http://schemas.openxmlformats.org/drawingml/2006/picture">
                        <pic:nvPicPr>
                          <pic:cNvPr id="36" name="图片_1"/>
                          <pic:cNvPicPr/>
                        </pic:nvPicPr>
                        <pic:blipFill>
                          <a:blip r:embed="rId20"/>
                          <a:stretch>
                            <a:fillRect/>
                          </a:stretch>
                        </pic:blipFill>
                        <pic:spPr>
                          <a:xfrm>
                            <a:off x="0" y="0"/>
                            <a:ext cx="1320165" cy="952500"/>
                          </a:xfrm>
                          <a:prstGeom prst="rect">
                            <a:avLst/>
                          </a:prstGeom>
                          <a:noFill/>
                          <a:ln>
                            <a:noFill/>
                          </a:ln>
                        </pic:spPr>
                      </pic:pic>
                    </a:graphicData>
                  </a:graphic>
                </wp:anchor>
              </w:drawing>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1AA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大会议台</w:t>
            </w:r>
          </w:p>
        </w:tc>
        <w:tc>
          <w:tcPr>
            <w:tcW w:w="1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5A1E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5.5*1.6*0.75M 底部全屏蔽，两侧带储物柜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基材：原生实木环保颗粒板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面材：浅棕胡桃木色饰面，环保三胺纸</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6C9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382B7">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296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3788.00 </w:t>
            </w:r>
          </w:p>
        </w:tc>
      </w:tr>
      <w:tr w14:paraId="240CF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8B9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FF6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-15875</wp:posOffset>
                  </wp:positionH>
                  <wp:positionV relativeFrom="paragraph">
                    <wp:posOffset>92075</wp:posOffset>
                  </wp:positionV>
                  <wp:extent cx="1351915" cy="1189990"/>
                  <wp:effectExtent l="0" t="0" r="635" b="10160"/>
                  <wp:wrapNone/>
                  <wp:docPr id="37" name="图片_13"/>
                  <wp:cNvGraphicFramePr/>
                  <a:graphic xmlns:a="http://schemas.openxmlformats.org/drawingml/2006/main">
                    <a:graphicData uri="http://schemas.openxmlformats.org/drawingml/2006/picture">
                      <pic:pic xmlns:pic="http://schemas.openxmlformats.org/drawingml/2006/picture">
                        <pic:nvPicPr>
                          <pic:cNvPr id="37" name="图片_13"/>
                          <pic:cNvPicPr/>
                        </pic:nvPicPr>
                        <pic:blipFill>
                          <a:blip r:embed="rId21"/>
                          <a:stretch>
                            <a:fillRect/>
                          </a:stretch>
                        </pic:blipFill>
                        <pic:spPr>
                          <a:xfrm>
                            <a:off x="0" y="0"/>
                            <a:ext cx="1351915" cy="1189990"/>
                          </a:xfrm>
                          <a:prstGeom prst="rect">
                            <a:avLst/>
                          </a:prstGeom>
                          <a:noFill/>
                          <a:ln>
                            <a:noFill/>
                          </a:ln>
                        </pic:spPr>
                      </pic:pic>
                    </a:graphicData>
                  </a:graphic>
                </wp:anchor>
              </w:drawing>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AC2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文件柜</w:t>
            </w:r>
          </w:p>
        </w:tc>
        <w:tc>
          <w:tcPr>
            <w:tcW w:w="1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EEE2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柜体：180*85*39CM，优质冷轧钢板，静电喷塑工艺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钢板厚度：不低于0.07MM，内置可调节钢制层板，厚度≥0.6mm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拉手：铝合金或ABS工程塑料</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F99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1FF3F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4A1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580.80 </w:t>
            </w:r>
          </w:p>
        </w:tc>
      </w:tr>
      <w:tr w14:paraId="20510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ED2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74A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62230</wp:posOffset>
                  </wp:positionH>
                  <wp:positionV relativeFrom="paragraph">
                    <wp:posOffset>13335</wp:posOffset>
                  </wp:positionV>
                  <wp:extent cx="1097280" cy="1072515"/>
                  <wp:effectExtent l="0" t="0" r="7620" b="13335"/>
                  <wp:wrapNone/>
                  <wp:docPr id="38" name="图片_14"/>
                  <wp:cNvGraphicFramePr/>
                  <a:graphic xmlns:a="http://schemas.openxmlformats.org/drawingml/2006/main">
                    <a:graphicData uri="http://schemas.openxmlformats.org/drawingml/2006/picture">
                      <pic:pic xmlns:pic="http://schemas.openxmlformats.org/drawingml/2006/picture">
                        <pic:nvPicPr>
                          <pic:cNvPr id="38" name="图片_14"/>
                          <pic:cNvPicPr/>
                        </pic:nvPicPr>
                        <pic:blipFill>
                          <a:blip r:embed="rId22"/>
                          <a:stretch>
                            <a:fillRect/>
                          </a:stretch>
                        </pic:blipFill>
                        <pic:spPr>
                          <a:xfrm>
                            <a:off x="0" y="0"/>
                            <a:ext cx="1097280" cy="1072515"/>
                          </a:xfrm>
                          <a:prstGeom prst="rect">
                            <a:avLst/>
                          </a:prstGeom>
                          <a:noFill/>
                          <a:ln>
                            <a:noFill/>
                          </a:ln>
                        </pic:spPr>
                      </pic:pic>
                    </a:graphicData>
                  </a:graphic>
                </wp:anchor>
              </w:drawing>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C24EA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四脚办公椅</w:t>
            </w:r>
          </w:p>
        </w:tc>
        <w:tc>
          <w:tcPr>
            <w:tcW w:w="1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43F87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材质：网布款钢制，61*62*100CM，1.4MM壁厚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结构：承重300KG，重量8KG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背部须有不锈钢结构支撑腰</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67A1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D5830">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C0D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152.60 </w:t>
            </w:r>
          </w:p>
        </w:tc>
      </w:tr>
      <w:tr w14:paraId="6FBC06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77E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9E9B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30480</wp:posOffset>
                  </wp:positionH>
                  <wp:positionV relativeFrom="paragraph">
                    <wp:posOffset>62865</wp:posOffset>
                  </wp:positionV>
                  <wp:extent cx="1226820" cy="1111885"/>
                  <wp:effectExtent l="0" t="0" r="11430" b="12065"/>
                  <wp:wrapNone/>
                  <wp:docPr id="39" name="图片_15"/>
                  <wp:cNvGraphicFramePr/>
                  <a:graphic xmlns:a="http://schemas.openxmlformats.org/drawingml/2006/main">
                    <a:graphicData uri="http://schemas.openxmlformats.org/drawingml/2006/picture">
                      <pic:pic xmlns:pic="http://schemas.openxmlformats.org/drawingml/2006/picture">
                        <pic:nvPicPr>
                          <pic:cNvPr id="39" name="图片_15"/>
                          <pic:cNvPicPr/>
                        </pic:nvPicPr>
                        <pic:blipFill>
                          <a:blip r:embed="rId23"/>
                          <a:stretch>
                            <a:fillRect/>
                          </a:stretch>
                        </pic:blipFill>
                        <pic:spPr>
                          <a:xfrm>
                            <a:off x="0" y="0"/>
                            <a:ext cx="1226820" cy="1111885"/>
                          </a:xfrm>
                          <a:prstGeom prst="rect">
                            <a:avLst/>
                          </a:prstGeom>
                          <a:noFill/>
                          <a:ln>
                            <a:noFill/>
                          </a:ln>
                        </pic:spPr>
                      </pic:pic>
                    </a:graphicData>
                  </a:graphic>
                </wp:anchor>
              </w:drawing>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8045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车间实</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木办公椅</w:t>
            </w:r>
          </w:p>
        </w:tc>
        <w:tc>
          <w:tcPr>
            <w:tcW w:w="1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579C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材质：全实木、卯榫结构、胡桃色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尺寸：37*45*89CM</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8EF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9BD4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82C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206.40 </w:t>
            </w:r>
          </w:p>
        </w:tc>
      </w:tr>
      <w:tr w14:paraId="2945F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EB3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CFB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-26670</wp:posOffset>
                  </wp:positionH>
                  <wp:positionV relativeFrom="paragraph">
                    <wp:posOffset>57150</wp:posOffset>
                  </wp:positionV>
                  <wp:extent cx="1345565" cy="1057275"/>
                  <wp:effectExtent l="0" t="0" r="6985" b="9525"/>
                  <wp:wrapNone/>
                  <wp:docPr id="40" name="图片_16"/>
                  <wp:cNvGraphicFramePr/>
                  <a:graphic xmlns:a="http://schemas.openxmlformats.org/drawingml/2006/main">
                    <a:graphicData uri="http://schemas.openxmlformats.org/drawingml/2006/picture">
                      <pic:pic xmlns:pic="http://schemas.openxmlformats.org/drawingml/2006/picture">
                        <pic:nvPicPr>
                          <pic:cNvPr id="40" name="图片_16"/>
                          <pic:cNvPicPr/>
                        </pic:nvPicPr>
                        <pic:blipFill>
                          <a:blip r:embed="rId24"/>
                          <a:stretch>
                            <a:fillRect/>
                          </a:stretch>
                        </pic:blipFill>
                        <pic:spPr>
                          <a:xfrm>
                            <a:off x="0" y="0"/>
                            <a:ext cx="1345565" cy="1057275"/>
                          </a:xfrm>
                          <a:prstGeom prst="rect">
                            <a:avLst/>
                          </a:prstGeom>
                          <a:noFill/>
                          <a:ln>
                            <a:noFill/>
                          </a:ln>
                        </pic:spPr>
                      </pic:pic>
                    </a:graphicData>
                  </a:graphic>
                </wp:anchor>
              </w:drawing>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833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大办公台</w:t>
            </w:r>
          </w:p>
        </w:tc>
        <w:tc>
          <w:tcPr>
            <w:tcW w:w="1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4728C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带侧柜，桌面5CM厚，配高级座椅、多媒体电盒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1.8*0.8*0.75M+1.6M。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基材：原生实木环保颗粒板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面材：浅棕胡桃木色饰面，环保三胺纸</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F90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1A3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B6C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2064.00 </w:t>
            </w:r>
          </w:p>
        </w:tc>
      </w:tr>
      <w:tr w14:paraId="6165C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217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C835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-17145</wp:posOffset>
                  </wp:positionH>
                  <wp:positionV relativeFrom="paragraph">
                    <wp:posOffset>1905</wp:posOffset>
                  </wp:positionV>
                  <wp:extent cx="1353185" cy="1009650"/>
                  <wp:effectExtent l="0" t="0" r="18415" b="0"/>
                  <wp:wrapNone/>
                  <wp:docPr id="41" name="图片_17"/>
                  <wp:cNvGraphicFramePr/>
                  <a:graphic xmlns:a="http://schemas.openxmlformats.org/drawingml/2006/main">
                    <a:graphicData uri="http://schemas.openxmlformats.org/drawingml/2006/picture">
                      <pic:pic xmlns:pic="http://schemas.openxmlformats.org/drawingml/2006/picture">
                        <pic:nvPicPr>
                          <pic:cNvPr id="41" name="图片_17"/>
                          <pic:cNvPicPr/>
                        </pic:nvPicPr>
                        <pic:blipFill>
                          <a:blip r:embed="rId25"/>
                          <a:stretch>
                            <a:fillRect/>
                          </a:stretch>
                        </pic:blipFill>
                        <pic:spPr>
                          <a:xfrm>
                            <a:off x="0" y="0"/>
                            <a:ext cx="1353185" cy="1009650"/>
                          </a:xfrm>
                          <a:prstGeom prst="rect">
                            <a:avLst/>
                          </a:prstGeom>
                          <a:noFill/>
                          <a:ln>
                            <a:noFill/>
                          </a:ln>
                        </pic:spPr>
                      </pic:pic>
                    </a:graphicData>
                  </a:graphic>
                </wp:anchor>
              </w:drawing>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3EC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集合式办公台</w:t>
            </w:r>
          </w:p>
        </w:tc>
        <w:tc>
          <w:tcPr>
            <w:tcW w:w="1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F6BB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4人位集合式办公台，240*120*75CM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含三位的2.5MM电源插板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贴面板材：免漆纸饰面，采用优质E1级刨花板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封边用材：PVC胶边</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2C8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4B0A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780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1164.00 </w:t>
            </w:r>
          </w:p>
        </w:tc>
      </w:tr>
      <w:tr w14:paraId="4E5D4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E12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1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C986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71755</wp:posOffset>
                  </wp:positionH>
                  <wp:positionV relativeFrom="paragraph">
                    <wp:posOffset>5080</wp:posOffset>
                  </wp:positionV>
                  <wp:extent cx="1119505" cy="1127125"/>
                  <wp:effectExtent l="0" t="0" r="4445" b="15875"/>
                  <wp:wrapNone/>
                  <wp:docPr id="42" name="图片_18"/>
                  <wp:cNvGraphicFramePr/>
                  <a:graphic xmlns:a="http://schemas.openxmlformats.org/drawingml/2006/main">
                    <a:graphicData uri="http://schemas.openxmlformats.org/drawingml/2006/picture">
                      <pic:pic xmlns:pic="http://schemas.openxmlformats.org/drawingml/2006/picture">
                        <pic:nvPicPr>
                          <pic:cNvPr id="42" name="图片_18"/>
                          <pic:cNvPicPr/>
                        </pic:nvPicPr>
                        <pic:blipFill>
                          <a:blip r:embed="rId26"/>
                          <a:stretch>
                            <a:fillRect/>
                          </a:stretch>
                        </pic:blipFill>
                        <pic:spPr>
                          <a:xfrm>
                            <a:off x="0" y="0"/>
                            <a:ext cx="1119505" cy="1127125"/>
                          </a:xfrm>
                          <a:prstGeom prst="rect">
                            <a:avLst/>
                          </a:prstGeom>
                          <a:noFill/>
                          <a:ln>
                            <a:noFill/>
                          </a:ln>
                        </pic:spPr>
                      </pic:pic>
                    </a:graphicData>
                  </a:graphic>
                </wp:anchor>
              </w:drawing>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E63D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塑料红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凳</w:t>
            </w:r>
          </w:p>
        </w:tc>
        <w:tc>
          <w:tcPr>
            <w:tcW w:w="1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6CA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材质：食品级加厚PP塑料，40*29*48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座面：带防滑纹理设计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结构：一体式注塑成型，四脚加固+中部镂空加强筋设计，重量1.4KG</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0FB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251F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A49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31.40 </w:t>
            </w:r>
          </w:p>
        </w:tc>
      </w:tr>
      <w:tr w14:paraId="6E2B2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20"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A80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1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7696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-33020</wp:posOffset>
                  </wp:positionH>
                  <wp:positionV relativeFrom="paragraph">
                    <wp:posOffset>-34925</wp:posOffset>
                  </wp:positionV>
                  <wp:extent cx="1398270" cy="1197610"/>
                  <wp:effectExtent l="0" t="0" r="11430" b="2540"/>
                  <wp:wrapNone/>
                  <wp:docPr id="43" name="图片_19"/>
                  <wp:cNvGraphicFramePr/>
                  <a:graphic xmlns:a="http://schemas.openxmlformats.org/drawingml/2006/main">
                    <a:graphicData uri="http://schemas.openxmlformats.org/drawingml/2006/picture">
                      <pic:pic xmlns:pic="http://schemas.openxmlformats.org/drawingml/2006/picture">
                        <pic:nvPicPr>
                          <pic:cNvPr id="43" name="图片_19"/>
                          <pic:cNvPicPr/>
                        </pic:nvPicPr>
                        <pic:blipFill>
                          <a:blip r:embed="rId27"/>
                          <a:stretch>
                            <a:fillRect/>
                          </a:stretch>
                        </pic:blipFill>
                        <pic:spPr>
                          <a:xfrm>
                            <a:off x="0" y="0"/>
                            <a:ext cx="1398270" cy="1197610"/>
                          </a:xfrm>
                          <a:prstGeom prst="rect">
                            <a:avLst/>
                          </a:prstGeom>
                          <a:noFill/>
                          <a:ln>
                            <a:noFill/>
                          </a:ln>
                        </pic:spPr>
                      </pic:pic>
                    </a:graphicData>
                  </a:graphic>
                </wp:anchor>
              </w:drawing>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30F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沙发（3+1+1）</w:t>
            </w:r>
          </w:p>
        </w:tc>
        <w:tc>
          <w:tcPr>
            <w:tcW w:w="1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5EC85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两个单人位85*76*76CM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一个三人位180*76*76CM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面料：环保加厚西皮（仿皮/PU皮）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实木框架和扶手，底部实木脚/加厚支撑脚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填充：45D高回弹海绵</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43E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4F61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302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3096.00 </w:t>
            </w:r>
          </w:p>
        </w:tc>
      </w:tr>
      <w:tr w14:paraId="102C9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DE7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1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1B69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-10160</wp:posOffset>
                  </wp:positionH>
                  <wp:positionV relativeFrom="paragraph">
                    <wp:posOffset>-16510</wp:posOffset>
                  </wp:positionV>
                  <wp:extent cx="1348740" cy="1268730"/>
                  <wp:effectExtent l="0" t="0" r="3810" b="7620"/>
                  <wp:wrapNone/>
                  <wp:docPr id="44" name="图片_21"/>
                  <wp:cNvGraphicFramePr/>
                  <a:graphic xmlns:a="http://schemas.openxmlformats.org/drawingml/2006/main">
                    <a:graphicData uri="http://schemas.openxmlformats.org/drawingml/2006/picture">
                      <pic:pic xmlns:pic="http://schemas.openxmlformats.org/drawingml/2006/picture">
                        <pic:nvPicPr>
                          <pic:cNvPr id="44" name="图片_21"/>
                          <pic:cNvPicPr/>
                        </pic:nvPicPr>
                        <pic:blipFill>
                          <a:blip r:embed="rId28"/>
                          <a:stretch>
                            <a:fillRect/>
                          </a:stretch>
                        </pic:blipFill>
                        <pic:spPr>
                          <a:xfrm>
                            <a:off x="0" y="0"/>
                            <a:ext cx="1348740" cy="1268730"/>
                          </a:xfrm>
                          <a:prstGeom prst="rect">
                            <a:avLst/>
                          </a:prstGeom>
                          <a:noFill/>
                          <a:ln>
                            <a:noFill/>
                          </a:ln>
                        </pic:spPr>
                      </pic:pic>
                    </a:graphicData>
                  </a:graphic>
                </wp:anchor>
              </w:drawing>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B23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8门更衣柜</w:t>
            </w:r>
          </w:p>
        </w:tc>
        <w:tc>
          <w:tcPr>
            <w:tcW w:w="1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9FBE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尺寸：180*85*39CM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8个独立储物格，每列4层，单格可独立上锁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静电喷塑工艺，白色漆面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主体材质：优质冷轧钢板，全钢加厚款，厚度不低于0.07MM，重量不低于33KG</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2099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81D4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13DC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632.00 </w:t>
            </w:r>
          </w:p>
        </w:tc>
      </w:tr>
      <w:tr w14:paraId="19B04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0"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F6F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1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F478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30480</wp:posOffset>
                  </wp:positionH>
                  <wp:positionV relativeFrom="paragraph">
                    <wp:posOffset>-44450</wp:posOffset>
                  </wp:positionV>
                  <wp:extent cx="1227455" cy="1441450"/>
                  <wp:effectExtent l="0" t="0" r="10795" b="6350"/>
                  <wp:wrapNone/>
                  <wp:docPr id="45" name="图片_23"/>
                  <wp:cNvGraphicFramePr/>
                  <a:graphic xmlns:a="http://schemas.openxmlformats.org/drawingml/2006/main">
                    <a:graphicData uri="http://schemas.openxmlformats.org/drawingml/2006/picture">
                      <pic:pic xmlns:pic="http://schemas.openxmlformats.org/drawingml/2006/picture">
                        <pic:nvPicPr>
                          <pic:cNvPr id="45" name="图片_23"/>
                          <pic:cNvPicPr/>
                        </pic:nvPicPr>
                        <pic:blipFill>
                          <a:blip r:embed="rId29"/>
                          <a:stretch>
                            <a:fillRect/>
                          </a:stretch>
                        </pic:blipFill>
                        <pic:spPr>
                          <a:xfrm>
                            <a:off x="0" y="0"/>
                            <a:ext cx="1227455" cy="1441450"/>
                          </a:xfrm>
                          <a:prstGeom prst="rect">
                            <a:avLst/>
                          </a:prstGeom>
                          <a:noFill/>
                          <a:ln>
                            <a:noFill/>
                          </a:ln>
                        </pic:spPr>
                      </pic:pic>
                    </a:graphicData>
                  </a:graphic>
                </wp:anchor>
              </w:drawing>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781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培训座椅</w:t>
            </w:r>
          </w:p>
        </w:tc>
        <w:tc>
          <w:tcPr>
            <w:tcW w:w="1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4541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框架：黑色喷涂钢制方管，四脚固定结构，50*55*86 1.5MM壁厚，承重100KG，重量约7KG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写字板：黑色ABS工程塑料材质，可翻转设计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坐垫：黑色布艺包裹，内置5CM高密度海绵</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8E7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9085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1D3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197.60 </w:t>
            </w:r>
          </w:p>
        </w:tc>
      </w:tr>
      <w:tr w14:paraId="664B9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0"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670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1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8520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4445</wp:posOffset>
                  </wp:positionH>
                  <wp:positionV relativeFrom="paragraph">
                    <wp:posOffset>95250</wp:posOffset>
                  </wp:positionV>
                  <wp:extent cx="1309370" cy="1386840"/>
                  <wp:effectExtent l="0" t="0" r="5080" b="3810"/>
                  <wp:wrapNone/>
                  <wp:docPr id="46" name="图片_24"/>
                  <wp:cNvGraphicFramePr/>
                  <a:graphic xmlns:a="http://schemas.openxmlformats.org/drawingml/2006/main">
                    <a:graphicData uri="http://schemas.openxmlformats.org/drawingml/2006/picture">
                      <pic:pic xmlns:pic="http://schemas.openxmlformats.org/drawingml/2006/picture">
                        <pic:nvPicPr>
                          <pic:cNvPr id="46" name="图片_24"/>
                          <pic:cNvPicPr/>
                        </pic:nvPicPr>
                        <pic:blipFill>
                          <a:blip r:embed="rId30"/>
                          <a:stretch>
                            <a:fillRect/>
                          </a:stretch>
                        </pic:blipFill>
                        <pic:spPr>
                          <a:xfrm>
                            <a:off x="0" y="0"/>
                            <a:ext cx="1309370" cy="1386840"/>
                          </a:xfrm>
                          <a:prstGeom prst="rect">
                            <a:avLst/>
                          </a:prstGeom>
                          <a:noFill/>
                          <a:ln>
                            <a:noFill/>
                          </a:ln>
                        </pic:spPr>
                      </pic:pic>
                    </a:graphicData>
                  </a:graphic>
                </wp:anchor>
              </w:drawing>
            </w:r>
          </w:p>
        </w:tc>
        <w:tc>
          <w:tcPr>
            <w:tcW w:w="5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393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档案文件架</w:t>
            </w:r>
          </w:p>
        </w:tc>
        <w:tc>
          <w:tcPr>
            <w:tcW w:w="1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9B3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主体材质：Q235B 优质冷轧钢板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表面处理：蓝色环保静电喷塑工艺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层数：四层蓝色卡扣式，200*200*60CM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立柱75*35MM，厚度1.0MM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横梁80*40MM，厚1.1MM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层板厚度0.55MM，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带蝴蝶孔位，层高可自由调节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58KG/套重量，总承重500KG</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5BB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D0F3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4CB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739.00 </w:t>
            </w:r>
          </w:p>
        </w:tc>
      </w:tr>
      <w:tr w14:paraId="3D5B1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4DD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1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E13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15875</wp:posOffset>
                  </wp:positionH>
                  <wp:positionV relativeFrom="paragraph">
                    <wp:posOffset>-90805</wp:posOffset>
                  </wp:positionV>
                  <wp:extent cx="1268730" cy="1301750"/>
                  <wp:effectExtent l="0" t="0" r="7620" b="12700"/>
                  <wp:wrapNone/>
                  <wp:docPr id="47" name="图片_25"/>
                  <wp:cNvGraphicFramePr/>
                  <a:graphic xmlns:a="http://schemas.openxmlformats.org/drawingml/2006/main">
                    <a:graphicData uri="http://schemas.openxmlformats.org/drawingml/2006/picture">
                      <pic:pic xmlns:pic="http://schemas.openxmlformats.org/drawingml/2006/picture">
                        <pic:nvPicPr>
                          <pic:cNvPr id="47" name="图片_25"/>
                          <pic:cNvPicPr/>
                        </pic:nvPicPr>
                        <pic:blipFill>
                          <a:blip r:embed="rId31"/>
                          <a:stretch>
                            <a:fillRect/>
                          </a:stretch>
                        </pic:blipFill>
                        <pic:spPr>
                          <a:xfrm>
                            <a:off x="0" y="0"/>
                            <a:ext cx="1268730" cy="1301750"/>
                          </a:xfrm>
                          <a:prstGeom prst="rect">
                            <a:avLst/>
                          </a:prstGeom>
                          <a:noFill/>
                          <a:ln>
                            <a:noFill/>
                          </a:ln>
                        </pic:spPr>
                      </pic:pic>
                    </a:graphicData>
                  </a:graphic>
                </wp:anchor>
              </w:drawing>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3F9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室/仓库办公桌</w:t>
            </w:r>
          </w:p>
        </w:tc>
        <w:tc>
          <w:tcPr>
            <w:tcW w:w="1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5C2A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主体材质：304不锈钢，厚度0.8MM，1400*700*750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桌面厚度2.5cm，总重量不低于45公斤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结构：左侧5个抽屉+中间键盘托+右侧主机位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键盘托：不锈钢或加厚冷轧钢材质</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70F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F74E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DE8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1728.00 </w:t>
            </w:r>
          </w:p>
        </w:tc>
      </w:tr>
      <w:tr w14:paraId="6D80E3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0"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1B3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1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8699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-6350</wp:posOffset>
                  </wp:positionH>
                  <wp:positionV relativeFrom="paragraph">
                    <wp:posOffset>69850</wp:posOffset>
                  </wp:positionV>
                  <wp:extent cx="1286510" cy="1009650"/>
                  <wp:effectExtent l="0" t="0" r="8890" b="0"/>
                  <wp:wrapNone/>
                  <wp:docPr id="48" name="图片_26"/>
                  <wp:cNvGraphicFramePr/>
                  <a:graphic xmlns:a="http://schemas.openxmlformats.org/drawingml/2006/main">
                    <a:graphicData uri="http://schemas.openxmlformats.org/drawingml/2006/picture">
                      <pic:pic xmlns:pic="http://schemas.openxmlformats.org/drawingml/2006/picture">
                        <pic:nvPicPr>
                          <pic:cNvPr id="48" name="图片_26"/>
                          <pic:cNvPicPr/>
                        </pic:nvPicPr>
                        <pic:blipFill>
                          <a:blip r:embed="rId32"/>
                          <a:stretch>
                            <a:fillRect/>
                          </a:stretch>
                        </pic:blipFill>
                        <pic:spPr>
                          <a:xfrm>
                            <a:off x="0" y="0"/>
                            <a:ext cx="1286510" cy="1009650"/>
                          </a:xfrm>
                          <a:prstGeom prst="rect">
                            <a:avLst/>
                          </a:prstGeom>
                          <a:noFill/>
                          <a:ln>
                            <a:noFill/>
                          </a:ln>
                        </pic:spPr>
                      </pic:pic>
                    </a:graphicData>
                  </a:graphic>
                </wp:anchor>
              </w:drawing>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D551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小会议台</w:t>
            </w:r>
          </w:p>
        </w:tc>
        <w:tc>
          <w:tcPr>
            <w:tcW w:w="1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0EF5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面板材质：岩板台面，碳素钢底座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尺寸：直径70CM，高75CM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一桌三椅，椅子坐垫5CM高密度海绵填充，总高约85-90CM，座高约45-48CM，座宽约45-50CM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面料：科技布/仿皮（PU），浅灰色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椅腿：黑色金属（碳钢）椅腿，表面喷涂防锈漆</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63E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36D4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866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973.80 </w:t>
            </w:r>
          </w:p>
        </w:tc>
      </w:tr>
      <w:tr w14:paraId="258DA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0"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F2FB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1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7B65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-22860</wp:posOffset>
                  </wp:positionH>
                  <wp:positionV relativeFrom="paragraph">
                    <wp:posOffset>236855</wp:posOffset>
                  </wp:positionV>
                  <wp:extent cx="1350010" cy="1521460"/>
                  <wp:effectExtent l="0" t="0" r="2540" b="2540"/>
                  <wp:wrapNone/>
                  <wp:docPr id="49" name="图片_27"/>
                  <wp:cNvGraphicFramePr/>
                  <a:graphic xmlns:a="http://schemas.openxmlformats.org/drawingml/2006/main">
                    <a:graphicData uri="http://schemas.openxmlformats.org/drawingml/2006/picture">
                      <pic:pic xmlns:pic="http://schemas.openxmlformats.org/drawingml/2006/picture">
                        <pic:nvPicPr>
                          <pic:cNvPr id="49" name="图片_27"/>
                          <pic:cNvPicPr/>
                        </pic:nvPicPr>
                        <pic:blipFill>
                          <a:blip r:embed="rId33"/>
                          <a:stretch>
                            <a:fillRect/>
                          </a:stretch>
                        </pic:blipFill>
                        <pic:spPr>
                          <a:xfrm>
                            <a:off x="0" y="0"/>
                            <a:ext cx="1350010" cy="1521460"/>
                          </a:xfrm>
                          <a:prstGeom prst="rect">
                            <a:avLst/>
                          </a:prstGeom>
                          <a:noFill/>
                          <a:ln>
                            <a:noFill/>
                          </a:ln>
                        </pic:spPr>
                      </pic:pic>
                    </a:graphicData>
                  </a:graphic>
                </wp:anchor>
              </w:drawing>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C29F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组合吧台</w:t>
            </w:r>
          </w:p>
        </w:tc>
        <w:tc>
          <w:tcPr>
            <w:tcW w:w="1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CE22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主体尺寸：约220*60*100CM，带储物柜、抽屉，配一张椅子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台面材质：人造大理石/石英石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工艺：边缘做圆弧或直角处理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高度：操作面（员工侧）750-800MM，接待面（客户侧）1050-1100MM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柜体基材：E1级环保刨花板/密度板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饰面：木纹三聚氰胺板（浅枫木 / 榉木色）</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8C2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F73F5">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E2D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3370.00 </w:t>
            </w:r>
          </w:p>
        </w:tc>
      </w:tr>
      <w:tr w14:paraId="6EB96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FAF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1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D911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50800</wp:posOffset>
                  </wp:positionH>
                  <wp:positionV relativeFrom="paragraph">
                    <wp:posOffset>93980</wp:posOffset>
                  </wp:positionV>
                  <wp:extent cx="1254125" cy="1135380"/>
                  <wp:effectExtent l="0" t="0" r="3175" b="7620"/>
                  <wp:wrapNone/>
                  <wp:docPr id="50" name="图片_28"/>
                  <wp:cNvGraphicFramePr/>
                  <a:graphic xmlns:a="http://schemas.openxmlformats.org/drawingml/2006/main">
                    <a:graphicData uri="http://schemas.openxmlformats.org/drawingml/2006/picture">
                      <pic:pic xmlns:pic="http://schemas.openxmlformats.org/drawingml/2006/picture">
                        <pic:nvPicPr>
                          <pic:cNvPr id="50" name="图片_28"/>
                          <pic:cNvPicPr/>
                        </pic:nvPicPr>
                        <pic:blipFill>
                          <a:blip r:embed="rId34"/>
                          <a:stretch>
                            <a:fillRect/>
                          </a:stretch>
                        </pic:blipFill>
                        <pic:spPr>
                          <a:xfrm>
                            <a:off x="0" y="0"/>
                            <a:ext cx="1254125" cy="1135380"/>
                          </a:xfrm>
                          <a:prstGeom prst="rect">
                            <a:avLst/>
                          </a:prstGeom>
                          <a:noFill/>
                          <a:ln>
                            <a:noFill/>
                          </a:ln>
                        </pic:spPr>
                      </pic:pic>
                    </a:graphicData>
                  </a:graphic>
                </wp:anchor>
              </w:drawing>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C9E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沙发配套边几</w:t>
            </w:r>
          </w:p>
        </w:tc>
        <w:tc>
          <w:tcPr>
            <w:tcW w:w="1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C9C6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尺寸：长30-40CM，宽30-40CM，高50-60CM，高度与沙发扶手/座高适配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材质：多层实木板，80*30*50cm，配USB插座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面料：科技布/仿皮，与沙发主体同色 </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362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295E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65B2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420.00 </w:t>
            </w:r>
          </w:p>
        </w:tc>
      </w:tr>
      <w:tr w14:paraId="287C4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0"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C48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1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97A9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-57150</wp:posOffset>
                  </wp:positionH>
                  <wp:positionV relativeFrom="paragraph">
                    <wp:posOffset>-7620</wp:posOffset>
                  </wp:positionV>
                  <wp:extent cx="1400810" cy="1811020"/>
                  <wp:effectExtent l="0" t="0" r="8890" b="17780"/>
                  <wp:wrapNone/>
                  <wp:docPr id="51" name="图片_29"/>
                  <wp:cNvGraphicFramePr/>
                  <a:graphic xmlns:a="http://schemas.openxmlformats.org/drawingml/2006/main">
                    <a:graphicData uri="http://schemas.openxmlformats.org/drawingml/2006/picture">
                      <pic:pic xmlns:pic="http://schemas.openxmlformats.org/drawingml/2006/picture">
                        <pic:nvPicPr>
                          <pic:cNvPr id="51" name="图片_29"/>
                          <pic:cNvPicPr/>
                        </pic:nvPicPr>
                        <pic:blipFill>
                          <a:blip r:embed="rId35"/>
                          <a:stretch>
                            <a:fillRect/>
                          </a:stretch>
                        </pic:blipFill>
                        <pic:spPr>
                          <a:xfrm>
                            <a:off x="0" y="0"/>
                            <a:ext cx="1400810" cy="1811020"/>
                          </a:xfrm>
                          <a:prstGeom prst="rect">
                            <a:avLst/>
                          </a:prstGeom>
                          <a:noFill/>
                          <a:ln>
                            <a:noFill/>
                          </a:ln>
                        </pic:spPr>
                      </pic:pic>
                    </a:graphicData>
                  </a:graphic>
                </wp:anchor>
              </w:drawing>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F785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组合柜</w:t>
            </w:r>
          </w:p>
        </w:tc>
        <w:tc>
          <w:tcPr>
            <w:tcW w:w="1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EAA9A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整体结构：整墙式组合柜，采用3组单元柜拼接，每组单元柜底部带2扇平开门，200*30*200cm。上部为开放式展示格，共4层，下部为封闭式储物柜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深度：展示层板深度300-350MM，柜门储物区深度350-400MM，加厚板材18-25MM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基材：多层实木板/实木颗粒板（E1级环保）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饰面：原木色三聚氰胺饰面/木皮贴面</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5CB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4624">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组</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586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2648.00 </w:t>
            </w:r>
          </w:p>
        </w:tc>
      </w:tr>
      <w:tr w14:paraId="67099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7D4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1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17F3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-20955</wp:posOffset>
                  </wp:positionH>
                  <wp:positionV relativeFrom="paragraph">
                    <wp:posOffset>23495</wp:posOffset>
                  </wp:positionV>
                  <wp:extent cx="1316355" cy="1016000"/>
                  <wp:effectExtent l="0" t="0" r="17145" b="12700"/>
                  <wp:wrapNone/>
                  <wp:docPr id="52" name="图片_30"/>
                  <wp:cNvGraphicFramePr/>
                  <a:graphic xmlns:a="http://schemas.openxmlformats.org/drawingml/2006/main">
                    <a:graphicData uri="http://schemas.openxmlformats.org/drawingml/2006/picture">
                      <pic:pic xmlns:pic="http://schemas.openxmlformats.org/drawingml/2006/picture">
                        <pic:nvPicPr>
                          <pic:cNvPr id="52" name="图片_30"/>
                          <pic:cNvPicPr/>
                        </pic:nvPicPr>
                        <pic:blipFill>
                          <a:blip r:embed="rId36"/>
                          <a:stretch>
                            <a:fillRect/>
                          </a:stretch>
                        </pic:blipFill>
                        <pic:spPr>
                          <a:xfrm>
                            <a:off x="0" y="0"/>
                            <a:ext cx="1316355" cy="1016000"/>
                          </a:xfrm>
                          <a:prstGeom prst="rect">
                            <a:avLst/>
                          </a:prstGeom>
                          <a:noFill/>
                          <a:ln>
                            <a:noFill/>
                          </a:ln>
                        </pic:spPr>
                      </pic:pic>
                    </a:graphicData>
                  </a:graphic>
                </wp:anchor>
              </w:drawing>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6724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接待台</w:t>
            </w:r>
          </w:p>
        </w:tc>
        <w:tc>
          <w:tcPr>
            <w:tcW w:w="1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0256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现代轻奢风，280*60*100CM，内置抽屉、键盘托、主机位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台面材质：灰色仿大理石纹理的岩板/石英石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柜体基材：E1级环保多层实木板/高密度板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面材：高光三聚氰胺板</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75D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79B5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824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3558.00 </w:t>
            </w:r>
          </w:p>
        </w:tc>
      </w:tr>
      <w:tr w14:paraId="2A277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0"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BEE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1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EFC0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85725</wp:posOffset>
                  </wp:positionH>
                  <wp:positionV relativeFrom="paragraph">
                    <wp:posOffset>50800</wp:posOffset>
                  </wp:positionV>
                  <wp:extent cx="1094740" cy="1440180"/>
                  <wp:effectExtent l="0" t="0" r="10160" b="7620"/>
                  <wp:wrapNone/>
                  <wp:docPr id="53" name="图片_31"/>
                  <wp:cNvGraphicFramePr/>
                  <a:graphic xmlns:a="http://schemas.openxmlformats.org/drawingml/2006/main">
                    <a:graphicData uri="http://schemas.openxmlformats.org/drawingml/2006/picture">
                      <pic:pic xmlns:pic="http://schemas.openxmlformats.org/drawingml/2006/picture">
                        <pic:nvPicPr>
                          <pic:cNvPr id="53" name="图片_31"/>
                          <pic:cNvPicPr/>
                        </pic:nvPicPr>
                        <pic:blipFill>
                          <a:blip r:embed="rId37"/>
                          <a:stretch>
                            <a:fillRect/>
                          </a:stretch>
                        </pic:blipFill>
                        <pic:spPr>
                          <a:xfrm>
                            <a:off x="0" y="0"/>
                            <a:ext cx="1094740" cy="1440180"/>
                          </a:xfrm>
                          <a:prstGeom prst="rect">
                            <a:avLst/>
                          </a:prstGeom>
                          <a:noFill/>
                          <a:ln>
                            <a:noFill/>
                          </a:ln>
                        </pic:spPr>
                      </pic:pic>
                    </a:graphicData>
                  </a:graphic>
                </wp:anchor>
              </w:drawing>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55A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休息沙发</w:t>
            </w:r>
          </w:p>
        </w:tc>
        <w:tc>
          <w:tcPr>
            <w:tcW w:w="1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EBA8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电动单人休闲皮沙发，固定支架款非旋转款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面料：灰色科技布 仿皮面料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电机：电动推杆控制，支持靠背无级调节，平躺角度最大可达170°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最大支撑力：250KG</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D80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479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466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1629.20 </w:t>
            </w:r>
          </w:p>
        </w:tc>
      </w:tr>
      <w:tr w14:paraId="16799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0" w:hRule="atLeast"/>
          <w:jc w:val="center"/>
        </w:trPr>
        <w:tc>
          <w:tcPr>
            <w:tcW w:w="3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C44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12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E1F7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-36195</wp:posOffset>
                  </wp:positionH>
                  <wp:positionV relativeFrom="paragraph">
                    <wp:posOffset>20955</wp:posOffset>
                  </wp:positionV>
                  <wp:extent cx="1328420" cy="1198880"/>
                  <wp:effectExtent l="0" t="0" r="5080" b="1270"/>
                  <wp:wrapNone/>
                  <wp:docPr id="54" name="图片_32"/>
                  <wp:cNvGraphicFramePr/>
                  <a:graphic xmlns:a="http://schemas.openxmlformats.org/drawingml/2006/main">
                    <a:graphicData uri="http://schemas.openxmlformats.org/drawingml/2006/picture">
                      <pic:pic xmlns:pic="http://schemas.openxmlformats.org/drawingml/2006/picture">
                        <pic:nvPicPr>
                          <pic:cNvPr id="54" name="图片_32"/>
                          <pic:cNvPicPr/>
                        </pic:nvPicPr>
                        <pic:blipFill>
                          <a:blip r:embed="rId38"/>
                          <a:stretch>
                            <a:fillRect/>
                          </a:stretch>
                        </pic:blipFill>
                        <pic:spPr>
                          <a:xfrm>
                            <a:off x="0" y="0"/>
                            <a:ext cx="1328420" cy="1198880"/>
                          </a:xfrm>
                          <a:prstGeom prst="rect">
                            <a:avLst/>
                          </a:prstGeom>
                          <a:noFill/>
                          <a:ln>
                            <a:noFill/>
                          </a:ln>
                        </pic:spPr>
                      </pic:pic>
                    </a:graphicData>
                  </a:graphic>
                </wp:anchor>
              </w:drawing>
            </w:r>
          </w:p>
        </w:tc>
        <w:tc>
          <w:tcPr>
            <w:tcW w:w="5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00CA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主席台桌</w:t>
            </w:r>
          </w:p>
        </w:tc>
        <w:tc>
          <w:tcPr>
            <w:tcW w:w="14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04D35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尺寸：240*60*75CM，预留走线孔/线盒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台面材质：多层实木板，板厚18MM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饰面：胡桃木色/仿木皮三聚氰胺板，台面边缘做圆弧或R角处理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前挡板/侧板：板材厚度16-18MM，采用耐磨饰面</w:t>
            </w:r>
          </w:p>
        </w:tc>
        <w:tc>
          <w:tcPr>
            <w:tcW w:w="3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C80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6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3148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60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10D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928.00 </w:t>
            </w:r>
          </w:p>
        </w:tc>
      </w:tr>
    </w:tbl>
    <w:p w14:paraId="758F8EDE">
      <w:pPr>
        <w:pStyle w:val="6"/>
        <w:rPr>
          <w:rFonts w:hint="eastAsia"/>
        </w:rPr>
      </w:pPr>
    </w:p>
    <w:p w14:paraId="0AF9E7D9">
      <w:pPr>
        <w:keepNext w:val="0"/>
        <w:keepLines w:val="0"/>
        <w:pageBreakBefore w:val="0"/>
        <w:widowControl/>
        <w:kinsoku/>
        <w:wordWrap/>
        <w:overflowPunct/>
        <w:topLinePunct w:val="0"/>
        <w:autoSpaceDE/>
        <w:autoSpaceDN/>
        <w:bidi w:val="0"/>
        <w:adjustRightInd/>
        <w:snapToGrid/>
        <w:spacing w:line="520" w:lineRule="exact"/>
        <w:ind w:firstLine="562" w:firstLineChars="200"/>
        <w:jc w:val="both"/>
        <w:textAlignment w:val="auto"/>
        <w:rPr>
          <w:rFonts w:ascii="Times New Roman" w:hAnsi="Times New Roman" w:eastAsia="宋体"/>
          <w:b/>
          <w:bCs/>
          <w:sz w:val="28"/>
          <w:szCs w:val="28"/>
        </w:rPr>
      </w:pPr>
      <w:r>
        <w:rPr>
          <w:rFonts w:hint="eastAsia" w:ascii="Times New Roman" w:hAnsi="Times New Roman" w:eastAsia="宋体"/>
          <w:b/>
          <w:bCs/>
          <w:sz w:val="28"/>
          <w:szCs w:val="28"/>
          <w:lang w:val="en-US" w:eastAsia="zh-CN"/>
        </w:rPr>
        <w:t>五</w:t>
      </w:r>
      <w:r>
        <w:rPr>
          <w:rFonts w:hint="eastAsia" w:ascii="Times New Roman" w:hAnsi="Times New Roman" w:eastAsia="宋体"/>
          <w:b/>
          <w:bCs/>
          <w:sz w:val="28"/>
          <w:szCs w:val="28"/>
        </w:rPr>
        <w:t>、</w:t>
      </w:r>
      <w:r>
        <w:rPr>
          <w:rFonts w:hint="eastAsia" w:ascii="Times New Roman" w:hAnsi="Times New Roman" w:eastAsia="宋体" w:cs="Times New Roman"/>
          <w:b/>
          <w:bCs/>
          <w:color w:val="000000"/>
          <w:sz w:val="28"/>
          <w:szCs w:val="28"/>
          <w:highlight w:val="none"/>
          <w:lang w:val="en-US" w:eastAsia="zh-CN"/>
        </w:rPr>
        <w:t>货物交付、验收</w:t>
      </w:r>
    </w:p>
    <w:p w14:paraId="4ED47EA8">
      <w:pPr>
        <w:keepNext w:val="0"/>
        <w:keepLines w:val="0"/>
        <w:pageBreakBefore w:val="0"/>
        <w:widowControl/>
        <w:numPr>
          <w:ilvl w:val="0"/>
          <w:numId w:val="0"/>
        </w:numPr>
        <w:kinsoku/>
        <w:wordWrap/>
        <w:overflowPunct/>
        <w:topLinePunct w:val="0"/>
        <w:autoSpaceDE/>
        <w:autoSpaceDN/>
        <w:bidi w:val="0"/>
        <w:adjustRightInd/>
        <w:snapToGrid/>
        <w:spacing w:line="240" w:lineRule="auto"/>
        <w:ind w:right="25" w:rightChars="12" w:firstLine="560" w:firstLineChars="200"/>
        <w:textAlignment w:val="auto"/>
        <w:outlineLvl w:val="9"/>
        <w:rPr>
          <w:rFonts w:hint="eastAsia" w:ascii="Times New Roman" w:hAnsi="Times New Roman" w:eastAsia="宋体" w:cs="Times New Roman"/>
          <w:bCs w:val="0"/>
          <w:sz w:val="28"/>
          <w:szCs w:val="28"/>
          <w:highlight w:val="none"/>
          <w:lang w:val="en-US" w:eastAsia="zh-CN"/>
        </w:rPr>
      </w:pPr>
      <w:r>
        <w:rPr>
          <w:rFonts w:hint="eastAsia" w:ascii="Times New Roman" w:hAnsi="Times New Roman" w:eastAsia="宋体" w:cs="Times New Roman"/>
          <w:bCs w:val="0"/>
          <w:sz w:val="28"/>
          <w:szCs w:val="28"/>
          <w:highlight w:val="none"/>
          <w:lang w:val="en-US" w:eastAsia="zh-CN"/>
        </w:rPr>
        <w:t>（一）交付时间：自合同签订之日起20个日历天内送达指定地点。</w:t>
      </w:r>
    </w:p>
    <w:p w14:paraId="4A753D87">
      <w:pPr>
        <w:numPr>
          <w:ilvl w:val="0"/>
          <w:numId w:val="0"/>
        </w:numPr>
        <w:ind w:right="25" w:rightChars="12" w:firstLine="560"/>
        <w:outlineLvl w:val="9"/>
        <w:rPr>
          <w:rFonts w:hint="eastAsia" w:ascii="Times New Roman" w:hAnsi="Times New Roman" w:eastAsia="宋体" w:cs="Times New Roman"/>
          <w:bCs w:val="0"/>
          <w:sz w:val="28"/>
          <w:szCs w:val="28"/>
          <w:highlight w:val="none"/>
          <w:lang w:val="en-US" w:eastAsia="zh-CN"/>
        </w:rPr>
      </w:pPr>
      <w:r>
        <w:rPr>
          <w:rFonts w:hint="eastAsia" w:ascii="Times New Roman" w:hAnsi="Times New Roman" w:eastAsia="宋体" w:cs="Times New Roman"/>
          <w:bCs w:val="0"/>
          <w:sz w:val="28"/>
          <w:szCs w:val="28"/>
          <w:highlight w:val="none"/>
          <w:lang w:val="en-US" w:eastAsia="zh-CN"/>
        </w:rPr>
        <w:t>（二）中选人保证货物在运输途中的安全，外观无损坏等瑕疵，凡由于包装不良造成的货物损坏和由此产生的修复、退换等费用均由中选人承担，货物验收合格前的风险由中选人承担。</w:t>
      </w:r>
    </w:p>
    <w:p w14:paraId="21589D54">
      <w:pPr>
        <w:widowControl/>
        <w:spacing w:line="520" w:lineRule="exact"/>
        <w:ind w:firstLine="560" w:firstLineChars="200"/>
        <w:rPr>
          <w:rFonts w:hint="eastAsia"/>
        </w:rPr>
      </w:pPr>
      <w:r>
        <w:rPr>
          <w:rFonts w:hint="eastAsia" w:ascii="Times New Roman" w:hAnsi="Times New Roman" w:eastAsia="宋体" w:cs="Times New Roman"/>
          <w:bCs w:val="0"/>
          <w:sz w:val="28"/>
          <w:szCs w:val="28"/>
          <w:highlight w:val="none"/>
          <w:lang w:val="en-US" w:eastAsia="zh-CN"/>
        </w:rPr>
        <w:t>（三）货物验收：中选人供货完成后，通知采购人验收。验收过程中，采购人发现有质量问题的，中选人应退换或整改并承担由此产生的费用，退换和整改完毕后将再次安排验收。</w:t>
      </w:r>
    </w:p>
    <w:p w14:paraId="5A4DDFF9">
      <w:pPr>
        <w:keepNext w:val="0"/>
        <w:keepLines w:val="0"/>
        <w:pageBreakBefore w:val="0"/>
        <w:widowControl/>
        <w:kinsoku/>
        <w:wordWrap/>
        <w:overflowPunct/>
        <w:topLinePunct w:val="0"/>
        <w:autoSpaceDE/>
        <w:autoSpaceDN/>
        <w:bidi w:val="0"/>
        <w:adjustRightInd/>
        <w:snapToGrid/>
        <w:spacing w:line="520" w:lineRule="exact"/>
        <w:ind w:firstLine="562" w:firstLineChars="200"/>
        <w:jc w:val="both"/>
        <w:textAlignment w:val="auto"/>
        <w:rPr>
          <w:rFonts w:hint="eastAsia" w:ascii="Times New Roman" w:hAnsi="Times New Roman" w:eastAsia="宋体"/>
          <w:b/>
          <w:bCs/>
          <w:color w:val="0000FF"/>
          <w:sz w:val="28"/>
          <w:szCs w:val="28"/>
          <w:lang w:val="en-US" w:eastAsia="zh-CN"/>
        </w:rPr>
      </w:pPr>
      <w:r>
        <w:rPr>
          <w:rFonts w:hint="eastAsia" w:ascii="Times New Roman" w:hAnsi="Times New Roman" w:eastAsia="宋体"/>
          <w:b/>
          <w:bCs/>
          <w:color w:val="auto"/>
          <w:sz w:val="28"/>
          <w:szCs w:val="28"/>
          <w:lang w:val="en-US" w:eastAsia="zh-CN"/>
        </w:rPr>
        <w:t>六、</w:t>
      </w:r>
      <w:r>
        <w:rPr>
          <w:rFonts w:hint="eastAsia" w:ascii="Times New Roman" w:hAnsi="Times New Roman" w:eastAsia="宋体" w:cs="Times New Roman"/>
          <w:b/>
          <w:bCs/>
          <w:color w:val="000000"/>
          <w:spacing w:val="0"/>
          <w:sz w:val="28"/>
          <w:szCs w:val="28"/>
          <w:highlight w:val="none"/>
          <w:lang w:val="en-US" w:eastAsia="zh-CN"/>
        </w:rPr>
        <w:t>质保期及售后服务</w:t>
      </w:r>
    </w:p>
    <w:p w14:paraId="30CA471C">
      <w:pPr>
        <w:numPr>
          <w:ilvl w:val="0"/>
          <w:numId w:val="0"/>
        </w:numPr>
        <w:ind w:right="25" w:rightChars="12" w:firstLine="560" w:firstLineChars="200"/>
        <w:jc w:val="left"/>
        <w:rPr>
          <w:rFonts w:hint="eastAsia" w:ascii="Times New Roman" w:hAnsi="Times New Roman" w:eastAsia="宋体" w:cs="Times New Roman"/>
          <w:b w:val="0"/>
          <w:bCs w:val="0"/>
          <w:color w:val="000000"/>
          <w:spacing w:val="0"/>
          <w:sz w:val="28"/>
          <w:szCs w:val="28"/>
          <w:highlight w:val="none"/>
          <w:lang w:val="en-US" w:eastAsia="zh-CN"/>
        </w:rPr>
      </w:pPr>
      <w:r>
        <w:rPr>
          <w:rFonts w:hint="eastAsia" w:ascii="Times New Roman" w:hAnsi="Times New Roman" w:eastAsia="宋体" w:cs="Times New Roman"/>
          <w:b w:val="0"/>
          <w:bCs w:val="0"/>
          <w:color w:val="000000"/>
          <w:spacing w:val="0"/>
          <w:sz w:val="28"/>
          <w:szCs w:val="28"/>
          <w:highlight w:val="none"/>
          <w:lang w:val="en-US" w:eastAsia="zh-CN"/>
        </w:rPr>
        <w:t>（一）质保期：自货物验收合格之日起质保2年。</w:t>
      </w:r>
    </w:p>
    <w:p w14:paraId="10276C08">
      <w:pPr>
        <w:pStyle w:val="25"/>
        <w:keepNext w:val="0"/>
        <w:keepLines w:val="0"/>
        <w:pageBreakBefore w:val="0"/>
        <w:widowControl w:val="0"/>
        <w:numPr>
          <w:ilvl w:val="-1"/>
          <w:numId w:val="0"/>
        </w:numPr>
        <w:tabs>
          <w:tab w:val="left" w:pos="420"/>
        </w:tabs>
        <w:kinsoku/>
        <w:wordWrap/>
        <w:overflowPunct/>
        <w:topLinePunct w:val="0"/>
        <w:autoSpaceDE/>
        <w:autoSpaceDN/>
        <w:bidi w:val="0"/>
        <w:adjustRightInd/>
        <w:snapToGrid/>
        <w:spacing w:before="0" w:beforeLines="0" w:after="0" w:afterLines="0" w:line="560" w:lineRule="exact"/>
        <w:ind w:left="0" w:firstLine="560" w:firstLineChars="200"/>
        <w:jc w:val="both"/>
        <w:textAlignment w:val="auto"/>
        <w:rPr>
          <w:rFonts w:hint="eastAsia" w:ascii="Times New Roman" w:hAnsi="Times New Roman" w:eastAsia="宋体" w:cs="Times New Roman"/>
          <w:b w:val="0"/>
          <w:bCs w:val="0"/>
          <w:color w:val="000000"/>
          <w:spacing w:val="0"/>
          <w:sz w:val="28"/>
          <w:szCs w:val="28"/>
          <w:highlight w:val="none"/>
          <w:lang w:val="en-US" w:eastAsia="zh-CN"/>
        </w:rPr>
      </w:pPr>
      <w:r>
        <w:rPr>
          <w:rFonts w:hint="eastAsia" w:ascii="Times New Roman" w:hAnsi="Times New Roman" w:eastAsia="宋体" w:cs="Times New Roman"/>
          <w:b w:val="0"/>
          <w:bCs w:val="0"/>
          <w:color w:val="000000"/>
          <w:spacing w:val="0"/>
          <w:sz w:val="28"/>
          <w:szCs w:val="28"/>
          <w:highlight w:val="none"/>
          <w:lang w:val="en-US" w:eastAsia="zh-CN"/>
        </w:rPr>
        <w:t>（二）售后服务：质保期内若出现质量问题，中选人在接到采购人通知后24小时内派人对货物进行更换、维修，所涉人工费、交通费、运输费、包装费、装卸费等费用由中选人负责。质保期内因货物的一切质量问题造成采购人的直接经济损失应全部由中选人负责。</w:t>
      </w:r>
    </w:p>
    <w:p w14:paraId="0ED67E74">
      <w:pPr>
        <w:keepNext w:val="0"/>
        <w:keepLines w:val="0"/>
        <w:pageBreakBefore w:val="0"/>
        <w:widowControl/>
        <w:kinsoku/>
        <w:wordWrap/>
        <w:overflowPunct/>
        <w:topLinePunct w:val="0"/>
        <w:autoSpaceDE/>
        <w:autoSpaceDN/>
        <w:bidi w:val="0"/>
        <w:adjustRightInd/>
        <w:snapToGrid/>
        <w:spacing w:line="520" w:lineRule="exact"/>
        <w:ind w:firstLine="562" w:firstLineChars="200"/>
        <w:jc w:val="both"/>
        <w:textAlignment w:val="auto"/>
        <w:rPr>
          <w:rFonts w:hint="eastAsia" w:ascii="Times New Roman" w:hAnsi="Times New Roman" w:eastAsia="宋体"/>
          <w:b/>
          <w:bCs/>
          <w:color w:val="0000FF"/>
          <w:sz w:val="28"/>
          <w:szCs w:val="28"/>
          <w:lang w:val="en-US" w:eastAsia="zh-CN"/>
        </w:rPr>
      </w:pPr>
      <w:r>
        <w:rPr>
          <w:rFonts w:hint="eastAsia" w:ascii="Times New Roman" w:hAnsi="Times New Roman" w:eastAsia="宋体"/>
          <w:b/>
          <w:bCs/>
          <w:color w:val="auto"/>
          <w:sz w:val="28"/>
          <w:szCs w:val="28"/>
          <w:lang w:val="en-US" w:eastAsia="zh-CN"/>
        </w:rPr>
        <w:t>七、</w:t>
      </w:r>
      <w:r>
        <w:rPr>
          <w:rFonts w:hint="default" w:ascii="Times New Roman" w:hAnsi="Times New Roman" w:eastAsia="宋体" w:cs="Times New Roman"/>
          <w:b/>
          <w:bCs/>
          <w:spacing w:val="0"/>
          <w:sz w:val="28"/>
          <w:szCs w:val="28"/>
          <w:highlight w:val="none"/>
        </w:rPr>
        <w:t>付款方式</w:t>
      </w:r>
    </w:p>
    <w:p w14:paraId="68F16ABA">
      <w:pPr>
        <w:spacing w:line="520" w:lineRule="exact"/>
        <w:ind w:firstLine="560" w:firstLineChars="200"/>
        <w:rPr>
          <w:rFonts w:hint="eastAsia" w:ascii="Times New Roman" w:hAnsi="Times New Roman" w:eastAsia="宋体" w:cs="Times New Roman"/>
          <w:bCs/>
          <w:spacing w:val="0"/>
          <w:sz w:val="28"/>
          <w:szCs w:val="28"/>
          <w:highlight w:val="none"/>
        </w:rPr>
      </w:pPr>
      <w:r>
        <w:rPr>
          <w:rFonts w:hint="eastAsia" w:ascii="Times New Roman" w:hAnsi="Times New Roman" w:eastAsia="宋体" w:cs="Times New Roman"/>
          <w:bCs/>
          <w:spacing w:val="0"/>
          <w:sz w:val="28"/>
          <w:szCs w:val="28"/>
          <w:highlight w:val="none"/>
        </w:rPr>
        <w:t>项目不设预付款，货物验收合格后，在收到等额有效的增值税专用发票后15个工作日内支付货款总额的97%，自验收之日起满一年，在收到等额有效的增值税专用发票后15个工作日内支付货款总额的3%。</w:t>
      </w:r>
    </w:p>
    <w:p w14:paraId="4EAD8488">
      <w:pPr>
        <w:pStyle w:val="25"/>
        <w:keepNext w:val="0"/>
        <w:keepLines w:val="0"/>
        <w:pageBreakBefore w:val="0"/>
        <w:widowControl w:val="0"/>
        <w:numPr>
          <w:ilvl w:val="-1"/>
          <w:numId w:val="0"/>
        </w:numPr>
        <w:tabs>
          <w:tab w:val="left" w:pos="420"/>
        </w:tabs>
        <w:kinsoku/>
        <w:wordWrap/>
        <w:overflowPunct/>
        <w:topLinePunct w:val="0"/>
        <w:autoSpaceDE/>
        <w:autoSpaceDN/>
        <w:bidi w:val="0"/>
        <w:adjustRightInd/>
        <w:snapToGrid/>
        <w:spacing w:before="0" w:beforeLines="0" w:after="0" w:afterLines="0" w:line="560" w:lineRule="exact"/>
        <w:ind w:left="0" w:firstLine="522" w:firstLineChars="200"/>
        <w:jc w:val="center"/>
        <w:textAlignment w:val="auto"/>
        <w:rPr>
          <w:rFonts w:ascii="Times New Roman" w:hAnsi="Times New Roman" w:eastAsia="宋体"/>
          <w:b/>
          <w:bCs/>
          <w:sz w:val="44"/>
          <w:szCs w:val="44"/>
        </w:rPr>
      </w:pPr>
      <w:r>
        <w:rPr>
          <w:rFonts w:ascii="Times New Roman" w:hAnsi="Times New Roman" w:eastAsia="宋体"/>
          <w:b/>
          <w:bCs/>
          <w:szCs w:val="21"/>
        </w:rPr>
        <w:br w:type="page"/>
      </w:r>
      <w:r>
        <w:rPr>
          <w:rFonts w:ascii="Times New Roman" w:hAnsi="Times New Roman" w:eastAsia="宋体"/>
          <w:b/>
          <w:bCs/>
          <w:sz w:val="44"/>
          <w:szCs w:val="44"/>
        </w:rPr>
        <w:t>第三</w:t>
      </w:r>
      <w:r>
        <w:rPr>
          <w:rFonts w:hint="eastAsia" w:ascii="Times New Roman" w:hAnsi="Times New Roman" w:eastAsia="宋体"/>
          <w:b/>
          <w:bCs/>
          <w:sz w:val="44"/>
          <w:szCs w:val="44"/>
        </w:rPr>
        <w:t>章</w:t>
      </w:r>
      <w:r>
        <w:rPr>
          <w:rFonts w:ascii="Times New Roman" w:hAnsi="Times New Roman" w:eastAsia="宋体"/>
          <w:b/>
          <w:bCs/>
          <w:sz w:val="44"/>
          <w:szCs w:val="44"/>
        </w:rPr>
        <w:t xml:space="preserve">  评审标准</w:t>
      </w:r>
    </w:p>
    <w:p w14:paraId="7EDCA8B4">
      <w:pPr>
        <w:adjustRightInd w:val="0"/>
        <w:snapToGrid w:val="0"/>
        <w:rPr>
          <w:rFonts w:ascii="Times New Roman" w:hAnsi="Times New Roman" w:eastAsia="宋体"/>
          <w:b/>
          <w:bCs/>
          <w:sz w:val="24"/>
        </w:rPr>
      </w:pPr>
    </w:p>
    <w:p w14:paraId="10EBA05B">
      <w:pPr>
        <w:pStyle w:val="13"/>
        <w:keepNext w:val="0"/>
        <w:keepLines w:val="0"/>
        <w:pageBreakBefore w:val="0"/>
        <w:widowControl w:val="0"/>
        <w:numPr>
          <w:ilvl w:val="0"/>
          <w:numId w:val="3"/>
        </w:numPr>
        <w:kinsoku/>
        <w:wordWrap/>
        <w:overflowPunct/>
        <w:topLinePunct w:val="0"/>
        <w:autoSpaceDE/>
        <w:autoSpaceDN/>
        <w:bidi w:val="0"/>
        <w:adjustRightInd/>
        <w:snapToGrid/>
        <w:spacing w:after="0" w:line="520" w:lineRule="exact"/>
        <w:ind w:firstLine="560" w:firstLineChars="200"/>
        <w:textAlignment w:val="auto"/>
        <w:rPr>
          <w:rFonts w:hint="eastAsia"/>
          <w:lang w:eastAsia="zh-CN"/>
        </w:rPr>
      </w:pPr>
      <w:r>
        <w:rPr>
          <w:rFonts w:hint="eastAsia" w:ascii="宋体" w:hAnsi="宋体" w:cs="宋体"/>
          <w:sz w:val="28"/>
          <w:szCs w:val="28"/>
        </w:rPr>
        <w:t>采购人按规定组建评标委员会，评标委员会本着公平、公正、科学的原则，依据评审标准开展项目评审和推荐</w:t>
      </w:r>
      <w:r>
        <w:rPr>
          <w:rFonts w:hint="eastAsia" w:ascii="宋体" w:hAnsi="宋体" w:cs="宋体"/>
          <w:sz w:val="28"/>
          <w:szCs w:val="28"/>
          <w:lang w:val="en-US" w:eastAsia="zh-CN"/>
        </w:rPr>
        <w:t>中选候选人</w:t>
      </w:r>
      <w:r>
        <w:rPr>
          <w:rFonts w:hint="eastAsia" w:ascii="宋体" w:hAnsi="宋体" w:cs="宋体"/>
          <w:sz w:val="28"/>
          <w:szCs w:val="28"/>
        </w:rPr>
        <w:t>，任何单位和个人不得非法干预或者影响评审过程和结果。</w:t>
      </w:r>
    </w:p>
    <w:p w14:paraId="5A871C80">
      <w:pPr>
        <w:pStyle w:val="13"/>
        <w:keepNext w:val="0"/>
        <w:keepLines w:val="0"/>
        <w:pageBreakBefore w:val="0"/>
        <w:kinsoku/>
        <w:wordWrap/>
        <w:overflowPunct/>
        <w:topLinePunct w:val="0"/>
        <w:autoSpaceDE/>
        <w:autoSpaceDN/>
        <w:bidi w:val="0"/>
        <w:adjustRightInd/>
        <w:snapToGrid/>
        <w:spacing w:after="0" w:line="520" w:lineRule="exact"/>
        <w:ind w:firstLine="562" w:firstLineChars="200"/>
        <w:textAlignment w:val="auto"/>
        <w:rPr>
          <w:rFonts w:hint="eastAsia" w:ascii="宋体" w:hAnsi="宋体" w:cs="宋体"/>
          <w:sz w:val="28"/>
          <w:szCs w:val="28"/>
        </w:rPr>
      </w:pPr>
      <w:r>
        <w:rPr>
          <w:rFonts w:hint="eastAsia" w:ascii="宋体" w:hAnsi="宋体" w:cs="宋体"/>
          <w:b/>
          <w:bCs/>
          <w:sz w:val="28"/>
          <w:szCs w:val="28"/>
        </w:rPr>
        <w:t>二、</w:t>
      </w:r>
      <w:r>
        <w:rPr>
          <w:rFonts w:hint="eastAsia" w:ascii="宋体" w:hAnsi="宋体" w:cs="宋体"/>
          <w:sz w:val="28"/>
          <w:szCs w:val="28"/>
        </w:rPr>
        <w:t>评审</w:t>
      </w:r>
      <w:r>
        <w:rPr>
          <w:rFonts w:hint="eastAsia" w:ascii="宋体" w:hAnsi="宋体" w:cs="宋体"/>
          <w:sz w:val="28"/>
          <w:szCs w:val="28"/>
          <w:lang w:val="en-US" w:eastAsia="zh-CN"/>
        </w:rPr>
        <w:t>流程</w:t>
      </w:r>
      <w:r>
        <w:rPr>
          <w:rFonts w:hint="eastAsia" w:ascii="宋体" w:hAnsi="宋体" w:cs="宋体"/>
          <w:sz w:val="28"/>
          <w:szCs w:val="28"/>
        </w:rPr>
        <w:t>：资格评审+技术商务评审+价格评审，共三个环节。评标委员会先进行资格评审，再进行技术商务评审及价格评审。只有通过资格评审的参评服务商才能进入技术商务评审及价格评审。最后评标委员会排序推荐中选候选人。</w:t>
      </w:r>
    </w:p>
    <w:p w14:paraId="68B8224F">
      <w:pPr>
        <w:pStyle w:val="13"/>
        <w:spacing w:line="520" w:lineRule="exact"/>
        <w:ind w:firstLine="562" w:firstLineChars="200"/>
        <w:rPr>
          <w:rFonts w:hint="eastAsia" w:ascii="宋体" w:hAnsi="宋体" w:cs="宋体"/>
          <w:sz w:val="28"/>
          <w:szCs w:val="28"/>
          <w:lang w:eastAsia="zh-CN"/>
        </w:rPr>
      </w:pPr>
      <w:r>
        <w:rPr>
          <w:rFonts w:hint="eastAsia" w:ascii="宋体" w:hAnsi="宋体" w:cs="宋体"/>
          <w:b/>
          <w:bCs/>
          <w:sz w:val="28"/>
          <w:szCs w:val="28"/>
        </w:rPr>
        <w:t>三、</w:t>
      </w:r>
      <w:r>
        <w:rPr>
          <w:rFonts w:hint="eastAsia" w:ascii="宋体" w:hAnsi="宋体" w:cs="宋体"/>
          <w:sz w:val="28"/>
          <w:szCs w:val="28"/>
          <w:lang w:eastAsia="zh-CN"/>
        </w:rPr>
        <w:t>评审标准</w:t>
      </w:r>
    </w:p>
    <w:p w14:paraId="64193465">
      <w:pPr>
        <w:pStyle w:val="13"/>
        <w:spacing w:line="520" w:lineRule="exact"/>
        <w:ind w:firstLine="560" w:firstLineChars="200"/>
        <w:rPr>
          <w:rFonts w:hint="eastAsia" w:ascii="宋体" w:hAnsi="宋体" w:cs="宋体"/>
          <w:sz w:val="28"/>
          <w:szCs w:val="28"/>
          <w:lang w:eastAsia="zh-CN"/>
        </w:rPr>
      </w:pPr>
      <w:r>
        <w:rPr>
          <w:rFonts w:hint="eastAsia" w:ascii="宋体" w:hAnsi="宋体" w:cs="宋体"/>
          <w:sz w:val="28"/>
          <w:szCs w:val="28"/>
          <w:lang w:eastAsia="zh-CN"/>
        </w:rPr>
        <w:t>（一）资格评审环节由评标委员会按照《资格评审表》对参评单位提交的参评文件进行符合性审查，只有对《资格评审表》所列各项全部符合的参评文件才能通过资格评审。若对资料有疑问，评标委员会可现场共同拨打电话要求参评</w:t>
      </w:r>
      <w:r>
        <w:rPr>
          <w:rFonts w:hint="eastAsia" w:ascii="宋体" w:hAnsi="宋体" w:cs="宋体"/>
          <w:sz w:val="28"/>
          <w:szCs w:val="28"/>
          <w:lang w:val="en-US" w:eastAsia="zh-CN"/>
        </w:rPr>
        <w:t>单位</w:t>
      </w:r>
      <w:r>
        <w:rPr>
          <w:rFonts w:hint="eastAsia" w:ascii="宋体" w:hAnsi="宋体" w:cs="宋体"/>
          <w:sz w:val="28"/>
          <w:szCs w:val="28"/>
          <w:lang w:eastAsia="zh-CN"/>
        </w:rPr>
        <w:t>对提供的符合性评审资料进行澄清和说明，参评</w:t>
      </w:r>
      <w:r>
        <w:rPr>
          <w:rFonts w:hint="eastAsia" w:ascii="宋体" w:hAnsi="宋体" w:cs="宋体"/>
          <w:sz w:val="28"/>
          <w:szCs w:val="28"/>
          <w:lang w:val="en-US" w:eastAsia="zh-CN"/>
        </w:rPr>
        <w:t>单位应</w:t>
      </w:r>
      <w:r>
        <w:rPr>
          <w:rFonts w:hint="eastAsia" w:ascii="宋体" w:hAnsi="宋体" w:cs="宋体"/>
          <w:sz w:val="28"/>
          <w:szCs w:val="28"/>
          <w:lang w:eastAsia="zh-CN"/>
        </w:rPr>
        <w:t>当按照评标委员会的要求答复，并在2天内补充同样内容的书面澄清资料。对是否符合《资格评审表》要求有争议的，评标委员会将以记名方式表决，被认为符合的得票超过半数的参评服务商则有资格进入下一阶段的评审，否则将被淘汰。《资格评审表》全部合格的参评</w:t>
      </w:r>
      <w:r>
        <w:rPr>
          <w:rFonts w:hint="eastAsia" w:ascii="宋体" w:hAnsi="宋体" w:cs="宋体"/>
          <w:sz w:val="28"/>
          <w:szCs w:val="28"/>
          <w:lang w:val="en-US" w:eastAsia="zh-CN"/>
        </w:rPr>
        <w:t>单位</w:t>
      </w:r>
      <w:r>
        <w:rPr>
          <w:rFonts w:hint="eastAsia" w:ascii="宋体" w:hAnsi="宋体" w:cs="宋体"/>
          <w:sz w:val="28"/>
          <w:szCs w:val="28"/>
          <w:lang w:eastAsia="zh-CN"/>
        </w:rPr>
        <w:t>方可进入技术商务评审和价格评审环节。</w:t>
      </w:r>
    </w:p>
    <w:p w14:paraId="16093ADE">
      <w:pPr>
        <w:pStyle w:val="13"/>
        <w:spacing w:line="520" w:lineRule="exact"/>
        <w:ind w:firstLine="560" w:firstLineChars="200"/>
        <w:rPr>
          <w:rFonts w:hint="eastAsia" w:ascii="宋体" w:hAnsi="宋体" w:cs="宋体"/>
          <w:sz w:val="28"/>
          <w:szCs w:val="28"/>
          <w:lang w:eastAsia="zh-CN"/>
        </w:rPr>
      </w:pPr>
      <w:r>
        <w:rPr>
          <w:rFonts w:hint="eastAsia" w:ascii="宋体" w:hAnsi="宋体" w:cs="宋体"/>
          <w:sz w:val="28"/>
          <w:szCs w:val="28"/>
          <w:lang w:eastAsia="zh-CN"/>
        </w:rPr>
        <w:t>（二）技术商务评审：由各评标委员会成员按照《技术商务评分表》进行独立评分，将各评审成员的评分进行算术平均，得出该参评服务商的技术商务得分（分数四舍五入保留2位小数）。</w:t>
      </w:r>
    </w:p>
    <w:p w14:paraId="60647FC2">
      <w:pPr>
        <w:pStyle w:val="13"/>
        <w:spacing w:line="520" w:lineRule="exact"/>
        <w:ind w:firstLine="560" w:firstLineChars="200"/>
        <w:rPr>
          <w:rFonts w:hint="eastAsia" w:ascii="宋体" w:hAnsi="宋体" w:cs="宋体"/>
          <w:sz w:val="28"/>
          <w:szCs w:val="28"/>
          <w:lang w:eastAsia="zh-CN"/>
        </w:rPr>
      </w:pPr>
      <w:r>
        <w:rPr>
          <w:rFonts w:hint="eastAsia" w:ascii="宋体" w:hAnsi="宋体" w:cs="宋体"/>
          <w:sz w:val="28"/>
          <w:szCs w:val="28"/>
          <w:lang w:eastAsia="zh-CN"/>
        </w:rPr>
        <w:t>（三）价格评审：对通过资格审查的参评</w:t>
      </w:r>
      <w:r>
        <w:rPr>
          <w:rFonts w:hint="eastAsia" w:ascii="宋体" w:hAnsi="宋体" w:cs="宋体"/>
          <w:sz w:val="28"/>
          <w:szCs w:val="28"/>
          <w:lang w:val="en-US" w:eastAsia="zh-CN"/>
        </w:rPr>
        <w:t>单位</w:t>
      </w:r>
      <w:r>
        <w:rPr>
          <w:rFonts w:hint="eastAsia" w:ascii="宋体" w:hAnsi="宋体" w:cs="宋体"/>
          <w:sz w:val="28"/>
          <w:szCs w:val="28"/>
          <w:lang w:eastAsia="zh-CN"/>
        </w:rPr>
        <w:t>进行价格评分，评标委员会校核后的各参评</w:t>
      </w:r>
      <w:r>
        <w:rPr>
          <w:rFonts w:hint="eastAsia" w:ascii="宋体" w:hAnsi="宋体" w:cs="宋体"/>
          <w:sz w:val="28"/>
          <w:szCs w:val="28"/>
          <w:lang w:val="en-US" w:eastAsia="zh-CN"/>
        </w:rPr>
        <w:t>单位</w:t>
      </w:r>
      <w:r>
        <w:rPr>
          <w:rFonts w:hint="eastAsia" w:ascii="宋体" w:hAnsi="宋体" w:cs="宋体"/>
          <w:sz w:val="28"/>
          <w:szCs w:val="28"/>
          <w:lang w:eastAsia="zh-CN"/>
        </w:rPr>
        <w:t>报价价格定义为评标价格。若有效报价总数多于5家（含5家）参评</w:t>
      </w:r>
      <w:r>
        <w:rPr>
          <w:rFonts w:hint="eastAsia" w:ascii="宋体" w:hAnsi="宋体" w:cs="宋体"/>
          <w:sz w:val="28"/>
          <w:szCs w:val="28"/>
          <w:lang w:val="en-US" w:eastAsia="zh-CN"/>
        </w:rPr>
        <w:t>单位</w:t>
      </w:r>
      <w:r>
        <w:rPr>
          <w:rFonts w:hint="eastAsia" w:ascii="宋体" w:hAnsi="宋体" w:cs="宋体"/>
          <w:sz w:val="28"/>
          <w:szCs w:val="28"/>
          <w:lang w:eastAsia="zh-CN"/>
        </w:rPr>
        <w:t>则除去最高及最低价后计算算术平均值为基准价格，若有效报价总数少于5家的，则取全部有效报价的平均值为基准价格。当参评</w:t>
      </w:r>
      <w:r>
        <w:rPr>
          <w:rFonts w:hint="eastAsia" w:ascii="宋体" w:hAnsi="宋体" w:cs="宋体"/>
          <w:sz w:val="28"/>
          <w:szCs w:val="28"/>
          <w:lang w:val="en-US" w:eastAsia="zh-CN"/>
        </w:rPr>
        <w:t>单位</w:t>
      </w:r>
      <w:r>
        <w:rPr>
          <w:rFonts w:hint="eastAsia" w:ascii="宋体" w:hAnsi="宋体" w:cs="宋体"/>
          <w:sz w:val="28"/>
          <w:szCs w:val="28"/>
          <w:lang w:eastAsia="zh-CN"/>
        </w:rPr>
        <w:t>评标价格等于基准价格时为满分</w:t>
      </w:r>
      <w:r>
        <w:rPr>
          <w:rFonts w:hint="eastAsia" w:ascii="宋体" w:hAnsi="宋体" w:cs="宋体"/>
          <w:sz w:val="28"/>
          <w:szCs w:val="28"/>
          <w:lang w:val="en-US" w:eastAsia="zh-CN"/>
        </w:rPr>
        <w:t>5</w:t>
      </w:r>
      <w:r>
        <w:rPr>
          <w:rFonts w:hint="eastAsia" w:ascii="宋体" w:hAnsi="宋体" w:cs="宋体"/>
          <w:sz w:val="28"/>
          <w:szCs w:val="28"/>
          <w:lang w:eastAsia="zh-CN"/>
        </w:rPr>
        <w:t>0分，每高于基准价格1％的减</w:t>
      </w:r>
      <w:r>
        <w:rPr>
          <w:rFonts w:hint="eastAsia" w:ascii="宋体" w:hAnsi="宋体" w:cs="宋体"/>
          <w:sz w:val="28"/>
          <w:szCs w:val="28"/>
          <w:lang w:val="en-US" w:eastAsia="zh-CN"/>
        </w:rPr>
        <w:t>1</w:t>
      </w:r>
      <w:r>
        <w:rPr>
          <w:rFonts w:hint="eastAsia" w:ascii="宋体" w:hAnsi="宋体" w:cs="宋体"/>
          <w:sz w:val="28"/>
          <w:szCs w:val="28"/>
          <w:lang w:eastAsia="zh-CN"/>
        </w:rPr>
        <w:t>分，每低于基准价格1％的减0.</w:t>
      </w:r>
      <w:r>
        <w:rPr>
          <w:rFonts w:hint="eastAsia" w:ascii="宋体" w:hAnsi="宋体" w:cs="宋体"/>
          <w:sz w:val="28"/>
          <w:szCs w:val="28"/>
          <w:lang w:val="en-US" w:eastAsia="zh-CN"/>
        </w:rPr>
        <w:t>5</w:t>
      </w:r>
      <w:r>
        <w:rPr>
          <w:rFonts w:hint="eastAsia" w:ascii="宋体" w:hAnsi="宋体" w:cs="宋体"/>
          <w:sz w:val="28"/>
          <w:szCs w:val="28"/>
          <w:lang w:eastAsia="zh-CN"/>
        </w:rPr>
        <w:t>分，减至0分止。（平均值及分数四舍五入保留两位小数。）</w:t>
      </w:r>
    </w:p>
    <w:p w14:paraId="22A546F3">
      <w:pPr>
        <w:pStyle w:val="13"/>
        <w:keepNext w:val="0"/>
        <w:keepLines w:val="0"/>
        <w:pageBreakBefore w:val="0"/>
        <w:kinsoku/>
        <w:wordWrap/>
        <w:overflowPunct/>
        <w:topLinePunct w:val="0"/>
        <w:autoSpaceDE/>
        <w:autoSpaceDN/>
        <w:bidi w:val="0"/>
        <w:adjustRightInd/>
        <w:snapToGrid/>
        <w:spacing w:line="520" w:lineRule="exact"/>
        <w:ind w:firstLine="560" w:firstLineChars="200"/>
        <w:textAlignment w:val="auto"/>
        <w:rPr>
          <w:rFonts w:hint="eastAsia" w:ascii="宋体" w:hAnsi="宋体" w:cs="宋体"/>
          <w:sz w:val="28"/>
          <w:szCs w:val="28"/>
        </w:rPr>
      </w:pPr>
      <w:r>
        <w:rPr>
          <w:rFonts w:hint="eastAsia" w:ascii="宋体" w:hAnsi="宋体" w:cs="宋体"/>
          <w:sz w:val="28"/>
          <w:szCs w:val="28"/>
          <w:lang w:eastAsia="zh-CN"/>
        </w:rPr>
        <w:t>（四）评分总值为100分，技术商务评分和价格评分分值（权重）分配如下：技术商务</w:t>
      </w:r>
      <w:r>
        <w:rPr>
          <w:rFonts w:hint="eastAsia" w:ascii="宋体" w:hAnsi="宋体" w:cs="宋体"/>
          <w:sz w:val="28"/>
          <w:szCs w:val="28"/>
          <w:lang w:val="en-US" w:eastAsia="zh-CN"/>
        </w:rPr>
        <w:t>50</w:t>
      </w:r>
      <w:r>
        <w:rPr>
          <w:rFonts w:hint="eastAsia" w:ascii="宋体" w:hAnsi="宋体" w:cs="宋体"/>
          <w:sz w:val="28"/>
          <w:szCs w:val="28"/>
          <w:lang w:eastAsia="zh-CN"/>
        </w:rPr>
        <w:t>分+价格</w:t>
      </w:r>
      <w:r>
        <w:rPr>
          <w:rFonts w:hint="eastAsia" w:ascii="宋体" w:hAnsi="宋体" w:cs="宋体"/>
          <w:sz w:val="28"/>
          <w:szCs w:val="28"/>
          <w:lang w:val="en-US" w:eastAsia="zh-CN"/>
        </w:rPr>
        <w:t>5</w:t>
      </w:r>
      <w:r>
        <w:rPr>
          <w:rFonts w:hint="eastAsia" w:ascii="宋体" w:hAnsi="宋体" w:cs="宋体"/>
          <w:sz w:val="28"/>
          <w:szCs w:val="28"/>
          <w:lang w:eastAsia="zh-CN"/>
        </w:rPr>
        <w:t>0分。</w:t>
      </w:r>
    </w:p>
    <w:p w14:paraId="2ACD777F">
      <w:pPr>
        <w:pStyle w:val="13"/>
        <w:keepNext w:val="0"/>
        <w:keepLines w:val="0"/>
        <w:pageBreakBefore w:val="0"/>
        <w:kinsoku/>
        <w:wordWrap/>
        <w:overflowPunct/>
        <w:topLinePunct w:val="0"/>
        <w:autoSpaceDE/>
        <w:autoSpaceDN/>
        <w:bidi w:val="0"/>
        <w:adjustRightInd/>
        <w:snapToGrid/>
        <w:spacing w:after="0" w:line="520" w:lineRule="exact"/>
        <w:ind w:firstLine="562" w:firstLineChars="200"/>
        <w:textAlignment w:val="auto"/>
        <w:rPr>
          <w:b/>
          <w:bCs/>
          <w:sz w:val="28"/>
          <w:szCs w:val="28"/>
        </w:rPr>
      </w:pPr>
      <w:r>
        <w:rPr>
          <w:rFonts w:hint="eastAsia" w:ascii="宋体" w:hAnsi="宋体" w:eastAsia="宋体" w:cs="宋体"/>
          <w:b/>
          <w:bCs/>
          <w:sz w:val="28"/>
          <w:szCs w:val="28"/>
        </w:rPr>
        <w:t>四、</w:t>
      </w:r>
      <w:r>
        <w:rPr>
          <w:b/>
          <w:bCs/>
          <w:sz w:val="28"/>
          <w:szCs w:val="28"/>
        </w:rPr>
        <w:t>评审结果</w:t>
      </w:r>
    </w:p>
    <w:p w14:paraId="210B2F79">
      <w:pPr>
        <w:spacing w:line="52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（一）评审结果确定</w:t>
      </w:r>
    </w:p>
    <w:p w14:paraId="6FD80DDD">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评标委员会将参评</w:t>
      </w:r>
      <w:r>
        <w:rPr>
          <w:rFonts w:hint="eastAsia" w:ascii="宋体" w:hAnsi="宋体" w:eastAsia="宋体" w:cs="宋体"/>
          <w:kern w:val="0"/>
          <w:sz w:val="28"/>
          <w:szCs w:val="28"/>
          <w:lang w:eastAsia="zh-CN"/>
        </w:rPr>
        <w:t>单位</w:t>
      </w:r>
      <w:r>
        <w:rPr>
          <w:rFonts w:hint="eastAsia" w:ascii="宋体" w:hAnsi="宋体" w:eastAsia="宋体" w:cs="宋体"/>
          <w:kern w:val="0"/>
          <w:sz w:val="28"/>
          <w:szCs w:val="28"/>
        </w:rPr>
        <w:t>的综合得分由高到低顺序排列，推荐综合得分排名第一的参评</w:t>
      </w:r>
      <w:r>
        <w:rPr>
          <w:rFonts w:hint="eastAsia" w:ascii="宋体" w:hAnsi="宋体" w:eastAsia="宋体" w:cs="宋体"/>
          <w:kern w:val="0"/>
          <w:sz w:val="28"/>
          <w:szCs w:val="28"/>
          <w:lang w:val="en-US" w:eastAsia="zh-CN"/>
        </w:rPr>
        <w:t>单位</w:t>
      </w:r>
      <w:r>
        <w:rPr>
          <w:rFonts w:hint="eastAsia" w:ascii="宋体" w:hAnsi="宋体" w:eastAsia="宋体" w:cs="宋体"/>
          <w:kern w:val="0"/>
          <w:sz w:val="28"/>
          <w:szCs w:val="28"/>
        </w:rPr>
        <w:t>为第一中选候选人，排名第二的参评</w:t>
      </w:r>
      <w:r>
        <w:rPr>
          <w:rFonts w:hint="eastAsia" w:ascii="宋体" w:hAnsi="宋体" w:eastAsia="宋体" w:cs="宋体"/>
          <w:kern w:val="0"/>
          <w:sz w:val="28"/>
          <w:szCs w:val="28"/>
          <w:lang w:val="en-US" w:eastAsia="zh-CN"/>
        </w:rPr>
        <w:t>单位</w:t>
      </w:r>
      <w:r>
        <w:rPr>
          <w:rFonts w:hint="eastAsia" w:ascii="宋体" w:hAnsi="宋体" w:eastAsia="宋体" w:cs="宋体"/>
          <w:kern w:val="0"/>
          <w:sz w:val="28"/>
          <w:szCs w:val="28"/>
        </w:rPr>
        <w:t>为第二中选候选人，以此类推，确定三名中选候选人。综合总得分相同的，按下列顺序比较确定：（1）参评报价（由低到高）；（2）技术商务评分（由高到低）。如以上都相同的，名次由评标委员会随机摇珠确定。</w:t>
      </w:r>
    </w:p>
    <w:p w14:paraId="1FEDBF03">
      <w:pPr>
        <w:spacing w:line="52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lang w:eastAsia="zh-CN"/>
        </w:rPr>
        <w:t>（</w:t>
      </w:r>
      <w:r>
        <w:rPr>
          <w:rFonts w:hint="eastAsia" w:ascii="宋体" w:hAnsi="宋体" w:eastAsia="宋体" w:cs="宋体"/>
          <w:kern w:val="0"/>
          <w:sz w:val="28"/>
          <w:szCs w:val="28"/>
          <w:lang w:val="en-US" w:eastAsia="zh-CN"/>
        </w:rPr>
        <w:t>二）</w:t>
      </w:r>
      <w:r>
        <w:rPr>
          <w:rFonts w:hint="eastAsia" w:ascii="宋体" w:hAnsi="宋体" w:eastAsia="宋体" w:cs="宋体"/>
          <w:kern w:val="0"/>
          <w:sz w:val="28"/>
          <w:szCs w:val="28"/>
        </w:rPr>
        <w:t>评审结果公示</w:t>
      </w:r>
    </w:p>
    <w:p w14:paraId="124748B1">
      <w:pPr>
        <w:keepNext w:val="0"/>
        <w:keepLines w:val="0"/>
        <w:pageBreakBefore w:val="0"/>
        <w:widowControl/>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0"/>
          <w:sz w:val="28"/>
          <w:szCs w:val="28"/>
        </w:rPr>
      </w:pPr>
      <w:r>
        <w:rPr>
          <w:rFonts w:hint="eastAsia" w:ascii="宋体" w:hAnsi="宋体" w:eastAsia="宋体" w:cs="宋体"/>
          <w:kern w:val="0"/>
          <w:sz w:val="28"/>
          <w:szCs w:val="28"/>
        </w:rPr>
        <w:t>评审结束后，采购人将在其官方媒体（https://www.zsbus.cn/）以及中山产权服务网（http://zscq.zsnews.cn/）上进行结果公示，公示期2日，如果参评</w:t>
      </w:r>
      <w:r>
        <w:rPr>
          <w:rFonts w:hint="eastAsia" w:ascii="宋体" w:hAnsi="宋体" w:eastAsia="宋体" w:cs="宋体"/>
          <w:kern w:val="0"/>
          <w:sz w:val="28"/>
          <w:szCs w:val="28"/>
          <w:lang w:val="en-US" w:eastAsia="zh-CN"/>
        </w:rPr>
        <w:t>单位</w:t>
      </w:r>
      <w:r>
        <w:rPr>
          <w:rFonts w:hint="eastAsia" w:ascii="宋体" w:hAnsi="宋体" w:eastAsia="宋体" w:cs="宋体"/>
          <w:kern w:val="0"/>
          <w:sz w:val="28"/>
          <w:szCs w:val="28"/>
        </w:rPr>
        <w:t>对此次评审结果有异议的，可在公示期内向采购人书面提出，但需对异议内容的真实性承担责任。采购人应自收到书面异议原件之日起3日内作出答复并在答复前暂停本项目评审活动。</w:t>
      </w:r>
    </w:p>
    <w:p w14:paraId="7DA79785">
      <w:pPr>
        <w:spacing w:line="520" w:lineRule="exact"/>
        <w:ind w:firstLine="560" w:firstLineChars="200"/>
        <w:rPr>
          <w:rFonts w:hint="eastAsia" w:ascii="宋体" w:hAnsi="宋体" w:eastAsia="宋体" w:cs="宋体"/>
          <w:kern w:val="0"/>
          <w:sz w:val="28"/>
          <w:szCs w:val="28"/>
        </w:rPr>
      </w:pPr>
      <w:r>
        <w:rPr>
          <w:rFonts w:hint="eastAsia" w:ascii="宋体" w:hAnsi="宋体" w:cs="宋体"/>
          <w:sz w:val="28"/>
          <w:szCs w:val="28"/>
        </w:rPr>
        <w:t>（三）</w:t>
      </w:r>
      <w:r>
        <w:rPr>
          <w:rFonts w:hint="eastAsia" w:ascii="宋体" w:hAnsi="宋体" w:eastAsia="宋体" w:cs="宋体"/>
          <w:kern w:val="0"/>
          <w:sz w:val="28"/>
          <w:szCs w:val="28"/>
        </w:rPr>
        <w:t>中选结果确定</w:t>
      </w:r>
    </w:p>
    <w:p w14:paraId="52354D8D">
      <w:pPr>
        <w:spacing w:line="52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经评审结果公示程序后，采购人根据评标委员会评审结果，确定综合得分排名第一的中选候选人为服务商，在公示期结束后7日内由采购人向中选人发出《中选通知书》，并依法与其签订合同。如第一中选候选人因故不能履约的，采购人可以确定第二中选候选人为服务商，以此类推。</w:t>
      </w:r>
    </w:p>
    <w:p w14:paraId="41C69790">
      <w:pPr>
        <w:adjustRightInd w:val="0"/>
        <w:snapToGrid w:val="0"/>
        <w:rPr>
          <w:rFonts w:ascii="Times New Roman" w:hAnsi="Times New Roman" w:eastAsia="宋体"/>
          <w:b/>
          <w:bCs/>
          <w:sz w:val="28"/>
          <w:szCs w:val="24"/>
        </w:rPr>
      </w:pPr>
      <w:r>
        <w:rPr>
          <w:rFonts w:hint="eastAsia" w:ascii="Times New Roman" w:hAnsi="Times New Roman" w:eastAsia="宋体"/>
          <w:b/>
          <w:bCs/>
          <w:sz w:val="28"/>
          <w:szCs w:val="24"/>
          <w:lang w:val="en-US" w:eastAsia="zh-CN"/>
        </w:rPr>
        <w:t>五</w:t>
      </w:r>
      <w:r>
        <w:rPr>
          <w:rFonts w:ascii="Times New Roman" w:hAnsi="Times New Roman" w:eastAsia="宋体"/>
          <w:b/>
          <w:bCs/>
          <w:sz w:val="28"/>
          <w:szCs w:val="24"/>
        </w:rPr>
        <w:t>、</w:t>
      </w:r>
      <w:r>
        <w:rPr>
          <w:rFonts w:hint="eastAsia" w:ascii="Times New Roman" w:hAnsi="Times New Roman" w:eastAsia="宋体"/>
          <w:b/>
          <w:bCs/>
          <w:sz w:val="28"/>
          <w:szCs w:val="24"/>
          <w:lang w:val="en-US" w:eastAsia="zh-CN"/>
        </w:rPr>
        <w:t>资格</w:t>
      </w:r>
      <w:r>
        <w:rPr>
          <w:rFonts w:ascii="Times New Roman" w:hAnsi="Times New Roman" w:eastAsia="宋体"/>
          <w:b/>
          <w:bCs/>
          <w:sz w:val="28"/>
          <w:szCs w:val="24"/>
        </w:rPr>
        <w:t>评审表</w:t>
      </w:r>
    </w:p>
    <w:p w14:paraId="42C8CF1E">
      <w:pPr>
        <w:adjustRightInd w:val="0"/>
        <w:snapToGrid w:val="0"/>
        <w:jc w:val="center"/>
        <w:rPr>
          <w:rFonts w:ascii="Times New Roman" w:hAnsi="Times New Roman" w:eastAsia="宋体"/>
          <w:b/>
          <w:bCs/>
          <w:sz w:val="44"/>
          <w:szCs w:val="44"/>
        </w:rPr>
      </w:pPr>
    </w:p>
    <w:p w14:paraId="47732586">
      <w:pPr>
        <w:adjustRightInd w:val="0"/>
        <w:snapToGrid w:val="0"/>
        <w:jc w:val="center"/>
      </w:pPr>
      <w:r>
        <w:rPr>
          <w:rFonts w:hint="eastAsia" w:ascii="Times New Roman" w:hAnsi="Times New Roman" w:eastAsia="宋体"/>
          <w:b/>
          <w:bCs/>
          <w:sz w:val="44"/>
          <w:szCs w:val="44"/>
          <w:lang w:val="en-US" w:eastAsia="zh-CN"/>
        </w:rPr>
        <w:t>资格</w:t>
      </w:r>
      <w:r>
        <w:rPr>
          <w:rFonts w:ascii="Times New Roman" w:hAnsi="Times New Roman" w:eastAsia="宋体"/>
          <w:b/>
          <w:bCs/>
          <w:sz w:val="44"/>
          <w:szCs w:val="44"/>
        </w:rPr>
        <w:t>评审表</w:t>
      </w:r>
    </w:p>
    <w:tbl>
      <w:tblPr>
        <w:tblStyle w:val="14"/>
        <w:tblW w:w="9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4125"/>
        <w:gridCol w:w="1245"/>
        <w:gridCol w:w="1260"/>
        <w:gridCol w:w="1215"/>
        <w:gridCol w:w="706"/>
      </w:tblGrid>
      <w:tr w14:paraId="75844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51" w:type="dxa"/>
            <w:noWrap w:val="0"/>
            <w:vAlign w:val="center"/>
          </w:tcPr>
          <w:p w14:paraId="0C52BB09">
            <w:pPr>
              <w:jc w:val="center"/>
              <w:rPr>
                <w:rFonts w:ascii="Times New Roman" w:hAnsi="Times New Roman" w:eastAsia="宋体"/>
                <w:b/>
                <w:bCs/>
                <w:color w:val="000000"/>
                <w:szCs w:val="21"/>
              </w:rPr>
            </w:pPr>
            <w:r>
              <w:rPr>
                <w:rFonts w:ascii="Times New Roman" w:hAnsi="Times New Roman" w:eastAsia="宋体"/>
                <w:b/>
                <w:bCs/>
                <w:color w:val="000000"/>
                <w:szCs w:val="21"/>
              </w:rPr>
              <w:t>序号</w:t>
            </w:r>
          </w:p>
        </w:tc>
        <w:tc>
          <w:tcPr>
            <w:tcW w:w="4125" w:type="dxa"/>
            <w:noWrap w:val="0"/>
            <w:vAlign w:val="center"/>
          </w:tcPr>
          <w:p w14:paraId="6FDF05A5">
            <w:pPr>
              <w:jc w:val="center"/>
              <w:rPr>
                <w:rFonts w:ascii="Times New Roman" w:hAnsi="Times New Roman" w:eastAsia="宋体"/>
                <w:b/>
                <w:bCs/>
                <w:color w:val="000000"/>
                <w:szCs w:val="21"/>
              </w:rPr>
            </w:pPr>
            <w:r>
              <w:rPr>
                <w:rFonts w:ascii="Times New Roman" w:hAnsi="Times New Roman" w:eastAsia="宋体"/>
                <w:b/>
                <w:bCs/>
                <w:color w:val="000000"/>
                <w:szCs w:val="21"/>
              </w:rPr>
              <w:t>评审内容</w:t>
            </w:r>
          </w:p>
        </w:tc>
        <w:tc>
          <w:tcPr>
            <w:tcW w:w="1245" w:type="dxa"/>
            <w:noWrap w:val="0"/>
            <w:vAlign w:val="center"/>
          </w:tcPr>
          <w:p w14:paraId="4E92C06D">
            <w:pPr>
              <w:jc w:val="center"/>
              <w:rPr>
                <w:rFonts w:ascii="Times New Roman" w:hAnsi="Times New Roman" w:eastAsia="宋体"/>
                <w:b/>
                <w:bCs/>
                <w:color w:val="000000"/>
                <w:szCs w:val="21"/>
              </w:rPr>
            </w:pPr>
            <w:r>
              <w:rPr>
                <w:rFonts w:hint="eastAsia" w:ascii="Times New Roman" w:hAnsi="Times New Roman" w:eastAsia="宋体"/>
                <w:b/>
                <w:bCs/>
                <w:color w:val="000000"/>
                <w:szCs w:val="21"/>
              </w:rPr>
              <w:t>参评单位</w:t>
            </w:r>
            <w:r>
              <w:rPr>
                <w:rFonts w:ascii="Times New Roman" w:hAnsi="Times New Roman" w:eastAsia="宋体"/>
                <w:b/>
                <w:bCs/>
                <w:color w:val="000000"/>
                <w:szCs w:val="21"/>
              </w:rPr>
              <w:t>A</w:t>
            </w:r>
          </w:p>
        </w:tc>
        <w:tc>
          <w:tcPr>
            <w:tcW w:w="1260" w:type="dxa"/>
            <w:noWrap w:val="0"/>
            <w:vAlign w:val="center"/>
          </w:tcPr>
          <w:p w14:paraId="52769962">
            <w:pPr>
              <w:jc w:val="center"/>
              <w:rPr>
                <w:rFonts w:ascii="Times New Roman" w:hAnsi="Times New Roman" w:eastAsia="宋体"/>
                <w:b/>
                <w:bCs/>
                <w:color w:val="000000"/>
                <w:szCs w:val="21"/>
              </w:rPr>
            </w:pPr>
            <w:r>
              <w:rPr>
                <w:rFonts w:hint="eastAsia" w:ascii="Times New Roman" w:hAnsi="Times New Roman" w:eastAsia="宋体"/>
                <w:b/>
                <w:bCs/>
                <w:color w:val="000000"/>
                <w:szCs w:val="21"/>
              </w:rPr>
              <w:t>参评单位</w:t>
            </w:r>
            <w:r>
              <w:rPr>
                <w:rFonts w:ascii="Times New Roman" w:hAnsi="Times New Roman" w:eastAsia="宋体"/>
                <w:b/>
                <w:bCs/>
                <w:color w:val="000000"/>
                <w:szCs w:val="21"/>
              </w:rPr>
              <w:t>B</w:t>
            </w:r>
          </w:p>
        </w:tc>
        <w:tc>
          <w:tcPr>
            <w:tcW w:w="1215" w:type="dxa"/>
            <w:noWrap w:val="0"/>
            <w:vAlign w:val="center"/>
          </w:tcPr>
          <w:p w14:paraId="545D8A2A">
            <w:pPr>
              <w:ind w:left="-23"/>
              <w:jc w:val="center"/>
              <w:rPr>
                <w:rFonts w:ascii="Times New Roman" w:hAnsi="Times New Roman" w:eastAsia="宋体"/>
                <w:b/>
                <w:bCs/>
                <w:color w:val="000000"/>
                <w:szCs w:val="21"/>
              </w:rPr>
            </w:pPr>
            <w:r>
              <w:rPr>
                <w:rFonts w:hint="eastAsia" w:ascii="Times New Roman" w:hAnsi="Times New Roman" w:eastAsia="宋体"/>
                <w:b/>
                <w:bCs/>
                <w:color w:val="000000"/>
                <w:szCs w:val="21"/>
              </w:rPr>
              <w:t>参评单位</w:t>
            </w:r>
            <w:r>
              <w:rPr>
                <w:rFonts w:ascii="Times New Roman" w:hAnsi="Times New Roman" w:eastAsia="宋体"/>
                <w:b/>
                <w:bCs/>
                <w:color w:val="000000"/>
                <w:szCs w:val="21"/>
              </w:rPr>
              <w:t>C</w:t>
            </w:r>
          </w:p>
        </w:tc>
        <w:tc>
          <w:tcPr>
            <w:tcW w:w="706" w:type="dxa"/>
            <w:noWrap w:val="0"/>
            <w:vAlign w:val="center"/>
          </w:tcPr>
          <w:p w14:paraId="24F159C7">
            <w:pPr>
              <w:ind w:left="-23"/>
              <w:jc w:val="center"/>
              <w:rPr>
                <w:rFonts w:ascii="Times New Roman" w:hAnsi="Times New Roman" w:eastAsia="宋体"/>
                <w:b/>
                <w:bCs/>
                <w:color w:val="000000"/>
                <w:szCs w:val="21"/>
              </w:rPr>
            </w:pPr>
            <w:r>
              <w:rPr>
                <w:rFonts w:hint="eastAsia" w:ascii="Times New Roman" w:hAnsi="Times New Roman" w:eastAsia="宋体"/>
                <w:b/>
                <w:bCs/>
                <w:color w:val="000000"/>
                <w:szCs w:val="21"/>
                <w:lang w:eastAsia="zh-CN"/>
              </w:rPr>
              <w:t>……</w:t>
            </w:r>
          </w:p>
        </w:tc>
      </w:tr>
      <w:tr w14:paraId="5E6CD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1" w:type="dxa"/>
            <w:noWrap w:val="0"/>
            <w:vAlign w:val="center"/>
          </w:tcPr>
          <w:p w14:paraId="1FDAB228">
            <w:pPr>
              <w:jc w:val="center"/>
              <w:rPr>
                <w:rFonts w:ascii="Times New Roman" w:hAnsi="Times New Roman" w:eastAsia="宋体"/>
                <w:bCs/>
                <w:color w:val="000000"/>
                <w:szCs w:val="21"/>
              </w:rPr>
            </w:pPr>
            <w:r>
              <w:rPr>
                <w:rFonts w:ascii="Times New Roman" w:hAnsi="Times New Roman" w:eastAsia="宋体"/>
                <w:bCs/>
                <w:color w:val="000000"/>
                <w:szCs w:val="21"/>
              </w:rPr>
              <w:t>1</w:t>
            </w:r>
          </w:p>
        </w:tc>
        <w:tc>
          <w:tcPr>
            <w:tcW w:w="4125" w:type="dxa"/>
            <w:noWrap w:val="0"/>
            <w:vAlign w:val="center"/>
          </w:tcPr>
          <w:p w14:paraId="2B59DFF3">
            <w:pPr>
              <w:rPr>
                <w:rFonts w:ascii="Times New Roman" w:hAnsi="Times New Roman" w:eastAsia="宋体"/>
                <w:bCs/>
                <w:color w:val="000000"/>
                <w:sz w:val="24"/>
                <w:szCs w:val="24"/>
              </w:rPr>
            </w:pPr>
            <w:r>
              <w:rPr>
                <w:rFonts w:ascii="Times New Roman" w:hAnsi="Times New Roman" w:eastAsia="宋体"/>
                <w:bCs/>
                <w:color w:val="000000"/>
                <w:szCs w:val="21"/>
              </w:rPr>
              <w:t>参评</w:t>
            </w:r>
            <w:r>
              <w:rPr>
                <w:rFonts w:hint="eastAsia" w:ascii="Times New Roman" w:hAnsi="Times New Roman" w:eastAsia="宋体"/>
                <w:bCs/>
                <w:color w:val="000000"/>
                <w:szCs w:val="21"/>
              </w:rPr>
              <w:t>单位</w:t>
            </w:r>
            <w:r>
              <w:rPr>
                <w:rFonts w:ascii="Times New Roman" w:hAnsi="Times New Roman" w:eastAsia="宋体"/>
                <w:bCs/>
                <w:color w:val="000000"/>
                <w:szCs w:val="21"/>
              </w:rPr>
              <w:t>为依据中国法律注册成立的并持有有效的营业执照（须提供营业执照复印件）。</w:t>
            </w:r>
          </w:p>
        </w:tc>
        <w:tc>
          <w:tcPr>
            <w:tcW w:w="1245" w:type="dxa"/>
            <w:noWrap w:val="0"/>
            <w:vAlign w:val="center"/>
          </w:tcPr>
          <w:p w14:paraId="23FE8320">
            <w:pPr>
              <w:ind w:left="-23" w:firstLine="416"/>
              <w:rPr>
                <w:rFonts w:ascii="Times New Roman" w:hAnsi="Times New Roman" w:eastAsia="宋体"/>
                <w:bCs/>
                <w:color w:val="000000"/>
                <w:sz w:val="24"/>
                <w:szCs w:val="24"/>
              </w:rPr>
            </w:pPr>
          </w:p>
        </w:tc>
        <w:tc>
          <w:tcPr>
            <w:tcW w:w="1260" w:type="dxa"/>
            <w:noWrap w:val="0"/>
            <w:vAlign w:val="center"/>
          </w:tcPr>
          <w:p w14:paraId="1AAB4312">
            <w:pPr>
              <w:ind w:left="-23" w:firstLine="416"/>
              <w:rPr>
                <w:rFonts w:ascii="Times New Roman" w:hAnsi="Times New Roman" w:eastAsia="宋体"/>
                <w:bCs/>
                <w:color w:val="000000"/>
                <w:sz w:val="24"/>
                <w:szCs w:val="24"/>
              </w:rPr>
            </w:pPr>
          </w:p>
        </w:tc>
        <w:tc>
          <w:tcPr>
            <w:tcW w:w="1215" w:type="dxa"/>
            <w:noWrap w:val="0"/>
            <w:vAlign w:val="top"/>
          </w:tcPr>
          <w:p w14:paraId="7A446BD8">
            <w:pPr>
              <w:ind w:left="-23" w:firstLine="416"/>
              <w:rPr>
                <w:rFonts w:ascii="Times New Roman" w:hAnsi="Times New Roman" w:eastAsia="宋体"/>
                <w:bCs/>
                <w:color w:val="000000"/>
                <w:sz w:val="24"/>
                <w:szCs w:val="24"/>
              </w:rPr>
            </w:pPr>
          </w:p>
        </w:tc>
        <w:tc>
          <w:tcPr>
            <w:tcW w:w="706" w:type="dxa"/>
            <w:noWrap w:val="0"/>
            <w:vAlign w:val="top"/>
          </w:tcPr>
          <w:p w14:paraId="2856537D">
            <w:pPr>
              <w:ind w:left="-23" w:firstLine="416"/>
              <w:rPr>
                <w:rFonts w:ascii="Times New Roman" w:hAnsi="Times New Roman" w:eastAsia="宋体"/>
                <w:bCs/>
                <w:color w:val="000000"/>
                <w:sz w:val="24"/>
                <w:szCs w:val="24"/>
              </w:rPr>
            </w:pPr>
          </w:p>
        </w:tc>
      </w:tr>
      <w:tr w14:paraId="4080D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1" w:type="dxa"/>
            <w:noWrap w:val="0"/>
            <w:vAlign w:val="center"/>
          </w:tcPr>
          <w:p w14:paraId="1A6F8C26">
            <w:pPr>
              <w:jc w:val="center"/>
              <w:rPr>
                <w:rFonts w:ascii="Times New Roman" w:hAnsi="Times New Roman" w:eastAsia="宋体"/>
                <w:bCs/>
                <w:color w:val="000000"/>
                <w:szCs w:val="21"/>
              </w:rPr>
            </w:pPr>
            <w:r>
              <w:rPr>
                <w:rFonts w:ascii="Times New Roman" w:hAnsi="Times New Roman" w:eastAsia="宋体"/>
                <w:bCs/>
                <w:color w:val="000000"/>
                <w:szCs w:val="21"/>
              </w:rPr>
              <w:t>2</w:t>
            </w:r>
          </w:p>
        </w:tc>
        <w:tc>
          <w:tcPr>
            <w:tcW w:w="4125" w:type="dxa"/>
            <w:noWrap w:val="0"/>
            <w:vAlign w:val="center"/>
          </w:tcPr>
          <w:p w14:paraId="29768B3C">
            <w:pPr>
              <w:rPr>
                <w:rFonts w:hint="eastAsia" w:ascii="Times New Roman" w:hAnsi="Times New Roman" w:eastAsia="宋体"/>
                <w:bCs/>
                <w:color w:val="000000"/>
                <w:szCs w:val="21"/>
                <w:lang w:eastAsia="zh-CN"/>
              </w:rPr>
            </w:pPr>
            <w:r>
              <w:rPr>
                <w:rFonts w:hint="eastAsia" w:ascii="Times New Roman" w:hAnsi="Times New Roman" w:eastAsia="宋体"/>
                <w:bCs/>
                <w:color w:val="000000"/>
                <w:szCs w:val="21"/>
                <w:lang w:eastAsia="zh-CN"/>
              </w:rPr>
              <w:t>参</w:t>
            </w:r>
            <w:r>
              <w:rPr>
                <w:rFonts w:hint="eastAsia" w:ascii="Times New Roman" w:hAnsi="Times New Roman" w:eastAsia="宋体"/>
                <w:bCs/>
                <w:color w:val="000000"/>
                <w:szCs w:val="21"/>
                <w:lang w:val="en-US" w:eastAsia="zh-CN"/>
              </w:rPr>
              <w:t>评单位</w:t>
            </w:r>
            <w:r>
              <w:rPr>
                <w:rFonts w:hint="eastAsia" w:ascii="Times New Roman" w:hAnsi="Times New Roman" w:eastAsia="宋体"/>
                <w:bCs/>
                <w:color w:val="000000"/>
                <w:szCs w:val="21"/>
                <w:lang w:eastAsia="zh-CN"/>
              </w:rPr>
              <w:t>为依据中国法律注册成立，营业执照经营范围必须包含“办公家具生产”或“办公家具销售”</w:t>
            </w:r>
            <w:r>
              <w:rPr>
                <w:rFonts w:hint="eastAsia" w:ascii="Times New Roman" w:hAnsi="Times New Roman" w:eastAsia="宋体"/>
                <w:bCs/>
                <w:color w:val="000000"/>
                <w:szCs w:val="21"/>
                <w:lang w:val="en-US" w:eastAsia="zh-CN"/>
              </w:rPr>
              <w:t>等</w:t>
            </w:r>
            <w:r>
              <w:rPr>
                <w:rFonts w:hint="eastAsia" w:ascii="Times New Roman" w:hAnsi="Times New Roman" w:eastAsia="宋体"/>
                <w:bCs/>
                <w:color w:val="000000"/>
                <w:szCs w:val="21"/>
                <w:lang w:eastAsia="zh-CN"/>
              </w:rPr>
              <w:t>（须提供营业执照复印件）。</w:t>
            </w:r>
          </w:p>
        </w:tc>
        <w:tc>
          <w:tcPr>
            <w:tcW w:w="1245" w:type="dxa"/>
            <w:noWrap w:val="0"/>
            <w:vAlign w:val="center"/>
          </w:tcPr>
          <w:p w14:paraId="45680457">
            <w:pPr>
              <w:ind w:left="-23" w:firstLine="416"/>
              <w:rPr>
                <w:rFonts w:ascii="Times New Roman" w:hAnsi="Times New Roman" w:eastAsia="宋体"/>
                <w:bCs/>
                <w:color w:val="000000"/>
                <w:sz w:val="24"/>
                <w:szCs w:val="24"/>
              </w:rPr>
            </w:pPr>
          </w:p>
        </w:tc>
        <w:tc>
          <w:tcPr>
            <w:tcW w:w="1260" w:type="dxa"/>
            <w:noWrap w:val="0"/>
            <w:vAlign w:val="center"/>
          </w:tcPr>
          <w:p w14:paraId="094E038D">
            <w:pPr>
              <w:ind w:left="-23" w:firstLine="416"/>
              <w:rPr>
                <w:rFonts w:ascii="Times New Roman" w:hAnsi="Times New Roman" w:eastAsia="宋体"/>
                <w:bCs/>
                <w:color w:val="000000"/>
                <w:sz w:val="24"/>
                <w:szCs w:val="24"/>
              </w:rPr>
            </w:pPr>
          </w:p>
        </w:tc>
        <w:tc>
          <w:tcPr>
            <w:tcW w:w="1215" w:type="dxa"/>
            <w:noWrap w:val="0"/>
            <w:vAlign w:val="top"/>
          </w:tcPr>
          <w:p w14:paraId="51F28B6A">
            <w:pPr>
              <w:ind w:left="-23" w:firstLine="416"/>
              <w:rPr>
                <w:rFonts w:ascii="Times New Roman" w:hAnsi="Times New Roman" w:eastAsia="宋体"/>
                <w:bCs/>
                <w:color w:val="000000"/>
                <w:sz w:val="24"/>
                <w:szCs w:val="24"/>
              </w:rPr>
            </w:pPr>
          </w:p>
        </w:tc>
        <w:tc>
          <w:tcPr>
            <w:tcW w:w="706" w:type="dxa"/>
            <w:noWrap w:val="0"/>
            <w:vAlign w:val="top"/>
          </w:tcPr>
          <w:p w14:paraId="19F482AE">
            <w:pPr>
              <w:ind w:left="-23" w:firstLine="416"/>
              <w:rPr>
                <w:rFonts w:ascii="Times New Roman" w:hAnsi="Times New Roman" w:eastAsia="宋体"/>
                <w:bCs/>
                <w:color w:val="000000"/>
                <w:sz w:val="24"/>
                <w:szCs w:val="24"/>
              </w:rPr>
            </w:pPr>
          </w:p>
        </w:tc>
      </w:tr>
      <w:tr w14:paraId="1B5A8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51" w:type="dxa"/>
            <w:noWrap w:val="0"/>
            <w:vAlign w:val="center"/>
          </w:tcPr>
          <w:p w14:paraId="4435ECE9">
            <w:pPr>
              <w:jc w:val="center"/>
              <w:rPr>
                <w:rFonts w:ascii="Times New Roman" w:hAnsi="Times New Roman" w:eastAsia="宋体"/>
                <w:bCs/>
                <w:color w:val="000000"/>
                <w:szCs w:val="21"/>
              </w:rPr>
            </w:pPr>
            <w:r>
              <w:rPr>
                <w:rFonts w:hint="eastAsia" w:ascii="Times New Roman" w:hAnsi="Times New Roman" w:eastAsia="宋体"/>
                <w:bCs/>
                <w:color w:val="000000"/>
                <w:szCs w:val="21"/>
              </w:rPr>
              <w:t>3</w:t>
            </w:r>
          </w:p>
        </w:tc>
        <w:tc>
          <w:tcPr>
            <w:tcW w:w="4125" w:type="dxa"/>
            <w:noWrap w:val="0"/>
            <w:vAlign w:val="center"/>
          </w:tcPr>
          <w:p w14:paraId="0FDFD2FC">
            <w:pPr>
              <w:spacing w:line="260" w:lineRule="exact"/>
              <w:rPr>
                <w:rFonts w:ascii="Times New Roman" w:hAnsi="Times New Roman" w:eastAsia="宋体"/>
                <w:bCs/>
                <w:color w:val="000000"/>
                <w:szCs w:val="21"/>
              </w:rPr>
            </w:pPr>
            <w:r>
              <w:rPr>
                <w:rFonts w:ascii="Times New Roman" w:hAnsi="Times New Roman" w:eastAsia="宋体"/>
                <w:bCs/>
                <w:color w:val="000000"/>
                <w:szCs w:val="21"/>
              </w:rPr>
              <w:t>参评</w:t>
            </w:r>
            <w:r>
              <w:rPr>
                <w:rFonts w:hint="eastAsia" w:ascii="Times New Roman" w:hAnsi="Times New Roman" w:eastAsia="宋体"/>
                <w:bCs/>
                <w:color w:val="000000"/>
                <w:szCs w:val="21"/>
              </w:rPr>
              <w:t>单位未被列入“信用中国”网站</w:t>
            </w:r>
            <w:r>
              <w:rPr>
                <w:rFonts w:hint="eastAsia" w:ascii="Times New Roman" w:hAnsi="Times New Roman" w:eastAsia="宋体"/>
                <w:bCs/>
                <w:color w:val="000000"/>
                <w:szCs w:val="21"/>
                <w:lang w:eastAsia="zh-CN"/>
              </w:rPr>
              <w:t>（</w:t>
            </w:r>
            <w:r>
              <w:rPr>
                <w:rFonts w:hint="eastAsia" w:ascii="Times New Roman" w:hAnsi="Times New Roman" w:eastAsia="宋体"/>
                <w:bCs/>
                <w:color w:val="000000"/>
                <w:szCs w:val="21"/>
              </w:rPr>
              <w:t>www.creditchina.gov.cn</w:t>
            </w:r>
            <w:r>
              <w:rPr>
                <w:rFonts w:hint="eastAsia" w:ascii="Times New Roman" w:hAnsi="Times New Roman" w:eastAsia="宋体"/>
                <w:bCs/>
                <w:color w:val="000000"/>
                <w:szCs w:val="21"/>
                <w:lang w:eastAsia="zh-CN"/>
              </w:rPr>
              <w:t>）</w:t>
            </w:r>
            <w:r>
              <w:rPr>
                <w:rFonts w:hint="eastAsia" w:ascii="Times New Roman" w:hAnsi="Times New Roman" w:eastAsia="宋体"/>
                <w:bCs/>
                <w:color w:val="000000"/>
                <w:szCs w:val="21"/>
              </w:rPr>
              <w:t>中的“失信被执行人”或“重大税收违法案件当事人名单”以及不处于中国政府采购网</w:t>
            </w:r>
            <w:r>
              <w:rPr>
                <w:rFonts w:hint="eastAsia" w:ascii="Times New Roman" w:hAnsi="Times New Roman" w:eastAsia="宋体"/>
                <w:bCs/>
                <w:color w:val="000000"/>
                <w:szCs w:val="21"/>
                <w:lang w:eastAsia="zh-CN"/>
              </w:rPr>
              <w:t>（</w:t>
            </w:r>
            <w:r>
              <w:rPr>
                <w:rFonts w:hint="eastAsia" w:ascii="Times New Roman" w:hAnsi="Times New Roman" w:eastAsia="宋体"/>
                <w:bCs/>
                <w:color w:val="000000"/>
                <w:szCs w:val="21"/>
              </w:rPr>
              <w:t>www.ccgp.gov.cn</w:t>
            </w:r>
            <w:r>
              <w:rPr>
                <w:rFonts w:hint="eastAsia" w:ascii="Times New Roman" w:hAnsi="Times New Roman" w:eastAsia="宋体"/>
                <w:bCs/>
                <w:color w:val="000000"/>
                <w:szCs w:val="21"/>
                <w:lang w:eastAsia="zh-CN"/>
              </w:rPr>
              <w:t>）</w:t>
            </w:r>
            <w:r>
              <w:rPr>
                <w:rFonts w:hint="eastAsia" w:ascii="Times New Roman" w:hAnsi="Times New Roman" w:eastAsia="宋体"/>
                <w:bCs/>
                <w:color w:val="000000"/>
                <w:szCs w:val="21"/>
              </w:rPr>
              <w:t>“政府采购严重违法失信行为信息记录”中的禁止参加政府采购活动期间。</w:t>
            </w:r>
          </w:p>
        </w:tc>
        <w:tc>
          <w:tcPr>
            <w:tcW w:w="1245" w:type="dxa"/>
            <w:noWrap w:val="0"/>
            <w:vAlign w:val="center"/>
          </w:tcPr>
          <w:p w14:paraId="37B31B05">
            <w:pPr>
              <w:ind w:left="-23" w:firstLine="416"/>
              <w:rPr>
                <w:rFonts w:ascii="Times New Roman" w:hAnsi="Times New Roman" w:eastAsia="宋体"/>
                <w:bCs/>
                <w:color w:val="000000"/>
                <w:sz w:val="24"/>
                <w:szCs w:val="24"/>
              </w:rPr>
            </w:pPr>
          </w:p>
        </w:tc>
        <w:tc>
          <w:tcPr>
            <w:tcW w:w="1260" w:type="dxa"/>
            <w:noWrap w:val="0"/>
            <w:vAlign w:val="center"/>
          </w:tcPr>
          <w:p w14:paraId="382A0940">
            <w:pPr>
              <w:ind w:left="-23" w:firstLine="416"/>
              <w:rPr>
                <w:rFonts w:ascii="Times New Roman" w:hAnsi="Times New Roman" w:eastAsia="宋体"/>
                <w:bCs/>
                <w:color w:val="000000"/>
                <w:sz w:val="24"/>
                <w:szCs w:val="24"/>
              </w:rPr>
            </w:pPr>
          </w:p>
        </w:tc>
        <w:tc>
          <w:tcPr>
            <w:tcW w:w="1215" w:type="dxa"/>
            <w:noWrap w:val="0"/>
            <w:vAlign w:val="top"/>
          </w:tcPr>
          <w:p w14:paraId="138762C1">
            <w:pPr>
              <w:ind w:left="-23" w:firstLine="416"/>
              <w:rPr>
                <w:rFonts w:ascii="Times New Roman" w:hAnsi="Times New Roman" w:eastAsia="宋体"/>
                <w:bCs/>
                <w:color w:val="000000"/>
                <w:sz w:val="24"/>
                <w:szCs w:val="24"/>
              </w:rPr>
            </w:pPr>
          </w:p>
        </w:tc>
        <w:tc>
          <w:tcPr>
            <w:tcW w:w="706" w:type="dxa"/>
            <w:noWrap w:val="0"/>
            <w:vAlign w:val="top"/>
          </w:tcPr>
          <w:p w14:paraId="7C315678">
            <w:pPr>
              <w:ind w:left="-23" w:firstLine="416"/>
              <w:rPr>
                <w:rFonts w:ascii="Times New Roman" w:hAnsi="Times New Roman" w:eastAsia="宋体"/>
                <w:bCs/>
                <w:color w:val="000000"/>
                <w:sz w:val="24"/>
                <w:szCs w:val="24"/>
              </w:rPr>
            </w:pPr>
          </w:p>
        </w:tc>
      </w:tr>
      <w:tr w14:paraId="3492B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51" w:type="dxa"/>
            <w:noWrap w:val="0"/>
            <w:vAlign w:val="center"/>
          </w:tcPr>
          <w:p w14:paraId="2B8607A2">
            <w:pPr>
              <w:jc w:val="center"/>
              <w:rPr>
                <w:rFonts w:ascii="Times New Roman" w:hAnsi="Times New Roman" w:eastAsia="宋体"/>
                <w:bCs/>
                <w:color w:val="000000"/>
                <w:szCs w:val="21"/>
              </w:rPr>
            </w:pPr>
            <w:r>
              <w:rPr>
                <w:rFonts w:hint="eastAsia" w:ascii="Times New Roman" w:hAnsi="Times New Roman" w:eastAsia="宋体"/>
                <w:bCs/>
                <w:color w:val="000000"/>
                <w:szCs w:val="21"/>
              </w:rPr>
              <w:t>4</w:t>
            </w:r>
          </w:p>
        </w:tc>
        <w:tc>
          <w:tcPr>
            <w:tcW w:w="4125" w:type="dxa"/>
            <w:noWrap w:val="0"/>
            <w:vAlign w:val="center"/>
          </w:tcPr>
          <w:p w14:paraId="2D952662">
            <w:pPr>
              <w:rPr>
                <w:rFonts w:ascii="Times New Roman" w:hAnsi="Times New Roman" w:eastAsia="宋体"/>
                <w:szCs w:val="21"/>
              </w:rPr>
            </w:pPr>
            <w:r>
              <w:rPr>
                <w:rFonts w:ascii="Times New Roman" w:hAnsi="Times New Roman" w:eastAsia="宋体"/>
                <w:bCs/>
                <w:color w:val="000000"/>
                <w:szCs w:val="21"/>
              </w:rPr>
              <w:t>参评</w:t>
            </w:r>
            <w:r>
              <w:rPr>
                <w:rFonts w:hint="eastAsia" w:ascii="Times New Roman" w:hAnsi="Times New Roman" w:eastAsia="宋体"/>
                <w:bCs/>
                <w:color w:val="000000"/>
                <w:szCs w:val="21"/>
              </w:rPr>
              <w:t>单位</w:t>
            </w:r>
            <w:r>
              <w:rPr>
                <w:rFonts w:ascii="Times New Roman" w:hAnsi="Times New Roman" w:eastAsia="宋体"/>
                <w:szCs w:val="21"/>
              </w:rPr>
              <w:t>承诺函盖章、签名有效。</w:t>
            </w:r>
          </w:p>
        </w:tc>
        <w:tc>
          <w:tcPr>
            <w:tcW w:w="1245" w:type="dxa"/>
            <w:noWrap w:val="0"/>
            <w:vAlign w:val="center"/>
          </w:tcPr>
          <w:p w14:paraId="5736F333">
            <w:pPr>
              <w:ind w:left="-23" w:firstLine="416"/>
              <w:rPr>
                <w:rFonts w:ascii="Times New Roman" w:hAnsi="Times New Roman" w:eastAsia="宋体"/>
                <w:bCs/>
                <w:color w:val="000000"/>
                <w:sz w:val="24"/>
                <w:szCs w:val="24"/>
              </w:rPr>
            </w:pPr>
          </w:p>
        </w:tc>
        <w:tc>
          <w:tcPr>
            <w:tcW w:w="1260" w:type="dxa"/>
            <w:noWrap w:val="0"/>
            <w:vAlign w:val="center"/>
          </w:tcPr>
          <w:p w14:paraId="3035973A">
            <w:pPr>
              <w:ind w:left="-23" w:firstLine="416"/>
              <w:rPr>
                <w:rFonts w:ascii="Times New Roman" w:hAnsi="Times New Roman" w:eastAsia="宋体"/>
                <w:bCs/>
                <w:color w:val="000000"/>
                <w:sz w:val="24"/>
                <w:szCs w:val="24"/>
              </w:rPr>
            </w:pPr>
          </w:p>
        </w:tc>
        <w:tc>
          <w:tcPr>
            <w:tcW w:w="1215" w:type="dxa"/>
            <w:noWrap w:val="0"/>
            <w:vAlign w:val="top"/>
          </w:tcPr>
          <w:p w14:paraId="7E808693">
            <w:pPr>
              <w:ind w:left="-23" w:firstLine="416"/>
              <w:rPr>
                <w:rFonts w:ascii="Times New Roman" w:hAnsi="Times New Roman" w:eastAsia="宋体"/>
                <w:bCs/>
                <w:color w:val="000000"/>
                <w:sz w:val="24"/>
                <w:szCs w:val="24"/>
              </w:rPr>
            </w:pPr>
          </w:p>
        </w:tc>
        <w:tc>
          <w:tcPr>
            <w:tcW w:w="706" w:type="dxa"/>
            <w:noWrap w:val="0"/>
            <w:vAlign w:val="top"/>
          </w:tcPr>
          <w:p w14:paraId="452A00AD">
            <w:pPr>
              <w:ind w:left="-23" w:firstLine="416"/>
              <w:rPr>
                <w:rFonts w:ascii="Times New Roman" w:hAnsi="Times New Roman" w:eastAsia="宋体"/>
                <w:bCs/>
                <w:color w:val="000000"/>
                <w:sz w:val="24"/>
                <w:szCs w:val="24"/>
              </w:rPr>
            </w:pPr>
          </w:p>
        </w:tc>
      </w:tr>
      <w:tr w14:paraId="20B19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51" w:type="dxa"/>
            <w:noWrap w:val="0"/>
            <w:vAlign w:val="center"/>
          </w:tcPr>
          <w:p w14:paraId="27612047">
            <w:pPr>
              <w:jc w:val="center"/>
              <w:rPr>
                <w:rFonts w:ascii="Times New Roman" w:hAnsi="Times New Roman" w:eastAsia="宋体"/>
                <w:bCs/>
                <w:color w:val="000000"/>
                <w:szCs w:val="21"/>
              </w:rPr>
            </w:pPr>
            <w:r>
              <w:rPr>
                <w:rFonts w:hint="eastAsia" w:ascii="Times New Roman" w:hAnsi="Times New Roman" w:eastAsia="宋体"/>
                <w:bCs/>
                <w:color w:val="000000"/>
                <w:szCs w:val="21"/>
              </w:rPr>
              <w:t>5</w:t>
            </w:r>
          </w:p>
        </w:tc>
        <w:tc>
          <w:tcPr>
            <w:tcW w:w="4125" w:type="dxa"/>
            <w:noWrap w:val="0"/>
            <w:vAlign w:val="center"/>
          </w:tcPr>
          <w:p w14:paraId="5CA63CE6">
            <w:pPr>
              <w:rPr>
                <w:rFonts w:ascii="Times New Roman" w:hAnsi="Times New Roman" w:eastAsia="宋体"/>
                <w:bCs/>
                <w:color w:val="000000"/>
                <w:szCs w:val="21"/>
              </w:rPr>
            </w:pPr>
            <w:r>
              <w:rPr>
                <w:rFonts w:ascii="Times New Roman" w:hAnsi="Times New Roman" w:eastAsia="宋体"/>
                <w:bCs/>
                <w:color w:val="000000"/>
                <w:szCs w:val="21"/>
              </w:rPr>
              <w:t>参评</w:t>
            </w:r>
            <w:r>
              <w:rPr>
                <w:rFonts w:hint="eastAsia" w:ascii="Times New Roman" w:hAnsi="Times New Roman" w:eastAsia="宋体"/>
                <w:bCs/>
                <w:color w:val="000000"/>
                <w:szCs w:val="21"/>
              </w:rPr>
              <w:t>单位提供报价表且</w:t>
            </w:r>
            <w:r>
              <w:rPr>
                <w:rFonts w:ascii="Times New Roman" w:hAnsi="Times New Roman" w:eastAsia="宋体"/>
                <w:szCs w:val="21"/>
              </w:rPr>
              <w:t>报价</w:t>
            </w:r>
            <w:r>
              <w:rPr>
                <w:rFonts w:hint="eastAsia" w:ascii="Times New Roman" w:hAnsi="Times New Roman" w:eastAsia="宋体"/>
                <w:szCs w:val="21"/>
                <w:lang w:val="en-US" w:eastAsia="zh-CN"/>
              </w:rPr>
              <w:t>总价</w:t>
            </w:r>
            <w:r>
              <w:rPr>
                <w:rFonts w:ascii="Times New Roman" w:hAnsi="Times New Roman" w:eastAsia="宋体"/>
                <w:szCs w:val="21"/>
              </w:rPr>
              <w:t>未超过评选文件中规定的最高限价</w:t>
            </w:r>
            <w:r>
              <w:rPr>
                <w:rFonts w:hint="eastAsia" w:ascii="Times New Roman" w:hAnsi="Times New Roman" w:eastAsia="宋体"/>
                <w:szCs w:val="21"/>
                <w:lang w:eastAsia="zh-CN"/>
              </w:rPr>
              <w:t>、</w:t>
            </w:r>
            <w:r>
              <w:rPr>
                <w:rFonts w:hint="eastAsia" w:ascii="Times New Roman" w:hAnsi="Times New Roman" w:eastAsia="宋体" w:cs="Times New Roman"/>
                <w:spacing w:val="0"/>
                <w:sz w:val="21"/>
                <w:szCs w:val="21"/>
                <w:highlight w:val="none"/>
                <w:lang w:val="en-US" w:eastAsia="zh-CN"/>
              </w:rPr>
              <w:t>每项家具报价单价未超过该项单价限价</w:t>
            </w:r>
            <w:r>
              <w:rPr>
                <w:rFonts w:hint="default" w:ascii="Times New Roman" w:hAnsi="Times New Roman" w:eastAsia="宋体" w:cs="Times New Roman"/>
                <w:spacing w:val="0"/>
                <w:sz w:val="21"/>
                <w:szCs w:val="21"/>
                <w:highlight w:val="none"/>
              </w:rPr>
              <w:t>。</w:t>
            </w:r>
          </w:p>
        </w:tc>
        <w:tc>
          <w:tcPr>
            <w:tcW w:w="1245" w:type="dxa"/>
            <w:noWrap w:val="0"/>
            <w:vAlign w:val="center"/>
          </w:tcPr>
          <w:p w14:paraId="38BBCC58">
            <w:pPr>
              <w:ind w:left="-23" w:firstLine="416"/>
              <w:rPr>
                <w:rFonts w:ascii="Times New Roman" w:hAnsi="Times New Roman" w:eastAsia="宋体"/>
                <w:bCs/>
                <w:color w:val="000000"/>
                <w:sz w:val="24"/>
                <w:szCs w:val="24"/>
              </w:rPr>
            </w:pPr>
          </w:p>
        </w:tc>
        <w:tc>
          <w:tcPr>
            <w:tcW w:w="1260" w:type="dxa"/>
            <w:noWrap w:val="0"/>
            <w:vAlign w:val="center"/>
          </w:tcPr>
          <w:p w14:paraId="647D0A95">
            <w:pPr>
              <w:ind w:left="-23" w:firstLine="416"/>
              <w:rPr>
                <w:rFonts w:ascii="Times New Roman" w:hAnsi="Times New Roman" w:eastAsia="宋体"/>
                <w:bCs/>
                <w:color w:val="000000"/>
                <w:sz w:val="24"/>
                <w:szCs w:val="24"/>
              </w:rPr>
            </w:pPr>
          </w:p>
        </w:tc>
        <w:tc>
          <w:tcPr>
            <w:tcW w:w="1215" w:type="dxa"/>
            <w:noWrap w:val="0"/>
            <w:vAlign w:val="top"/>
          </w:tcPr>
          <w:p w14:paraId="2D92051D">
            <w:pPr>
              <w:ind w:left="-23" w:firstLine="416"/>
              <w:rPr>
                <w:rFonts w:ascii="Times New Roman" w:hAnsi="Times New Roman" w:eastAsia="宋体"/>
                <w:bCs/>
                <w:color w:val="000000"/>
                <w:sz w:val="24"/>
                <w:szCs w:val="24"/>
              </w:rPr>
            </w:pPr>
          </w:p>
        </w:tc>
        <w:tc>
          <w:tcPr>
            <w:tcW w:w="706" w:type="dxa"/>
            <w:noWrap w:val="0"/>
            <w:vAlign w:val="top"/>
          </w:tcPr>
          <w:p w14:paraId="0D922023">
            <w:pPr>
              <w:ind w:left="-23" w:firstLine="416"/>
              <w:rPr>
                <w:rFonts w:ascii="Times New Roman" w:hAnsi="Times New Roman" w:eastAsia="宋体"/>
                <w:bCs/>
                <w:color w:val="000000"/>
                <w:sz w:val="24"/>
                <w:szCs w:val="24"/>
              </w:rPr>
            </w:pPr>
          </w:p>
        </w:tc>
      </w:tr>
      <w:tr w14:paraId="0B003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51" w:type="dxa"/>
            <w:noWrap w:val="0"/>
            <w:vAlign w:val="center"/>
          </w:tcPr>
          <w:p w14:paraId="18EBF6CB">
            <w:pPr>
              <w:jc w:val="center"/>
              <w:rPr>
                <w:rFonts w:ascii="Times New Roman" w:hAnsi="Times New Roman" w:eastAsia="宋体"/>
                <w:bCs/>
                <w:color w:val="000000"/>
                <w:szCs w:val="21"/>
              </w:rPr>
            </w:pPr>
            <w:r>
              <w:rPr>
                <w:rFonts w:hint="eastAsia" w:ascii="Times New Roman" w:hAnsi="Times New Roman" w:eastAsia="宋体"/>
                <w:bCs/>
                <w:color w:val="000000"/>
                <w:szCs w:val="21"/>
              </w:rPr>
              <w:t>6</w:t>
            </w:r>
          </w:p>
        </w:tc>
        <w:tc>
          <w:tcPr>
            <w:tcW w:w="4125" w:type="dxa"/>
            <w:noWrap w:val="0"/>
            <w:vAlign w:val="center"/>
          </w:tcPr>
          <w:p w14:paraId="3F7160E2">
            <w:pPr>
              <w:rPr>
                <w:rFonts w:ascii="Times New Roman" w:hAnsi="Times New Roman" w:eastAsia="宋体"/>
                <w:bCs/>
                <w:color w:val="000000"/>
                <w:szCs w:val="21"/>
              </w:rPr>
            </w:pPr>
            <w:r>
              <w:rPr>
                <w:rFonts w:hint="eastAsia" w:ascii="Times New Roman" w:hAnsi="Times New Roman" w:eastAsia="宋体"/>
                <w:bCs/>
                <w:color w:val="000000"/>
                <w:szCs w:val="21"/>
              </w:rPr>
              <w:t>非联合体参选。</w:t>
            </w:r>
          </w:p>
        </w:tc>
        <w:tc>
          <w:tcPr>
            <w:tcW w:w="1245" w:type="dxa"/>
            <w:noWrap w:val="0"/>
            <w:vAlign w:val="center"/>
          </w:tcPr>
          <w:p w14:paraId="4483C653">
            <w:pPr>
              <w:ind w:left="-23" w:firstLine="416"/>
              <w:rPr>
                <w:rFonts w:ascii="Times New Roman" w:hAnsi="Times New Roman" w:eastAsia="宋体"/>
                <w:bCs/>
                <w:color w:val="000000"/>
                <w:sz w:val="24"/>
                <w:szCs w:val="24"/>
              </w:rPr>
            </w:pPr>
          </w:p>
        </w:tc>
        <w:tc>
          <w:tcPr>
            <w:tcW w:w="1260" w:type="dxa"/>
            <w:noWrap w:val="0"/>
            <w:vAlign w:val="center"/>
          </w:tcPr>
          <w:p w14:paraId="75CBD93F">
            <w:pPr>
              <w:ind w:left="-23" w:firstLine="416"/>
              <w:rPr>
                <w:rFonts w:ascii="Times New Roman" w:hAnsi="Times New Roman" w:eastAsia="宋体"/>
                <w:bCs/>
                <w:color w:val="000000"/>
                <w:sz w:val="24"/>
                <w:szCs w:val="24"/>
              </w:rPr>
            </w:pPr>
          </w:p>
        </w:tc>
        <w:tc>
          <w:tcPr>
            <w:tcW w:w="1215" w:type="dxa"/>
            <w:noWrap w:val="0"/>
            <w:vAlign w:val="top"/>
          </w:tcPr>
          <w:p w14:paraId="3C549397">
            <w:pPr>
              <w:ind w:left="-23" w:firstLine="416"/>
              <w:rPr>
                <w:rFonts w:ascii="Times New Roman" w:hAnsi="Times New Roman" w:eastAsia="宋体"/>
                <w:bCs/>
                <w:color w:val="000000"/>
                <w:sz w:val="24"/>
                <w:szCs w:val="24"/>
              </w:rPr>
            </w:pPr>
          </w:p>
        </w:tc>
        <w:tc>
          <w:tcPr>
            <w:tcW w:w="706" w:type="dxa"/>
            <w:noWrap w:val="0"/>
            <w:vAlign w:val="top"/>
          </w:tcPr>
          <w:p w14:paraId="6527B244">
            <w:pPr>
              <w:ind w:left="-23" w:firstLine="416"/>
              <w:rPr>
                <w:rFonts w:ascii="Times New Roman" w:hAnsi="Times New Roman" w:eastAsia="宋体"/>
                <w:bCs/>
                <w:color w:val="000000"/>
                <w:sz w:val="24"/>
                <w:szCs w:val="24"/>
              </w:rPr>
            </w:pPr>
          </w:p>
        </w:tc>
      </w:tr>
      <w:tr w14:paraId="5DA16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51" w:type="dxa"/>
            <w:noWrap w:val="0"/>
            <w:vAlign w:val="center"/>
          </w:tcPr>
          <w:p w14:paraId="400E0C41">
            <w:pPr>
              <w:jc w:val="center"/>
              <w:rPr>
                <w:rFonts w:ascii="Times New Roman" w:hAnsi="Times New Roman" w:eastAsia="宋体"/>
                <w:bCs/>
                <w:color w:val="000000"/>
                <w:szCs w:val="21"/>
              </w:rPr>
            </w:pPr>
            <w:r>
              <w:rPr>
                <w:rFonts w:hint="eastAsia" w:ascii="Times New Roman" w:hAnsi="Times New Roman" w:eastAsia="宋体"/>
                <w:bCs/>
                <w:color w:val="000000"/>
                <w:szCs w:val="21"/>
              </w:rPr>
              <w:t>7</w:t>
            </w:r>
          </w:p>
        </w:tc>
        <w:tc>
          <w:tcPr>
            <w:tcW w:w="4125" w:type="dxa"/>
            <w:noWrap w:val="0"/>
            <w:vAlign w:val="center"/>
          </w:tcPr>
          <w:p w14:paraId="2BDF9C3B">
            <w:pPr>
              <w:rPr>
                <w:rFonts w:ascii="Times New Roman" w:hAnsi="Times New Roman" w:eastAsia="宋体"/>
                <w:bCs/>
                <w:color w:val="000000"/>
                <w:szCs w:val="21"/>
              </w:rPr>
            </w:pPr>
            <w:r>
              <w:rPr>
                <w:rFonts w:hint="eastAsia" w:ascii="Times New Roman" w:hAnsi="Times New Roman" w:eastAsia="宋体"/>
                <w:bCs/>
                <w:color w:val="000000"/>
                <w:szCs w:val="21"/>
              </w:rPr>
              <w:t>《</w:t>
            </w:r>
            <w:r>
              <w:rPr>
                <w:rFonts w:ascii="Times New Roman" w:hAnsi="Times New Roman" w:eastAsia="宋体"/>
                <w:bCs/>
                <w:color w:val="000000"/>
                <w:szCs w:val="21"/>
              </w:rPr>
              <w:t>需求响应表</w:t>
            </w:r>
            <w:r>
              <w:rPr>
                <w:rFonts w:hint="eastAsia" w:ascii="Times New Roman" w:hAnsi="Times New Roman" w:eastAsia="宋体"/>
                <w:bCs/>
                <w:color w:val="000000"/>
                <w:szCs w:val="21"/>
              </w:rPr>
              <w:t>》</w:t>
            </w:r>
            <w:r>
              <w:rPr>
                <w:rFonts w:ascii="Times New Roman" w:hAnsi="Times New Roman" w:eastAsia="宋体"/>
                <w:bCs/>
                <w:color w:val="000000"/>
                <w:szCs w:val="21"/>
              </w:rPr>
              <w:t>全部满足</w:t>
            </w:r>
            <w:r>
              <w:rPr>
                <w:rFonts w:hint="eastAsia" w:ascii="Times New Roman" w:hAnsi="Times New Roman" w:eastAsia="宋体"/>
                <w:bCs/>
                <w:color w:val="000000"/>
                <w:szCs w:val="21"/>
              </w:rPr>
              <w:t>并全部完全响应。</w:t>
            </w:r>
          </w:p>
        </w:tc>
        <w:tc>
          <w:tcPr>
            <w:tcW w:w="1245" w:type="dxa"/>
            <w:noWrap w:val="0"/>
            <w:vAlign w:val="center"/>
          </w:tcPr>
          <w:p w14:paraId="3119EF0D">
            <w:pPr>
              <w:ind w:left="-23" w:firstLine="416"/>
              <w:rPr>
                <w:rFonts w:ascii="Times New Roman" w:hAnsi="Times New Roman" w:eastAsia="宋体"/>
                <w:bCs/>
                <w:color w:val="000000"/>
                <w:sz w:val="24"/>
                <w:szCs w:val="24"/>
              </w:rPr>
            </w:pPr>
          </w:p>
        </w:tc>
        <w:tc>
          <w:tcPr>
            <w:tcW w:w="1260" w:type="dxa"/>
            <w:noWrap w:val="0"/>
            <w:vAlign w:val="center"/>
          </w:tcPr>
          <w:p w14:paraId="1E26C6D9">
            <w:pPr>
              <w:ind w:left="-23" w:firstLine="416"/>
              <w:rPr>
                <w:rFonts w:ascii="Times New Roman" w:hAnsi="Times New Roman" w:eastAsia="宋体"/>
                <w:bCs/>
                <w:color w:val="000000"/>
                <w:sz w:val="24"/>
                <w:szCs w:val="24"/>
              </w:rPr>
            </w:pPr>
          </w:p>
        </w:tc>
        <w:tc>
          <w:tcPr>
            <w:tcW w:w="1215" w:type="dxa"/>
            <w:noWrap w:val="0"/>
            <w:vAlign w:val="top"/>
          </w:tcPr>
          <w:p w14:paraId="284516DA">
            <w:pPr>
              <w:ind w:left="-23" w:firstLine="416"/>
              <w:rPr>
                <w:rFonts w:ascii="Times New Roman" w:hAnsi="Times New Roman" w:eastAsia="宋体"/>
                <w:bCs/>
                <w:color w:val="000000"/>
                <w:sz w:val="24"/>
                <w:szCs w:val="24"/>
              </w:rPr>
            </w:pPr>
          </w:p>
        </w:tc>
        <w:tc>
          <w:tcPr>
            <w:tcW w:w="706" w:type="dxa"/>
            <w:noWrap w:val="0"/>
            <w:vAlign w:val="top"/>
          </w:tcPr>
          <w:p w14:paraId="66FE8438">
            <w:pPr>
              <w:ind w:left="-23" w:firstLine="416"/>
              <w:rPr>
                <w:rFonts w:ascii="Times New Roman" w:hAnsi="Times New Roman" w:eastAsia="宋体"/>
                <w:bCs/>
                <w:color w:val="000000"/>
                <w:sz w:val="24"/>
                <w:szCs w:val="24"/>
              </w:rPr>
            </w:pPr>
          </w:p>
        </w:tc>
      </w:tr>
      <w:tr w14:paraId="1ABB2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51" w:type="dxa"/>
            <w:noWrap w:val="0"/>
            <w:vAlign w:val="center"/>
          </w:tcPr>
          <w:p w14:paraId="34688804">
            <w:pPr>
              <w:jc w:val="center"/>
              <w:rPr>
                <w:rFonts w:hint="eastAsia" w:ascii="Times New Roman" w:hAnsi="Times New Roman" w:eastAsia="宋体"/>
                <w:bCs/>
                <w:color w:val="000000"/>
                <w:szCs w:val="21"/>
              </w:rPr>
            </w:pPr>
            <w:r>
              <w:rPr>
                <w:rFonts w:hint="eastAsia" w:ascii="Times New Roman" w:hAnsi="Times New Roman" w:eastAsia="宋体"/>
                <w:bCs/>
                <w:color w:val="000000"/>
                <w:szCs w:val="21"/>
              </w:rPr>
              <w:t>8</w:t>
            </w:r>
          </w:p>
        </w:tc>
        <w:tc>
          <w:tcPr>
            <w:tcW w:w="4125" w:type="dxa"/>
            <w:noWrap w:val="0"/>
            <w:vAlign w:val="center"/>
          </w:tcPr>
          <w:p w14:paraId="38A06766">
            <w:pPr>
              <w:rPr>
                <w:rFonts w:hint="eastAsia" w:ascii="Times New Roman" w:hAnsi="Times New Roman" w:eastAsia="宋体"/>
                <w:bCs/>
                <w:color w:val="000000"/>
                <w:szCs w:val="21"/>
              </w:rPr>
            </w:pPr>
            <w:r>
              <w:rPr>
                <w:rFonts w:hint="eastAsia" w:ascii="Times New Roman" w:hAnsi="Times New Roman" w:eastAsia="宋体"/>
                <w:bCs/>
                <w:color w:val="auto"/>
                <w:szCs w:val="21"/>
                <w:lang w:val="en-US" w:eastAsia="zh-CN"/>
              </w:rPr>
              <w:t>单位负责人为同一人或者存在直接控股、管理关系的不同单位，不得同时参评本项目。</w:t>
            </w:r>
          </w:p>
        </w:tc>
        <w:tc>
          <w:tcPr>
            <w:tcW w:w="1245" w:type="dxa"/>
            <w:noWrap w:val="0"/>
            <w:vAlign w:val="center"/>
          </w:tcPr>
          <w:p w14:paraId="2EF74B2F">
            <w:pPr>
              <w:ind w:left="-23" w:firstLine="416"/>
              <w:rPr>
                <w:rFonts w:ascii="Times New Roman" w:hAnsi="Times New Roman" w:eastAsia="宋体"/>
                <w:bCs/>
                <w:color w:val="000000"/>
                <w:sz w:val="24"/>
                <w:szCs w:val="24"/>
              </w:rPr>
            </w:pPr>
          </w:p>
        </w:tc>
        <w:tc>
          <w:tcPr>
            <w:tcW w:w="1260" w:type="dxa"/>
            <w:noWrap w:val="0"/>
            <w:vAlign w:val="center"/>
          </w:tcPr>
          <w:p w14:paraId="4E27A76D">
            <w:pPr>
              <w:ind w:left="-23" w:firstLine="416"/>
              <w:rPr>
                <w:rFonts w:ascii="Times New Roman" w:hAnsi="Times New Roman" w:eastAsia="宋体"/>
                <w:bCs/>
                <w:color w:val="000000"/>
                <w:sz w:val="24"/>
                <w:szCs w:val="24"/>
              </w:rPr>
            </w:pPr>
          </w:p>
        </w:tc>
        <w:tc>
          <w:tcPr>
            <w:tcW w:w="1215" w:type="dxa"/>
            <w:noWrap w:val="0"/>
            <w:vAlign w:val="top"/>
          </w:tcPr>
          <w:p w14:paraId="37AF1598">
            <w:pPr>
              <w:ind w:left="-23" w:firstLine="416"/>
              <w:rPr>
                <w:rFonts w:ascii="Times New Roman" w:hAnsi="Times New Roman" w:eastAsia="宋体"/>
                <w:bCs/>
                <w:color w:val="000000"/>
                <w:sz w:val="24"/>
                <w:szCs w:val="24"/>
              </w:rPr>
            </w:pPr>
          </w:p>
        </w:tc>
        <w:tc>
          <w:tcPr>
            <w:tcW w:w="706" w:type="dxa"/>
            <w:noWrap w:val="0"/>
            <w:vAlign w:val="top"/>
          </w:tcPr>
          <w:p w14:paraId="2AF8A1AC">
            <w:pPr>
              <w:ind w:left="-23" w:firstLine="416"/>
              <w:rPr>
                <w:rFonts w:ascii="Times New Roman" w:hAnsi="Times New Roman" w:eastAsia="宋体"/>
                <w:bCs/>
                <w:color w:val="000000"/>
                <w:sz w:val="24"/>
                <w:szCs w:val="24"/>
              </w:rPr>
            </w:pPr>
          </w:p>
        </w:tc>
      </w:tr>
      <w:tr w14:paraId="2BDF1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51" w:type="dxa"/>
            <w:noWrap w:val="0"/>
            <w:vAlign w:val="center"/>
          </w:tcPr>
          <w:p w14:paraId="71FEDD8C">
            <w:pPr>
              <w:jc w:val="center"/>
              <w:rPr>
                <w:rFonts w:hint="eastAsia" w:ascii="Times New Roman" w:hAnsi="Times New Roman" w:eastAsia="宋体"/>
                <w:bCs/>
                <w:color w:val="000000"/>
                <w:szCs w:val="21"/>
                <w:lang w:eastAsia="zh-CN"/>
              </w:rPr>
            </w:pPr>
            <w:r>
              <w:rPr>
                <w:rFonts w:hint="eastAsia" w:ascii="Times New Roman" w:hAnsi="Times New Roman" w:eastAsia="宋体"/>
                <w:bCs/>
                <w:color w:val="000000"/>
                <w:szCs w:val="21"/>
                <w:lang w:val="en-US" w:eastAsia="zh-CN"/>
              </w:rPr>
              <w:t>9</w:t>
            </w:r>
          </w:p>
        </w:tc>
        <w:tc>
          <w:tcPr>
            <w:tcW w:w="4125" w:type="dxa"/>
            <w:noWrap w:val="0"/>
            <w:vAlign w:val="center"/>
          </w:tcPr>
          <w:p w14:paraId="2E2F9F71">
            <w:pPr>
              <w:rPr>
                <w:rFonts w:ascii="Times New Roman" w:hAnsi="Times New Roman" w:eastAsia="宋体"/>
                <w:bCs/>
                <w:color w:val="000000"/>
                <w:szCs w:val="21"/>
              </w:rPr>
            </w:pPr>
            <w:r>
              <w:rPr>
                <w:rFonts w:hint="eastAsia" w:ascii="Times New Roman" w:hAnsi="Times New Roman" w:eastAsia="宋体"/>
                <w:bCs/>
                <w:color w:val="000000"/>
                <w:szCs w:val="21"/>
              </w:rPr>
              <w:t>满足评选文件要求的其他条件（如盖章签署要求、装订要求、密封要求等），无评选文件规定或参照</w:t>
            </w:r>
            <w:r>
              <w:rPr>
                <w:rFonts w:hint="eastAsia" w:ascii="Times New Roman" w:hAnsi="Times New Roman" w:eastAsia="宋体"/>
                <w:bCs/>
                <w:color w:val="000000"/>
                <w:szCs w:val="21"/>
                <w:lang w:eastAsia="zh-CN"/>
              </w:rPr>
              <w:t>法律法规</w:t>
            </w:r>
            <w:r>
              <w:rPr>
                <w:rFonts w:hint="eastAsia" w:ascii="Times New Roman" w:hAnsi="Times New Roman" w:eastAsia="宋体"/>
                <w:bCs/>
                <w:color w:val="000000"/>
                <w:szCs w:val="21"/>
              </w:rPr>
              <w:t>、规章规定为无效参评的情形。</w:t>
            </w:r>
          </w:p>
        </w:tc>
        <w:tc>
          <w:tcPr>
            <w:tcW w:w="1245" w:type="dxa"/>
            <w:noWrap w:val="0"/>
            <w:vAlign w:val="center"/>
          </w:tcPr>
          <w:p w14:paraId="7ED9549C">
            <w:pPr>
              <w:ind w:left="-23" w:firstLine="416"/>
              <w:rPr>
                <w:rFonts w:ascii="Times New Roman" w:hAnsi="Times New Roman" w:eastAsia="宋体"/>
                <w:bCs/>
                <w:color w:val="000000"/>
                <w:sz w:val="24"/>
                <w:szCs w:val="24"/>
              </w:rPr>
            </w:pPr>
          </w:p>
        </w:tc>
        <w:tc>
          <w:tcPr>
            <w:tcW w:w="1260" w:type="dxa"/>
            <w:noWrap w:val="0"/>
            <w:vAlign w:val="center"/>
          </w:tcPr>
          <w:p w14:paraId="1B4800CC">
            <w:pPr>
              <w:ind w:left="-23" w:firstLine="416"/>
              <w:rPr>
                <w:rFonts w:ascii="Times New Roman" w:hAnsi="Times New Roman" w:eastAsia="宋体"/>
                <w:bCs/>
                <w:color w:val="000000"/>
                <w:sz w:val="24"/>
                <w:szCs w:val="24"/>
              </w:rPr>
            </w:pPr>
          </w:p>
        </w:tc>
        <w:tc>
          <w:tcPr>
            <w:tcW w:w="1215" w:type="dxa"/>
            <w:noWrap w:val="0"/>
            <w:vAlign w:val="top"/>
          </w:tcPr>
          <w:p w14:paraId="243BF3B0">
            <w:pPr>
              <w:ind w:left="-23" w:firstLine="416"/>
              <w:rPr>
                <w:rFonts w:ascii="Times New Roman" w:hAnsi="Times New Roman" w:eastAsia="宋体"/>
                <w:bCs/>
                <w:color w:val="000000"/>
                <w:sz w:val="24"/>
                <w:szCs w:val="24"/>
              </w:rPr>
            </w:pPr>
          </w:p>
        </w:tc>
        <w:tc>
          <w:tcPr>
            <w:tcW w:w="706" w:type="dxa"/>
            <w:noWrap w:val="0"/>
            <w:vAlign w:val="top"/>
          </w:tcPr>
          <w:p w14:paraId="2468A04C">
            <w:pPr>
              <w:ind w:left="-23" w:firstLine="416"/>
              <w:rPr>
                <w:rFonts w:ascii="Times New Roman" w:hAnsi="Times New Roman" w:eastAsia="宋体"/>
                <w:bCs/>
                <w:color w:val="000000"/>
                <w:sz w:val="24"/>
                <w:szCs w:val="24"/>
              </w:rPr>
            </w:pPr>
          </w:p>
        </w:tc>
      </w:tr>
      <w:tr w14:paraId="01BB3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876" w:type="dxa"/>
            <w:gridSpan w:val="2"/>
            <w:noWrap w:val="0"/>
            <w:vAlign w:val="center"/>
          </w:tcPr>
          <w:p w14:paraId="6262D8E3">
            <w:pPr>
              <w:jc w:val="center"/>
              <w:rPr>
                <w:rFonts w:ascii="Times New Roman" w:hAnsi="Times New Roman" w:eastAsia="宋体"/>
                <w:b/>
                <w:bCs/>
                <w:color w:val="000000"/>
                <w:szCs w:val="21"/>
              </w:rPr>
            </w:pPr>
            <w:r>
              <w:rPr>
                <w:rFonts w:ascii="Times New Roman" w:hAnsi="Times New Roman" w:eastAsia="宋体"/>
                <w:b/>
                <w:bCs/>
                <w:sz w:val="24"/>
              </w:rPr>
              <w:t>评审结论</w:t>
            </w:r>
          </w:p>
        </w:tc>
        <w:tc>
          <w:tcPr>
            <w:tcW w:w="1245" w:type="dxa"/>
            <w:noWrap w:val="0"/>
            <w:vAlign w:val="center"/>
          </w:tcPr>
          <w:p w14:paraId="77B329AA">
            <w:pPr>
              <w:ind w:left="-23" w:firstLine="416"/>
              <w:rPr>
                <w:rFonts w:ascii="Times New Roman" w:hAnsi="Times New Roman" w:eastAsia="宋体"/>
                <w:bCs/>
                <w:color w:val="000000"/>
                <w:sz w:val="24"/>
                <w:szCs w:val="24"/>
              </w:rPr>
            </w:pPr>
          </w:p>
        </w:tc>
        <w:tc>
          <w:tcPr>
            <w:tcW w:w="1260" w:type="dxa"/>
            <w:noWrap w:val="0"/>
            <w:vAlign w:val="center"/>
          </w:tcPr>
          <w:p w14:paraId="690325F1">
            <w:pPr>
              <w:ind w:left="-23" w:firstLine="416"/>
              <w:rPr>
                <w:rFonts w:ascii="Times New Roman" w:hAnsi="Times New Roman" w:eastAsia="宋体"/>
                <w:bCs/>
                <w:color w:val="000000"/>
                <w:sz w:val="24"/>
                <w:szCs w:val="24"/>
              </w:rPr>
            </w:pPr>
          </w:p>
        </w:tc>
        <w:tc>
          <w:tcPr>
            <w:tcW w:w="1215" w:type="dxa"/>
            <w:noWrap w:val="0"/>
            <w:vAlign w:val="top"/>
          </w:tcPr>
          <w:p w14:paraId="485FB48E">
            <w:pPr>
              <w:ind w:left="-23" w:firstLine="416"/>
              <w:rPr>
                <w:rFonts w:ascii="Times New Roman" w:hAnsi="Times New Roman" w:eastAsia="宋体"/>
                <w:bCs/>
                <w:color w:val="000000"/>
                <w:sz w:val="24"/>
                <w:szCs w:val="24"/>
              </w:rPr>
            </w:pPr>
          </w:p>
        </w:tc>
        <w:tc>
          <w:tcPr>
            <w:tcW w:w="706" w:type="dxa"/>
            <w:noWrap w:val="0"/>
            <w:vAlign w:val="top"/>
          </w:tcPr>
          <w:p w14:paraId="00CED00F">
            <w:pPr>
              <w:ind w:left="-23" w:firstLine="416"/>
              <w:rPr>
                <w:rFonts w:ascii="Times New Roman" w:hAnsi="Times New Roman" w:eastAsia="宋体"/>
                <w:bCs/>
                <w:color w:val="000000"/>
                <w:sz w:val="24"/>
                <w:szCs w:val="24"/>
              </w:rPr>
            </w:pPr>
          </w:p>
        </w:tc>
      </w:tr>
      <w:tr w14:paraId="4E433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4876" w:type="dxa"/>
            <w:gridSpan w:val="2"/>
            <w:noWrap w:val="0"/>
            <w:vAlign w:val="center"/>
          </w:tcPr>
          <w:p w14:paraId="1BDDA67D">
            <w:pPr>
              <w:jc w:val="center"/>
              <w:rPr>
                <w:rFonts w:ascii="Times New Roman" w:hAnsi="Times New Roman" w:eastAsia="宋体"/>
                <w:b/>
                <w:bCs/>
                <w:color w:val="000000"/>
                <w:szCs w:val="21"/>
              </w:rPr>
            </w:pPr>
            <w:r>
              <w:rPr>
                <w:rFonts w:ascii="Times New Roman" w:hAnsi="Times New Roman" w:eastAsia="宋体"/>
                <w:b/>
                <w:bCs/>
                <w:sz w:val="24"/>
              </w:rPr>
              <w:t>不通过原因</w:t>
            </w:r>
          </w:p>
        </w:tc>
        <w:tc>
          <w:tcPr>
            <w:tcW w:w="1245" w:type="dxa"/>
            <w:noWrap w:val="0"/>
            <w:vAlign w:val="center"/>
          </w:tcPr>
          <w:p w14:paraId="1071AB81">
            <w:pPr>
              <w:ind w:left="-23" w:firstLine="416"/>
              <w:rPr>
                <w:rFonts w:ascii="Times New Roman" w:hAnsi="Times New Roman" w:eastAsia="宋体"/>
                <w:bCs/>
                <w:color w:val="000000"/>
                <w:sz w:val="24"/>
                <w:szCs w:val="24"/>
              </w:rPr>
            </w:pPr>
          </w:p>
        </w:tc>
        <w:tc>
          <w:tcPr>
            <w:tcW w:w="1260" w:type="dxa"/>
            <w:noWrap w:val="0"/>
            <w:vAlign w:val="center"/>
          </w:tcPr>
          <w:p w14:paraId="529139A6">
            <w:pPr>
              <w:ind w:left="-23" w:firstLine="416"/>
              <w:rPr>
                <w:rFonts w:ascii="Times New Roman" w:hAnsi="Times New Roman" w:eastAsia="宋体"/>
                <w:bCs/>
                <w:color w:val="000000"/>
                <w:sz w:val="24"/>
                <w:szCs w:val="24"/>
              </w:rPr>
            </w:pPr>
          </w:p>
        </w:tc>
        <w:tc>
          <w:tcPr>
            <w:tcW w:w="1215" w:type="dxa"/>
            <w:noWrap w:val="0"/>
            <w:vAlign w:val="top"/>
          </w:tcPr>
          <w:p w14:paraId="0336EB00">
            <w:pPr>
              <w:ind w:left="-23" w:firstLine="416"/>
              <w:rPr>
                <w:rFonts w:ascii="Times New Roman" w:hAnsi="Times New Roman" w:eastAsia="宋体"/>
                <w:bCs/>
                <w:color w:val="000000"/>
                <w:sz w:val="24"/>
                <w:szCs w:val="24"/>
              </w:rPr>
            </w:pPr>
          </w:p>
        </w:tc>
        <w:tc>
          <w:tcPr>
            <w:tcW w:w="706" w:type="dxa"/>
            <w:noWrap w:val="0"/>
            <w:vAlign w:val="top"/>
          </w:tcPr>
          <w:p w14:paraId="220E0DF0">
            <w:pPr>
              <w:ind w:left="-23" w:firstLine="416"/>
              <w:rPr>
                <w:rFonts w:ascii="Times New Roman" w:hAnsi="Times New Roman" w:eastAsia="宋体"/>
                <w:bCs/>
                <w:color w:val="000000"/>
                <w:sz w:val="24"/>
                <w:szCs w:val="24"/>
              </w:rPr>
            </w:pPr>
          </w:p>
        </w:tc>
      </w:tr>
    </w:tbl>
    <w:p w14:paraId="634FB61C">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ascii="Times New Roman" w:hAnsi="Times New Roman" w:eastAsia="宋体"/>
          <w:bCs/>
          <w:sz w:val="24"/>
        </w:rPr>
      </w:pPr>
      <w:r>
        <w:rPr>
          <w:rFonts w:ascii="Times New Roman" w:hAnsi="Times New Roman" w:eastAsia="宋体"/>
          <w:bCs/>
          <w:sz w:val="24"/>
        </w:rPr>
        <w:t>备注：1．</w:t>
      </w:r>
      <w:r>
        <w:rPr>
          <w:rFonts w:hint="eastAsia" w:ascii="Times New Roman" w:hAnsi="Times New Roman" w:eastAsia="宋体"/>
          <w:bCs/>
          <w:sz w:val="24"/>
        </w:rPr>
        <w:t>评标委员会</w:t>
      </w:r>
      <w:r>
        <w:rPr>
          <w:rFonts w:ascii="Times New Roman" w:hAnsi="Times New Roman" w:eastAsia="宋体"/>
          <w:bCs/>
          <w:sz w:val="24"/>
        </w:rPr>
        <w:t>对潜在</w:t>
      </w:r>
      <w:r>
        <w:rPr>
          <w:rFonts w:hint="eastAsia" w:ascii="Times New Roman" w:hAnsi="Times New Roman" w:eastAsia="宋体"/>
          <w:bCs/>
          <w:sz w:val="24"/>
        </w:rPr>
        <w:t>参评单位</w:t>
      </w:r>
      <w:r>
        <w:rPr>
          <w:rFonts w:ascii="Times New Roman" w:hAnsi="Times New Roman" w:eastAsia="宋体"/>
          <w:bCs/>
          <w:sz w:val="24"/>
        </w:rPr>
        <w:t>是否满足要求逐条标注评审意见，符合的打“〇”，不符合的打“×”；</w:t>
      </w:r>
    </w:p>
    <w:p w14:paraId="7BBCA8B5">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ascii="Times New Roman" w:hAnsi="Times New Roman" w:eastAsia="宋体"/>
          <w:bCs/>
          <w:sz w:val="24"/>
        </w:rPr>
      </w:pPr>
      <w:r>
        <w:rPr>
          <w:rFonts w:hint="eastAsia" w:ascii="Times New Roman" w:hAnsi="Times New Roman" w:eastAsia="宋体"/>
          <w:bCs/>
          <w:sz w:val="24"/>
          <w:lang w:eastAsia="zh-CN"/>
        </w:rPr>
        <w:t>2.</w:t>
      </w:r>
      <w:r>
        <w:rPr>
          <w:rFonts w:ascii="Times New Roman" w:hAnsi="Times New Roman" w:eastAsia="宋体"/>
          <w:bCs/>
          <w:sz w:val="24"/>
        </w:rPr>
        <w:t>全部打“〇”的，评审结论栏填写“通过”；出现一项“×”，评审结论填写“不通过”，对评审结论为“不通过”的要说明原因。</w:t>
      </w:r>
    </w:p>
    <w:p w14:paraId="331BD79D">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Times New Roman" w:hAnsi="Times New Roman" w:eastAsia="宋体"/>
          <w:bCs/>
          <w:sz w:val="24"/>
        </w:rPr>
      </w:pPr>
      <w:r>
        <w:rPr>
          <w:rFonts w:hint="eastAsia" w:ascii="Times New Roman" w:hAnsi="Times New Roman" w:eastAsia="宋体"/>
          <w:bCs/>
          <w:sz w:val="24"/>
          <w:lang w:eastAsia="zh-CN"/>
        </w:rPr>
        <w:t>3.</w:t>
      </w:r>
      <w:r>
        <w:rPr>
          <w:rFonts w:ascii="Times New Roman" w:hAnsi="Times New Roman" w:eastAsia="宋体"/>
          <w:bCs/>
          <w:sz w:val="24"/>
        </w:rPr>
        <w:t>评审结论为“通过”的，方可参与下一阶段的评审。</w:t>
      </w:r>
    </w:p>
    <w:p w14:paraId="57F5A033">
      <w:pPr>
        <w:adjustRightInd w:val="0"/>
        <w:snapToGrid w:val="0"/>
        <w:spacing w:line="480" w:lineRule="auto"/>
        <w:rPr>
          <w:rFonts w:ascii="Times New Roman" w:hAnsi="Times New Roman" w:eastAsia="宋体"/>
          <w:bCs/>
          <w:sz w:val="24"/>
        </w:rPr>
      </w:pPr>
      <w:r>
        <w:rPr>
          <w:rFonts w:hint="eastAsia" w:ascii="Times New Roman" w:hAnsi="Times New Roman" w:eastAsia="宋体"/>
          <w:bCs/>
          <w:sz w:val="24"/>
        </w:rPr>
        <w:t>评标委员会全体</w:t>
      </w:r>
      <w:r>
        <w:rPr>
          <w:rFonts w:ascii="Times New Roman" w:hAnsi="Times New Roman" w:eastAsia="宋体"/>
          <w:bCs/>
          <w:sz w:val="24"/>
        </w:rPr>
        <w:t xml:space="preserve">成员签名：          </w:t>
      </w:r>
      <w:r>
        <w:rPr>
          <w:rFonts w:hint="eastAsia" w:ascii="Times New Roman" w:hAnsi="Times New Roman" w:eastAsia="宋体"/>
          <w:bCs/>
          <w:sz w:val="24"/>
          <w:lang w:val="en-US" w:eastAsia="zh-CN"/>
        </w:rPr>
        <w:t xml:space="preserve">          </w:t>
      </w:r>
      <w:r>
        <w:rPr>
          <w:rFonts w:ascii="Times New Roman" w:hAnsi="Times New Roman" w:eastAsia="宋体"/>
          <w:bCs/>
          <w:sz w:val="24"/>
        </w:rPr>
        <w:t xml:space="preserve"> 评审日期：                         </w:t>
      </w:r>
    </w:p>
    <w:p w14:paraId="3726AF14">
      <w:pPr>
        <w:adjustRightInd w:val="0"/>
        <w:snapToGrid w:val="0"/>
        <w:ind w:right="-4292" w:rightChars="-2044"/>
        <w:rPr>
          <w:rFonts w:ascii="Times New Roman" w:hAnsi="Times New Roman" w:eastAsia="宋体"/>
          <w:b/>
          <w:bCs/>
          <w:sz w:val="28"/>
          <w:szCs w:val="24"/>
        </w:rPr>
      </w:pPr>
      <w:r>
        <w:rPr>
          <w:rFonts w:hint="eastAsia" w:ascii="Times New Roman" w:hAnsi="Times New Roman" w:eastAsia="宋体"/>
          <w:b/>
          <w:bCs/>
          <w:sz w:val="28"/>
          <w:szCs w:val="24"/>
          <w:lang w:val="en-US" w:eastAsia="zh-CN"/>
        </w:rPr>
        <w:t>六</w:t>
      </w:r>
      <w:r>
        <w:rPr>
          <w:rFonts w:hint="eastAsia" w:ascii="Times New Roman" w:hAnsi="Times New Roman" w:eastAsia="宋体"/>
          <w:b/>
          <w:bCs/>
          <w:sz w:val="28"/>
          <w:szCs w:val="24"/>
        </w:rPr>
        <w:t>、</w:t>
      </w:r>
      <w:r>
        <w:rPr>
          <w:rFonts w:hint="eastAsia" w:ascii="Times New Roman" w:hAnsi="Times New Roman" w:eastAsia="宋体"/>
          <w:b/>
          <w:bCs/>
          <w:sz w:val="28"/>
          <w:szCs w:val="28"/>
        </w:rPr>
        <w:t>技术商务评分表</w:t>
      </w:r>
    </w:p>
    <w:tbl>
      <w:tblPr>
        <w:tblStyle w:val="14"/>
        <w:tblpPr w:leftFromText="180" w:rightFromText="180" w:vertAnchor="text" w:horzAnchor="page" w:tblpXSpec="center" w:tblpY="389"/>
        <w:tblOverlap w:val="never"/>
        <w:tblW w:w="101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8"/>
        <w:gridCol w:w="1223"/>
        <w:gridCol w:w="700"/>
        <w:gridCol w:w="4737"/>
        <w:gridCol w:w="729"/>
        <w:gridCol w:w="771"/>
        <w:gridCol w:w="756"/>
        <w:gridCol w:w="700"/>
      </w:tblGrid>
      <w:tr w14:paraId="38FCC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tblHeader/>
          <w:jc w:val="center"/>
        </w:trPr>
        <w:tc>
          <w:tcPr>
            <w:tcW w:w="538" w:type="dxa"/>
            <w:vMerge w:val="restart"/>
            <w:shd w:val="clear" w:color="000000" w:fill="FFFFFF"/>
            <w:noWrap w:val="0"/>
            <w:vAlign w:val="center"/>
          </w:tcPr>
          <w:p w14:paraId="66F5317A">
            <w:pPr>
              <w:widowControl/>
              <w:jc w:val="center"/>
              <w:rPr>
                <w:rFonts w:hint="eastAsia" w:ascii="宋体" w:hAnsi="宋体" w:eastAsia="宋体" w:cs="宋体"/>
                <w:b/>
                <w:bCs/>
                <w:sz w:val="21"/>
                <w:szCs w:val="21"/>
              </w:rPr>
            </w:pPr>
            <w:r>
              <w:rPr>
                <w:rFonts w:hint="eastAsia" w:ascii="宋体" w:hAnsi="宋体" w:eastAsia="宋体" w:cs="宋体"/>
                <w:b/>
                <w:bCs/>
                <w:sz w:val="21"/>
                <w:szCs w:val="21"/>
              </w:rPr>
              <w:t>评审内容</w:t>
            </w:r>
          </w:p>
        </w:tc>
        <w:tc>
          <w:tcPr>
            <w:tcW w:w="1223" w:type="dxa"/>
            <w:vMerge w:val="restart"/>
            <w:shd w:val="clear" w:color="000000" w:fill="FFFFFF"/>
            <w:noWrap w:val="0"/>
            <w:vAlign w:val="center"/>
          </w:tcPr>
          <w:p w14:paraId="4A65003A">
            <w:pPr>
              <w:widowControl/>
              <w:jc w:val="center"/>
              <w:rPr>
                <w:rFonts w:hint="eastAsia" w:ascii="宋体" w:hAnsi="宋体" w:eastAsia="宋体" w:cs="宋体"/>
                <w:b/>
                <w:bCs/>
                <w:sz w:val="21"/>
                <w:szCs w:val="21"/>
              </w:rPr>
            </w:pPr>
            <w:r>
              <w:rPr>
                <w:rFonts w:hint="eastAsia" w:ascii="宋体" w:hAnsi="宋体" w:eastAsia="宋体" w:cs="宋体"/>
                <w:b/>
                <w:bCs/>
                <w:sz w:val="21"/>
                <w:szCs w:val="21"/>
              </w:rPr>
              <w:t>评分因素</w:t>
            </w:r>
          </w:p>
        </w:tc>
        <w:tc>
          <w:tcPr>
            <w:tcW w:w="700" w:type="dxa"/>
            <w:vMerge w:val="restart"/>
            <w:shd w:val="clear" w:color="000000" w:fill="FFFFFF"/>
            <w:noWrap w:val="0"/>
            <w:vAlign w:val="center"/>
          </w:tcPr>
          <w:p w14:paraId="43F20794">
            <w:pPr>
              <w:widowControl/>
              <w:jc w:val="center"/>
              <w:rPr>
                <w:rFonts w:hint="eastAsia" w:ascii="宋体" w:hAnsi="宋体" w:eastAsia="宋体" w:cs="宋体"/>
                <w:b/>
                <w:bCs/>
                <w:sz w:val="21"/>
                <w:szCs w:val="21"/>
              </w:rPr>
            </w:pPr>
            <w:r>
              <w:rPr>
                <w:rFonts w:hint="eastAsia" w:ascii="宋体" w:hAnsi="宋体" w:eastAsia="宋体" w:cs="宋体"/>
                <w:b/>
                <w:bCs/>
                <w:sz w:val="21"/>
                <w:szCs w:val="21"/>
              </w:rPr>
              <w:t>分值</w:t>
            </w:r>
          </w:p>
        </w:tc>
        <w:tc>
          <w:tcPr>
            <w:tcW w:w="4737" w:type="dxa"/>
            <w:vMerge w:val="restart"/>
            <w:shd w:val="clear" w:color="000000" w:fill="FFFFFF"/>
            <w:noWrap w:val="0"/>
            <w:vAlign w:val="center"/>
          </w:tcPr>
          <w:p w14:paraId="359487FC">
            <w:pPr>
              <w:widowControl/>
              <w:jc w:val="center"/>
              <w:rPr>
                <w:rFonts w:hint="eastAsia" w:ascii="宋体" w:hAnsi="宋体" w:eastAsia="宋体" w:cs="宋体"/>
                <w:b/>
                <w:bCs/>
                <w:sz w:val="21"/>
                <w:szCs w:val="21"/>
              </w:rPr>
            </w:pPr>
            <w:r>
              <w:rPr>
                <w:rFonts w:hint="eastAsia" w:ascii="宋体" w:hAnsi="宋体" w:eastAsia="宋体" w:cs="宋体"/>
                <w:b/>
                <w:bCs/>
                <w:sz w:val="21"/>
                <w:szCs w:val="21"/>
              </w:rPr>
              <w:t>评分标准</w:t>
            </w:r>
          </w:p>
        </w:tc>
        <w:tc>
          <w:tcPr>
            <w:tcW w:w="2956" w:type="dxa"/>
            <w:gridSpan w:val="4"/>
            <w:shd w:val="clear" w:color="000000" w:fill="FFFFFF"/>
            <w:noWrap w:val="0"/>
            <w:vAlign w:val="center"/>
          </w:tcPr>
          <w:p w14:paraId="1DB2A0EA">
            <w:pPr>
              <w:widowControl/>
              <w:jc w:val="center"/>
              <w:rPr>
                <w:rFonts w:hint="eastAsia" w:ascii="宋体" w:hAnsi="宋体" w:eastAsia="宋体" w:cs="宋体"/>
                <w:b/>
                <w:bCs/>
                <w:sz w:val="21"/>
                <w:szCs w:val="21"/>
              </w:rPr>
            </w:pPr>
            <w:r>
              <w:rPr>
                <w:rFonts w:hint="eastAsia" w:ascii="宋体" w:hAnsi="宋体" w:eastAsia="宋体" w:cs="宋体"/>
                <w:b/>
                <w:bCs/>
                <w:sz w:val="21"/>
                <w:szCs w:val="21"/>
              </w:rPr>
              <w:t>得分</w:t>
            </w:r>
          </w:p>
        </w:tc>
      </w:tr>
      <w:tr w14:paraId="1AFE6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9" w:hRule="atLeast"/>
          <w:tblHeader/>
          <w:jc w:val="center"/>
        </w:trPr>
        <w:tc>
          <w:tcPr>
            <w:tcW w:w="538" w:type="dxa"/>
            <w:vMerge w:val="continue"/>
            <w:shd w:val="clear" w:color="000000" w:fill="FFFFFF"/>
            <w:noWrap w:val="0"/>
            <w:vAlign w:val="center"/>
          </w:tcPr>
          <w:p w14:paraId="68974D9B">
            <w:pPr>
              <w:widowControl/>
              <w:jc w:val="center"/>
              <w:rPr>
                <w:rFonts w:hint="eastAsia" w:ascii="宋体" w:hAnsi="宋体" w:eastAsia="宋体" w:cs="宋体"/>
                <w:b/>
                <w:bCs/>
                <w:sz w:val="21"/>
                <w:szCs w:val="21"/>
              </w:rPr>
            </w:pPr>
          </w:p>
        </w:tc>
        <w:tc>
          <w:tcPr>
            <w:tcW w:w="1223" w:type="dxa"/>
            <w:vMerge w:val="continue"/>
            <w:shd w:val="clear" w:color="000000" w:fill="FFFFFF"/>
            <w:noWrap w:val="0"/>
            <w:vAlign w:val="center"/>
          </w:tcPr>
          <w:p w14:paraId="3D3F21BC">
            <w:pPr>
              <w:widowControl/>
              <w:jc w:val="center"/>
              <w:rPr>
                <w:rFonts w:hint="eastAsia" w:ascii="宋体" w:hAnsi="宋体" w:eastAsia="宋体" w:cs="宋体"/>
                <w:b/>
                <w:bCs/>
                <w:sz w:val="21"/>
                <w:szCs w:val="21"/>
              </w:rPr>
            </w:pPr>
          </w:p>
        </w:tc>
        <w:tc>
          <w:tcPr>
            <w:tcW w:w="700" w:type="dxa"/>
            <w:vMerge w:val="continue"/>
            <w:shd w:val="clear" w:color="000000" w:fill="FFFFFF"/>
            <w:noWrap w:val="0"/>
            <w:vAlign w:val="center"/>
          </w:tcPr>
          <w:p w14:paraId="24017BEC">
            <w:pPr>
              <w:widowControl/>
              <w:jc w:val="center"/>
              <w:rPr>
                <w:rFonts w:hint="eastAsia" w:ascii="宋体" w:hAnsi="宋体" w:eastAsia="宋体" w:cs="宋体"/>
                <w:b/>
                <w:bCs/>
                <w:sz w:val="21"/>
                <w:szCs w:val="21"/>
              </w:rPr>
            </w:pPr>
          </w:p>
        </w:tc>
        <w:tc>
          <w:tcPr>
            <w:tcW w:w="4737" w:type="dxa"/>
            <w:vMerge w:val="continue"/>
            <w:shd w:val="clear" w:color="000000" w:fill="FFFFFF"/>
            <w:noWrap w:val="0"/>
            <w:vAlign w:val="center"/>
          </w:tcPr>
          <w:p w14:paraId="0FE953A8">
            <w:pPr>
              <w:widowControl/>
              <w:jc w:val="center"/>
              <w:rPr>
                <w:rFonts w:hint="eastAsia" w:ascii="宋体" w:hAnsi="宋体" w:eastAsia="宋体" w:cs="宋体"/>
                <w:b/>
                <w:bCs/>
                <w:sz w:val="21"/>
                <w:szCs w:val="21"/>
              </w:rPr>
            </w:pPr>
          </w:p>
        </w:tc>
        <w:tc>
          <w:tcPr>
            <w:tcW w:w="729" w:type="dxa"/>
            <w:shd w:val="clear" w:color="000000" w:fill="FFFFFF"/>
            <w:noWrap w:val="0"/>
            <w:vAlign w:val="center"/>
          </w:tcPr>
          <w:p w14:paraId="247B54FB">
            <w:pPr>
              <w:widowControl/>
              <w:jc w:val="center"/>
              <w:rPr>
                <w:rFonts w:hint="eastAsia" w:ascii="宋体" w:hAnsi="宋体" w:eastAsia="宋体" w:cs="宋体"/>
                <w:b/>
                <w:bCs/>
                <w:sz w:val="21"/>
                <w:szCs w:val="21"/>
              </w:rPr>
            </w:pPr>
            <w:r>
              <w:rPr>
                <w:rFonts w:hint="eastAsia" w:ascii="宋体" w:hAnsi="宋体" w:eastAsia="宋体" w:cs="宋体"/>
                <w:b/>
                <w:bCs/>
                <w:sz w:val="21"/>
                <w:szCs w:val="21"/>
              </w:rPr>
              <w:t>参评单位A</w:t>
            </w:r>
          </w:p>
        </w:tc>
        <w:tc>
          <w:tcPr>
            <w:tcW w:w="771" w:type="dxa"/>
            <w:shd w:val="clear" w:color="000000" w:fill="FFFFFF"/>
            <w:noWrap w:val="0"/>
            <w:vAlign w:val="center"/>
          </w:tcPr>
          <w:p w14:paraId="21FBC924">
            <w:pPr>
              <w:widowControl/>
              <w:jc w:val="center"/>
              <w:rPr>
                <w:rFonts w:hint="eastAsia" w:ascii="宋体" w:hAnsi="宋体" w:eastAsia="宋体" w:cs="宋体"/>
                <w:b/>
                <w:bCs/>
                <w:sz w:val="21"/>
                <w:szCs w:val="21"/>
              </w:rPr>
            </w:pPr>
            <w:r>
              <w:rPr>
                <w:rFonts w:hint="eastAsia" w:ascii="宋体" w:hAnsi="宋体" w:eastAsia="宋体" w:cs="宋体"/>
                <w:b/>
                <w:bCs/>
                <w:sz w:val="21"/>
                <w:szCs w:val="21"/>
              </w:rPr>
              <w:t>参评单位B</w:t>
            </w:r>
          </w:p>
        </w:tc>
        <w:tc>
          <w:tcPr>
            <w:tcW w:w="756" w:type="dxa"/>
            <w:shd w:val="clear" w:color="000000" w:fill="FFFFFF"/>
            <w:noWrap w:val="0"/>
            <w:vAlign w:val="center"/>
          </w:tcPr>
          <w:p w14:paraId="277EE693">
            <w:pPr>
              <w:widowControl/>
              <w:jc w:val="center"/>
              <w:rPr>
                <w:rFonts w:hint="eastAsia" w:ascii="宋体" w:hAnsi="宋体" w:eastAsia="宋体" w:cs="宋体"/>
                <w:b/>
                <w:bCs/>
                <w:sz w:val="21"/>
                <w:szCs w:val="21"/>
                <w:lang w:eastAsia="zh-CN"/>
              </w:rPr>
            </w:pPr>
            <w:r>
              <w:rPr>
                <w:rFonts w:hint="eastAsia" w:ascii="宋体" w:hAnsi="宋体" w:eastAsia="宋体" w:cs="宋体"/>
                <w:b/>
                <w:bCs/>
                <w:sz w:val="21"/>
                <w:szCs w:val="21"/>
              </w:rPr>
              <w:t>参评单位</w:t>
            </w:r>
            <w:r>
              <w:rPr>
                <w:rFonts w:hint="eastAsia" w:ascii="宋体" w:hAnsi="宋体" w:eastAsia="宋体" w:cs="宋体"/>
                <w:b/>
                <w:bCs/>
                <w:sz w:val="21"/>
                <w:szCs w:val="21"/>
                <w:lang w:val="en-US" w:eastAsia="zh-CN"/>
              </w:rPr>
              <w:t>C</w:t>
            </w:r>
          </w:p>
        </w:tc>
        <w:tc>
          <w:tcPr>
            <w:tcW w:w="700" w:type="dxa"/>
            <w:shd w:val="clear" w:color="000000" w:fill="FFFFFF"/>
            <w:noWrap w:val="0"/>
            <w:vAlign w:val="center"/>
          </w:tcPr>
          <w:p w14:paraId="575311D1">
            <w:pPr>
              <w:widowControl/>
              <w:jc w:val="center"/>
              <w:rPr>
                <w:rFonts w:hint="eastAsia" w:ascii="宋体" w:hAnsi="宋体" w:eastAsia="宋体" w:cs="宋体"/>
                <w:b/>
                <w:bCs/>
                <w:sz w:val="21"/>
                <w:szCs w:val="21"/>
                <w:lang w:val="en-US" w:eastAsia="zh-CN"/>
              </w:rPr>
            </w:pPr>
            <w:r>
              <w:rPr>
                <w:rFonts w:hint="eastAsia" w:ascii="宋体" w:hAnsi="宋体" w:eastAsia="宋体" w:cs="宋体"/>
                <w:b/>
                <w:bCs/>
                <w:color w:val="000000"/>
                <w:szCs w:val="21"/>
                <w:lang w:eastAsia="zh-CN"/>
              </w:rPr>
              <w:t>……</w:t>
            </w:r>
          </w:p>
        </w:tc>
      </w:tr>
      <w:tr w14:paraId="19DD4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538" w:type="dxa"/>
            <w:vMerge w:val="restart"/>
            <w:shd w:val="clear" w:color="000000" w:fill="FFFFFF"/>
            <w:noWrap w:val="0"/>
            <w:vAlign w:val="center"/>
          </w:tcPr>
          <w:p w14:paraId="5A5E92B6">
            <w:pPr>
              <w:widowControl/>
              <w:spacing w:line="360" w:lineRule="exact"/>
              <w:jc w:val="center"/>
              <w:rPr>
                <w:rFonts w:hint="eastAsia" w:ascii="宋体" w:hAnsi="宋体" w:eastAsia="宋体" w:cs="宋体"/>
                <w:sz w:val="21"/>
                <w:szCs w:val="21"/>
              </w:rPr>
            </w:pPr>
            <w:r>
              <w:rPr>
                <w:rFonts w:hint="eastAsia" w:ascii="宋体" w:hAnsi="宋体" w:eastAsia="宋体" w:cs="宋体"/>
                <w:sz w:val="21"/>
                <w:szCs w:val="21"/>
              </w:rPr>
              <w:t>技术商务</w:t>
            </w:r>
          </w:p>
          <w:p w14:paraId="7D96B5DB">
            <w:pPr>
              <w:widowControl/>
              <w:spacing w:line="360" w:lineRule="exact"/>
              <w:jc w:val="center"/>
              <w:rPr>
                <w:rFonts w:hint="eastAsia" w:ascii="宋体" w:hAnsi="宋体" w:eastAsia="宋体" w:cs="宋体"/>
                <w:sz w:val="21"/>
                <w:szCs w:val="21"/>
              </w:rPr>
            </w:pPr>
            <w:r>
              <w:rPr>
                <w:rFonts w:hint="eastAsia" w:ascii="宋体" w:hAnsi="宋体" w:eastAsia="宋体" w:cs="宋体"/>
                <w:sz w:val="21"/>
                <w:szCs w:val="21"/>
              </w:rPr>
              <w:t>部分（</w:t>
            </w:r>
            <w:r>
              <w:rPr>
                <w:rFonts w:hint="eastAsia" w:ascii="宋体" w:hAnsi="宋体" w:eastAsia="宋体" w:cs="宋体"/>
                <w:sz w:val="21"/>
                <w:szCs w:val="21"/>
                <w:lang w:val="en-US" w:eastAsia="zh-CN"/>
              </w:rPr>
              <w:t>5</w:t>
            </w:r>
            <w:r>
              <w:rPr>
                <w:rFonts w:hint="eastAsia" w:ascii="宋体" w:hAnsi="宋体" w:eastAsia="宋体" w:cs="宋体"/>
                <w:sz w:val="21"/>
                <w:szCs w:val="21"/>
              </w:rPr>
              <w:t>0分）</w:t>
            </w:r>
          </w:p>
        </w:tc>
        <w:tc>
          <w:tcPr>
            <w:tcW w:w="1223" w:type="dxa"/>
            <w:shd w:val="clear" w:color="000000" w:fill="FFFFFF"/>
            <w:noWrap w:val="0"/>
            <w:vAlign w:val="center"/>
          </w:tcPr>
          <w:p w14:paraId="2FCB677E">
            <w:pPr>
              <w:widowControl/>
              <w:jc w:val="center"/>
              <w:rPr>
                <w:rFonts w:hint="eastAsia" w:ascii="宋体" w:hAnsi="宋体" w:eastAsia="宋体" w:cs="宋体"/>
                <w:sz w:val="21"/>
                <w:szCs w:val="21"/>
              </w:rPr>
            </w:pPr>
            <w:r>
              <w:rPr>
                <w:rFonts w:hint="eastAsia" w:ascii="宋体" w:hAnsi="宋体" w:eastAsia="宋体" w:cs="宋体"/>
                <w:sz w:val="21"/>
                <w:szCs w:val="21"/>
              </w:rPr>
              <w:t>同类项目业绩</w:t>
            </w:r>
          </w:p>
          <w:p w14:paraId="19C92EF3">
            <w:pPr>
              <w:widowControl/>
              <w:jc w:val="center"/>
              <w:rPr>
                <w:rFonts w:hint="eastAsia" w:ascii="宋体" w:hAnsi="宋体" w:eastAsia="宋体" w:cs="宋体"/>
                <w:sz w:val="21"/>
                <w:szCs w:val="21"/>
              </w:rPr>
            </w:pPr>
          </w:p>
        </w:tc>
        <w:tc>
          <w:tcPr>
            <w:tcW w:w="700" w:type="dxa"/>
            <w:shd w:val="clear" w:color="000000" w:fill="FFFFFF"/>
            <w:noWrap w:val="0"/>
            <w:vAlign w:val="center"/>
          </w:tcPr>
          <w:p w14:paraId="386EF599">
            <w:pPr>
              <w:widowControl/>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15</w:t>
            </w:r>
          </w:p>
        </w:tc>
        <w:tc>
          <w:tcPr>
            <w:tcW w:w="4737" w:type="dxa"/>
            <w:shd w:val="clear" w:color="000000" w:fill="FFFFFF"/>
            <w:noWrap w:val="0"/>
            <w:vAlign w:val="center"/>
          </w:tcPr>
          <w:p w14:paraId="3705C81A">
            <w:pPr>
              <w:spacing w:line="320" w:lineRule="exact"/>
              <w:rPr>
                <w:rFonts w:hint="eastAsia" w:ascii="宋体" w:hAnsi="宋体" w:eastAsia="宋体" w:cs="宋体"/>
                <w:color w:val="auto"/>
                <w:sz w:val="21"/>
                <w:szCs w:val="21"/>
              </w:rPr>
            </w:pPr>
            <w:r>
              <w:rPr>
                <w:rFonts w:hint="eastAsia" w:ascii="宋体" w:hAnsi="宋体" w:eastAsia="宋体" w:cs="宋体"/>
                <w:color w:val="auto"/>
                <w:sz w:val="21"/>
                <w:szCs w:val="21"/>
              </w:rPr>
              <w:t>根据参评单位提供的近三年</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合同签订日期为202</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年6月1日起至</w:t>
            </w:r>
            <w:r>
              <w:rPr>
                <w:rFonts w:hint="eastAsia" w:ascii="宋体" w:hAnsi="宋体" w:eastAsia="宋体" w:cs="宋体"/>
                <w:color w:val="auto"/>
                <w:sz w:val="21"/>
                <w:szCs w:val="21"/>
                <w:lang w:val="en-US" w:eastAsia="zh-CN"/>
              </w:rPr>
              <w:t>2026年5月31日止</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办公家具</w:t>
            </w:r>
            <w:r>
              <w:rPr>
                <w:rFonts w:hint="eastAsia" w:ascii="宋体" w:hAnsi="宋体" w:eastAsia="宋体" w:cs="宋体"/>
                <w:color w:val="auto"/>
                <w:sz w:val="21"/>
                <w:szCs w:val="21"/>
                <w:lang w:val="en-US" w:eastAsia="zh-CN"/>
              </w:rPr>
              <w:t>销售</w:t>
            </w:r>
            <w:r>
              <w:rPr>
                <w:rFonts w:hint="eastAsia" w:ascii="宋体" w:hAnsi="宋体" w:eastAsia="宋体" w:cs="宋体"/>
                <w:color w:val="auto"/>
                <w:sz w:val="21"/>
                <w:szCs w:val="21"/>
              </w:rPr>
              <w:t>项目业绩，单个项目合同金额≥</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万元方为有效业绩：</w:t>
            </w:r>
          </w:p>
          <w:p w14:paraId="7930629C">
            <w:pPr>
              <w:spacing w:line="320" w:lineRule="exact"/>
              <w:rPr>
                <w:rFonts w:hint="eastAsia" w:ascii="宋体" w:hAnsi="宋体" w:eastAsia="宋体" w:cs="宋体"/>
                <w:color w:val="auto"/>
                <w:sz w:val="21"/>
                <w:szCs w:val="21"/>
              </w:rPr>
            </w:pPr>
            <w:r>
              <w:rPr>
                <w:rFonts w:hint="eastAsia" w:ascii="宋体" w:hAnsi="宋体" w:eastAsia="宋体" w:cs="宋体"/>
                <w:color w:val="auto"/>
                <w:sz w:val="21"/>
                <w:szCs w:val="21"/>
              </w:rPr>
              <w:t>每提供1份有效业绩得</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分，最高得</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分，无有效业绩不得分。</w:t>
            </w:r>
          </w:p>
          <w:p w14:paraId="04D0D598">
            <w:pPr>
              <w:spacing w:line="320" w:lineRule="exact"/>
              <w:rPr>
                <w:rFonts w:hint="eastAsia" w:ascii="宋体" w:hAnsi="宋体" w:eastAsia="宋体" w:cs="宋体"/>
                <w:color w:val="auto"/>
                <w:sz w:val="21"/>
                <w:szCs w:val="21"/>
              </w:rPr>
            </w:pPr>
            <w:r>
              <w:rPr>
                <w:rFonts w:hint="eastAsia" w:ascii="宋体" w:hAnsi="宋体" w:eastAsia="宋体" w:cs="宋体"/>
                <w:color w:val="auto"/>
                <w:sz w:val="21"/>
                <w:szCs w:val="21"/>
              </w:rPr>
              <w:t>注：须提供</w:t>
            </w:r>
            <w:r>
              <w:rPr>
                <w:rFonts w:hint="eastAsia" w:ascii="宋体" w:hAnsi="宋体" w:eastAsia="宋体" w:cs="宋体"/>
                <w:color w:val="auto"/>
                <w:sz w:val="21"/>
                <w:szCs w:val="21"/>
                <w:lang w:val="en-US" w:eastAsia="zh-CN"/>
              </w:rPr>
              <w:t>中标通知书（如有）、</w:t>
            </w:r>
            <w:r>
              <w:rPr>
                <w:rFonts w:hint="eastAsia" w:ascii="宋体" w:hAnsi="宋体" w:eastAsia="宋体" w:cs="宋体"/>
                <w:color w:val="auto"/>
                <w:sz w:val="21"/>
                <w:szCs w:val="21"/>
              </w:rPr>
              <w:t>合同复印件（包含首页、金额页、签字盖章页）</w:t>
            </w:r>
            <w:r>
              <w:rPr>
                <w:rFonts w:hint="eastAsia" w:ascii="宋体" w:hAnsi="宋体" w:eastAsia="宋体" w:cs="宋体"/>
                <w:color w:val="auto"/>
                <w:sz w:val="21"/>
                <w:szCs w:val="21"/>
                <w:lang w:val="en-US" w:eastAsia="zh-CN"/>
              </w:rPr>
              <w:t>及</w:t>
            </w:r>
            <w:r>
              <w:rPr>
                <w:rFonts w:hint="eastAsia" w:ascii="宋体" w:hAnsi="宋体" w:eastAsia="宋体" w:cs="宋体"/>
                <w:color w:val="auto"/>
                <w:sz w:val="21"/>
                <w:szCs w:val="21"/>
              </w:rPr>
              <w:t>发票等依据（加盖公章，无公章的</w:t>
            </w:r>
            <w:r>
              <w:rPr>
                <w:rFonts w:hint="eastAsia" w:ascii="宋体" w:hAnsi="宋体" w:eastAsia="宋体" w:cs="宋体"/>
                <w:color w:val="auto"/>
                <w:sz w:val="21"/>
                <w:szCs w:val="21"/>
                <w:lang w:val="en-US" w:eastAsia="zh-CN"/>
              </w:rPr>
              <w:t>资料</w:t>
            </w:r>
            <w:r>
              <w:rPr>
                <w:rFonts w:hint="eastAsia" w:ascii="宋体" w:hAnsi="宋体" w:eastAsia="宋体" w:cs="宋体"/>
                <w:color w:val="auto"/>
                <w:sz w:val="21"/>
                <w:szCs w:val="21"/>
              </w:rPr>
              <w:t>不认可）。</w:t>
            </w:r>
          </w:p>
        </w:tc>
        <w:tc>
          <w:tcPr>
            <w:tcW w:w="729" w:type="dxa"/>
            <w:shd w:val="clear" w:color="000000" w:fill="FFFFFF"/>
            <w:noWrap w:val="0"/>
            <w:vAlign w:val="center"/>
          </w:tcPr>
          <w:p w14:paraId="47E97F2C">
            <w:pPr>
              <w:spacing w:line="320" w:lineRule="exact"/>
              <w:rPr>
                <w:rFonts w:hint="eastAsia" w:ascii="宋体" w:hAnsi="宋体" w:eastAsia="宋体" w:cs="宋体"/>
                <w:sz w:val="21"/>
                <w:szCs w:val="21"/>
              </w:rPr>
            </w:pPr>
          </w:p>
        </w:tc>
        <w:tc>
          <w:tcPr>
            <w:tcW w:w="771" w:type="dxa"/>
            <w:shd w:val="clear" w:color="000000" w:fill="FFFFFF"/>
            <w:noWrap w:val="0"/>
            <w:vAlign w:val="center"/>
          </w:tcPr>
          <w:p w14:paraId="4BAABFA4">
            <w:pPr>
              <w:spacing w:line="320" w:lineRule="exact"/>
              <w:rPr>
                <w:rFonts w:hint="eastAsia" w:ascii="宋体" w:hAnsi="宋体" w:eastAsia="宋体" w:cs="宋体"/>
                <w:sz w:val="21"/>
                <w:szCs w:val="21"/>
              </w:rPr>
            </w:pPr>
          </w:p>
        </w:tc>
        <w:tc>
          <w:tcPr>
            <w:tcW w:w="756" w:type="dxa"/>
            <w:shd w:val="clear" w:color="000000" w:fill="FFFFFF"/>
            <w:noWrap w:val="0"/>
            <w:vAlign w:val="center"/>
          </w:tcPr>
          <w:p w14:paraId="18F14718">
            <w:pPr>
              <w:spacing w:line="320" w:lineRule="exact"/>
              <w:rPr>
                <w:rFonts w:hint="eastAsia" w:ascii="宋体" w:hAnsi="宋体" w:eastAsia="宋体" w:cs="宋体"/>
                <w:sz w:val="21"/>
                <w:szCs w:val="21"/>
              </w:rPr>
            </w:pPr>
          </w:p>
        </w:tc>
        <w:tc>
          <w:tcPr>
            <w:tcW w:w="700" w:type="dxa"/>
            <w:shd w:val="clear" w:color="000000" w:fill="FFFFFF"/>
            <w:noWrap w:val="0"/>
            <w:vAlign w:val="center"/>
          </w:tcPr>
          <w:p w14:paraId="460D9C3C">
            <w:pPr>
              <w:spacing w:line="320" w:lineRule="exact"/>
              <w:rPr>
                <w:rFonts w:hint="eastAsia" w:ascii="宋体" w:hAnsi="宋体" w:eastAsia="宋体" w:cs="宋体"/>
                <w:sz w:val="21"/>
                <w:szCs w:val="21"/>
              </w:rPr>
            </w:pPr>
          </w:p>
        </w:tc>
      </w:tr>
      <w:tr w14:paraId="4E7DE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538" w:type="dxa"/>
            <w:vMerge w:val="continue"/>
            <w:shd w:val="clear" w:color="000000" w:fill="FFFFFF"/>
            <w:noWrap w:val="0"/>
            <w:vAlign w:val="center"/>
          </w:tcPr>
          <w:p w14:paraId="68E85BA8">
            <w:pPr>
              <w:widowControl/>
              <w:jc w:val="center"/>
              <w:rPr>
                <w:rFonts w:hint="eastAsia" w:ascii="宋体" w:hAnsi="宋体" w:eastAsia="宋体" w:cs="宋体"/>
                <w:sz w:val="21"/>
                <w:szCs w:val="21"/>
              </w:rPr>
            </w:pPr>
          </w:p>
        </w:tc>
        <w:tc>
          <w:tcPr>
            <w:tcW w:w="1223" w:type="dxa"/>
            <w:shd w:val="clear" w:color="000000" w:fill="FFFFFF"/>
            <w:noWrap w:val="0"/>
            <w:vAlign w:val="center"/>
          </w:tcPr>
          <w:p w14:paraId="6965D500">
            <w:pPr>
              <w:widowControl/>
              <w:spacing w:line="360" w:lineRule="exact"/>
              <w:jc w:val="center"/>
              <w:rPr>
                <w:rFonts w:hint="eastAsia" w:ascii="宋体" w:hAnsi="宋体" w:eastAsia="宋体" w:cs="宋体"/>
                <w:sz w:val="21"/>
                <w:szCs w:val="21"/>
              </w:rPr>
            </w:pPr>
            <w:r>
              <w:rPr>
                <w:rFonts w:hint="eastAsia" w:ascii="宋体" w:hAnsi="宋体" w:eastAsia="宋体" w:cs="宋体"/>
                <w:sz w:val="21"/>
                <w:szCs w:val="21"/>
              </w:rPr>
              <w:t>成品产品质量检测报告</w:t>
            </w:r>
          </w:p>
        </w:tc>
        <w:tc>
          <w:tcPr>
            <w:tcW w:w="700" w:type="dxa"/>
            <w:shd w:val="clear" w:color="000000" w:fill="FFFFFF"/>
            <w:noWrap w:val="0"/>
            <w:vAlign w:val="center"/>
          </w:tcPr>
          <w:p w14:paraId="197E49BE">
            <w:pPr>
              <w:widowControl/>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8</w:t>
            </w:r>
          </w:p>
        </w:tc>
        <w:tc>
          <w:tcPr>
            <w:tcW w:w="4737" w:type="dxa"/>
            <w:shd w:val="clear" w:color="000000" w:fill="FFFFFF"/>
            <w:noWrap w:val="0"/>
            <w:vAlign w:val="center"/>
          </w:tcPr>
          <w:p w14:paraId="774FD79E">
            <w:pPr>
              <w:spacing w:line="24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根据参评单位提供20</w:t>
            </w:r>
            <w:r>
              <w:rPr>
                <w:rFonts w:hint="eastAsia" w:ascii="宋体" w:hAnsi="宋体" w:eastAsia="宋体" w:cs="宋体"/>
                <w:color w:val="auto"/>
                <w:sz w:val="21"/>
                <w:szCs w:val="21"/>
                <w:lang w:val="en-US" w:eastAsia="zh-CN"/>
              </w:rPr>
              <w:t>22</w:t>
            </w:r>
            <w:r>
              <w:rPr>
                <w:rFonts w:hint="eastAsia" w:ascii="宋体" w:hAnsi="宋体" w:eastAsia="宋体" w:cs="宋体"/>
                <w:color w:val="auto"/>
                <w:sz w:val="21"/>
                <w:szCs w:val="21"/>
              </w:rPr>
              <w:t>年1月1</w:t>
            </w:r>
            <w:r>
              <w:rPr>
                <w:rFonts w:hint="eastAsia" w:ascii="宋体" w:hAnsi="宋体" w:eastAsia="宋体" w:cs="宋体"/>
                <w:color w:val="auto"/>
                <w:sz w:val="21"/>
                <w:szCs w:val="21"/>
                <w:lang w:eastAsia="zh-CN"/>
              </w:rPr>
              <w:t>日起至2026年</w:t>
            </w:r>
            <w:r>
              <w:rPr>
                <w:rFonts w:hint="eastAsia" w:ascii="宋体" w:hAnsi="宋体" w:eastAsia="宋体" w:cs="宋体"/>
                <w:color w:val="auto"/>
                <w:sz w:val="21"/>
                <w:szCs w:val="21"/>
                <w:lang w:val="en-US" w:eastAsia="zh-CN"/>
              </w:rPr>
              <w:t>5月31日止获得由国家认可的检验检测机构出具的检验合格的成品检验报告</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检验类别须为抽样检验或委托抽样检验</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进行评审，</w:t>
            </w:r>
            <w:r>
              <w:rPr>
                <w:rFonts w:hint="eastAsia" w:ascii="宋体" w:hAnsi="宋体" w:eastAsia="宋体" w:cs="宋体"/>
                <w:color w:val="auto"/>
                <w:sz w:val="21"/>
                <w:szCs w:val="21"/>
              </w:rPr>
              <w:t>包括：</w:t>
            </w:r>
            <w:r>
              <w:rPr>
                <w:rFonts w:hint="eastAsia" w:ascii="宋体" w:hAnsi="宋体" w:eastAsia="宋体" w:cs="宋体"/>
                <w:color w:val="auto"/>
                <w:sz w:val="21"/>
                <w:szCs w:val="21"/>
                <w:lang w:val="en-US" w:eastAsia="zh-CN"/>
              </w:rPr>
              <w:t>办公桌</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办公椅、会议桌、钢制文件架、文件柜、更衣柜</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组合柜、沙发、电动沙发、培训椅、接待台、组合吧台</w:t>
            </w:r>
            <w:r>
              <w:rPr>
                <w:rFonts w:hint="eastAsia" w:ascii="宋体" w:hAnsi="宋体" w:eastAsia="宋体" w:cs="宋体"/>
                <w:color w:val="auto"/>
                <w:sz w:val="21"/>
                <w:szCs w:val="21"/>
                <w:lang w:eastAsia="zh-CN"/>
              </w:rPr>
              <w:t>。</w:t>
            </w:r>
          </w:p>
          <w:p w14:paraId="7FE906C8">
            <w:pPr>
              <w:numPr>
                <w:ilvl w:val="0"/>
                <w:numId w:val="0"/>
              </w:numPr>
              <w:spacing w:line="24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每提供上述检验报告1</w:t>
            </w:r>
            <w:r>
              <w:rPr>
                <w:rFonts w:hint="eastAsia" w:ascii="宋体" w:hAnsi="宋体" w:eastAsia="宋体" w:cs="宋体"/>
                <w:color w:val="auto"/>
                <w:sz w:val="21"/>
                <w:szCs w:val="21"/>
              </w:rPr>
              <w:t>项</w:t>
            </w:r>
            <w:r>
              <w:rPr>
                <w:rFonts w:hint="eastAsia" w:ascii="宋体" w:hAnsi="宋体" w:eastAsia="宋体" w:cs="宋体"/>
                <w:color w:val="auto"/>
                <w:sz w:val="21"/>
                <w:szCs w:val="21"/>
                <w:lang w:val="en-US" w:eastAsia="zh-CN"/>
              </w:rPr>
              <w:t>得1分</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满分8</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p>
          <w:p w14:paraId="1B522875">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注：（1）检验报告封面需有CMA、CNAS、CAL、ilac-MRA </w:t>
            </w:r>
          </w:p>
          <w:p w14:paraId="49D661EA">
            <w:pPr>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认证标志的其中一个或以上，被检方须为参评单位或所投家具的制造商或生产厂家，否则对应项不得分；（2）参评文件中提供加盖参评单位印章及制造商（生产厂家）印章的上述检验报告复印件并在检验报告复印件后面附上对应产品照片，若检验报告上的成品名称与上述名称不完全一致，评审委员会需判断是否为同一成品家具，若是则予以计分，若不是则不予计分；</w:t>
            </w:r>
          </w:p>
          <w:p w14:paraId="7772F7D2">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（3）未按要求提供不得分。</w:t>
            </w:r>
          </w:p>
        </w:tc>
        <w:tc>
          <w:tcPr>
            <w:tcW w:w="729" w:type="dxa"/>
            <w:shd w:val="clear" w:color="000000" w:fill="FFFFFF"/>
            <w:noWrap w:val="0"/>
            <w:vAlign w:val="center"/>
          </w:tcPr>
          <w:p w14:paraId="3C5FB3FF">
            <w:pPr>
              <w:spacing w:line="320" w:lineRule="exact"/>
              <w:rPr>
                <w:rFonts w:hint="eastAsia" w:ascii="宋体" w:hAnsi="宋体" w:eastAsia="宋体" w:cs="宋体"/>
                <w:sz w:val="21"/>
                <w:szCs w:val="21"/>
              </w:rPr>
            </w:pPr>
          </w:p>
        </w:tc>
        <w:tc>
          <w:tcPr>
            <w:tcW w:w="771" w:type="dxa"/>
            <w:shd w:val="clear" w:color="000000" w:fill="FFFFFF"/>
            <w:noWrap w:val="0"/>
            <w:vAlign w:val="center"/>
          </w:tcPr>
          <w:p w14:paraId="46630D2F">
            <w:pPr>
              <w:spacing w:line="320" w:lineRule="exact"/>
              <w:rPr>
                <w:rFonts w:hint="eastAsia" w:ascii="宋体" w:hAnsi="宋体" w:eastAsia="宋体" w:cs="宋体"/>
                <w:sz w:val="21"/>
                <w:szCs w:val="21"/>
              </w:rPr>
            </w:pPr>
          </w:p>
        </w:tc>
        <w:tc>
          <w:tcPr>
            <w:tcW w:w="756" w:type="dxa"/>
            <w:shd w:val="clear" w:color="000000" w:fill="FFFFFF"/>
            <w:noWrap w:val="0"/>
            <w:vAlign w:val="center"/>
          </w:tcPr>
          <w:p w14:paraId="6E9568FA">
            <w:pPr>
              <w:spacing w:line="320" w:lineRule="exact"/>
              <w:rPr>
                <w:rFonts w:hint="eastAsia" w:ascii="宋体" w:hAnsi="宋体" w:eastAsia="宋体" w:cs="宋体"/>
                <w:sz w:val="21"/>
                <w:szCs w:val="21"/>
              </w:rPr>
            </w:pPr>
          </w:p>
        </w:tc>
        <w:tc>
          <w:tcPr>
            <w:tcW w:w="700" w:type="dxa"/>
            <w:shd w:val="clear" w:color="000000" w:fill="FFFFFF"/>
            <w:noWrap w:val="0"/>
            <w:vAlign w:val="center"/>
          </w:tcPr>
          <w:p w14:paraId="3B4CC9F9">
            <w:pPr>
              <w:spacing w:line="320" w:lineRule="exact"/>
              <w:rPr>
                <w:rFonts w:hint="eastAsia" w:ascii="宋体" w:hAnsi="宋体" w:eastAsia="宋体" w:cs="宋体"/>
                <w:sz w:val="21"/>
                <w:szCs w:val="21"/>
              </w:rPr>
            </w:pPr>
          </w:p>
        </w:tc>
      </w:tr>
      <w:tr w14:paraId="6CECC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538" w:type="dxa"/>
            <w:vMerge w:val="continue"/>
            <w:shd w:val="clear" w:color="000000" w:fill="FFFFFF"/>
            <w:noWrap w:val="0"/>
            <w:vAlign w:val="center"/>
          </w:tcPr>
          <w:p w14:paraId="17F796AA">
            <w:pPr>
              <w:widowControl/>
              <w:jc w:val="center"/>
              <w:rPr>
                <w:rFonts w:hint="eastAsia" w:ascii="宋体" w:hAnsi="宋体" w:eastAsia="宋体" w:cs="宋体"/>
                <w:sz w:val="21"/>
                <w:szCs w:val="21"/>
              </w:rPr>
            </w:pPr>
          </w:p>
        </w:tc>
        <w:tc>
          <w:tcPr>
            <w:tcW w:w="1223" w:type="dxa"/>
            <w:shd w:val="clear" w:color="000000" w:fill="FFFFFF"/>
            <w:noWrap w:val="0"/>
            <w:vAlign w:val="center"/>
          </w:tcPr>
          <w:p w14:paraId="4021C2DF">
            <w:pPr>
              <w:widowControl/>
              <w:spacing w:line="360" w:lineRule="exact"/>
              <w:jc w:val="center"/>
              <w:rPr>
                <w:rFonts w:hint="default" w:ascii="宋体" w:hAnsi="宋体" w:eastAsia="宋体" w:cs="宋体"/>
                <w:sz w:val="21"/>
                <w:szCs w:val="21"/>
                <w:lang w:val="en-US"/>
              </w:rPr>
            </w:pPr>
            <w:r>
              <w:rPr>
                <w:rFonts w:hint="eastAsia" w:ascii="宋体" w:hAnsi="宋体" w:eastAsia="宋体" w:cs="宋体"/>
                <w:sz w:val="21"/>
                <w:szCs w:val="21"/>
                <w:lang w:val="en-US" w:eastAsia="zh-CN"/>
              </w:rPr>
              <w:t>环境标志产品认证</w:t>
            </w:r>
          </w:p>
          <w:p w14:paraId="43DDE548">
            <w:pPr>
              <w:widowControl/>
              <w:spacing w:line="360" w:lineRule="exact"/>
              <w:jc w:val="center"/>
              <w:rPr>
                <w:rFonts w:hint="eastAsia" w:ascii="宋体" w:hAnsi="宋体" w:eastAsia="宋体" w:cs="宋体"/>
                <w:sz w:val="21"/>
                <w:szCs w:val="21"/>
              </w:rPr>
            </w:pPr>
          </w:p>
        </w:tc>
        <w:tc>
          <w:tcPr>
            <w:tcW w:w="700" w:type="dxa"/>
            <w:shd w:val="clear" w:color="000000" w:fill="FFFFFF"/>
            <w:noWrap w:val="0"/>
            <w:vAlign w:val="center"/>
          </w:tcPr>
          <w:p w14:paraId="49FC8EA7">
            <w:pPr>
              <w:widowControl/>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3</w:t>
            </w:r>
          </w:p>
        </w:tc>
        <w:tc>
          <w:tcPr>
            <w:tcW w:w="4737" w:type="dxa"/>
            <w:shd w:val="clear" w:color="000000" w:fill="FFFFFF"/>
            <w:noWrap w:val="0"/>
            <w:vAlign w:val="center"/>
          </w:tcPr>
          <w:p w14:paraId="3F64F738">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根据参评单位提供20</w:t>
            </w:r>
            <w:r>
              <w:rPr>
                <w:rFonts w:hint="eastAsia" w:ascii="宋体" w:hAnsi="宋体" w:eastAsia="宋体" w:cs="宋体"/>
                <w:color w:val="auto"/>
                <w:sz w:val="21"/>
                <w:szCs w:val="21"/>
                <w:lang w:val="en-US" w:eastAsia="zh-CN"/>
              </w:rPr>
              <w:t>22</w:t>
            </w:r>
            <w:r>
              <w:rPr>
                <w:rFonts w:hint="eastAsia" w:ascii="宋体" w:hAnsi="宋体" w:eastAsia="宋体" w:cs="宋体"/>
                <w:color w:val="auto"/>
                <w:sz w:val="21"/>
                <w:szCs w:val="21"/>
              </w:rPr>
              <w:t>年1月1</w:t>
            </w:r>
            <w:r>
              <w:rPr>
                <w:rFonts w:hint="eastAsia" w:ascii="宋体" w:hAnsi="宋体" w:eastAsia="宋体" w:cs="宋体"/>
                <w:color w:val="auto"/>
                <w:sz w:val="21"/>
                <w:szCs w:val="21"/>
                <w:lang w:eastAsia="zh-CN"/>
              </w:rPr>
              <w:t>日起至2026年</w:t>
            </w:r>
            <w:r>
              <w:rPr>
                <w:rFonts w:hint="eastAsia" w:ascii="宋体" w:hAnsi="宋体" w:eastAsia="宋体" w:cs="宋体"/>
                <w:color w:val="auto"/>
                <w:sz w:val="21"/>
                <w:szCs w:val="21"/>
                <w:lang w:val="en-US" w:eastAsia="zh-CN"/>
              </w:rPr>
              <w:t xml:space="preserve">5月31日止中国环境标志产品认证证书进行评审，参评单位同时满足以下三项条件的得满分3分，否则得0分： </w:t>
            </w:r>
          </w:p>
          <w:p w14:paraId="439E931D">
            <w:pPr>
              <w:numPr>
                <w:ilvl w:val="0"/>
                <w:numId w:val="4"/>
              </w:numPr>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中国环境标志产品认证证书中载明的制造商或生产厂家为参评单位拟投家具的制造商或生产厂家；</w:t>
            </w:r>
          </w:p>
          <w:p w14:paraId="54056C4A">
            <w:pPr>
              <w:numPr>
                <w:ilvl w:val="0"/>
                <w:numId w:val="4"/>
              </w:numPr>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中国环境标志产品认证证书的发证机构需为市场监管总局发布的《参与实施政府采购环境标志产品认证机构名录》中的机构；</w:t>
            </w:r>
          </w:p>
          <w:p w14:paraId="0F41571C">
            <w:pPr>
              <w:numPr>
                <w:ilvl w:val="-1"/>
                <w:numId w:val="0"/>
              </w:numPr>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（3）中国环境标志产品认证证书中载明的认证产品的商标或名称等内容包含家具类内容。</w:t>
            </w:r>
          </w:p>
          <w:p w14:paraId="560BC622">
            <w:pPr>
              <w:numPr>
                <w:ilvl w:val="0"/>
                <w:numId w:val="0"/>
              </w:num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注：参评文件中提供证书产品须与参评单位提供的产品一致，复印件加盖参评单位印章及制造商（生产厂家）印章。未按要求提供不得分。</w:t>
            </w:r>
          </w:p>
        </w:tc>
        <w:tc>
          <w:tcPr>
            <w:tcW w:w="729" w:type="dxa"/>
            <w:shd w:val="clear" w:color="000000" w:fill="FFFFFF"/>
            <w:noWrap w:val="0"/>
            <w:vAlign w:val="center"/>
          </w:tcPr>
          <w:p w14:paraId="5FBAC9CA">
            <w:pPr>
              <w:spacing w:line="320" w:lineRule="exact"/>
              <w:rPr>
                <w:rFonts w:hint="eastAsia" w:ascii="宋体" w:hAnsi="宋体" w:eastAsia="宋体" w:cs="宋体"/>
                <w:sz w:val="21"/>
                <w:szCs w:val="21"/>
              </w:rPr>
            </w:pPr>
          </w:p>
        </w:tc>
        <w:tc>
          <w:tcPr>
            <w:tcW w:w="771" w:type="dxa"/>
            <w:shd w:val="clear" w:color="000000" w:fill="FFFFFF"/>
            <w:noWrap w:val="0"/>
            <w:vAlign w:val="center"/>
          </w:tcPr>
          <w:p w14:paraId="6DB86C24">
            <w:pPr>
              <w:spacing w:line="320" w:lineRule="exact"/>
              <w:rPr>
                <w:rFonts w:hint="eastAsia" w:ascii="宋体" w:hAnsi="宋体" w:eastAsia="宋体" w:cs="宋体"/>
                <w:sz w:val="21"/>
                <w:szCs w:val="21"/>
              </w:rPr>
            </w:pPr>
          </w:p>
        </w:tc>
        <w:tc>
          <w:tcPr>
            <w:tcW w:w="756" w:type="dxa"/>
            <w:shd w:val="clear" w:color="000000" w:fill="FFFFFF"/>
            <w:noWrap w:val="0"/>
            <w:vAlign w:val="center"/>
          </w:tcPr>
          <w:p w14:paraId="55F76AA5">
            <w:pPr>
              <w:spacing w:line="320" w:lineRule="exact"/>
              <w:rPr>
                <w:rFonts w:hint="eastAsia" w:ascii="宋体" w:hAnsi="宋体" w:eastAsia="宋体" w:cs="宋体"/>
                <w:sz w:val="21"/>
                <w:szCs w:val="21"/>
              </w:rPr>
            </w:pPr>
          </w:p>
        </w:tc>
        <w:tc>
          <w:tcPr>
            <w:tcW w:w="700" w:type="dxa"/>
            <w:shd w:val="clear" w:color="000000" w:fill="FFFFFF"/>
            <w:noWrap w:val="0"/>
            <w:vAlign w:val="center"/>
          </w:tcPr>
          <w:p w14:paraId="1827ADF0">
            <w:pPr>
              <w:spacing w:line="320" w:lineRule="exact"/>
              <w:rPr>
                <w:rFonts w:hint="eastAsia" w:ascii="宋体" w:hAnsi="宋体" w:eastAsia="宋体" w:cs="宋体"/>
                <w:sz w:val="21"/>
                <w:szCs w:val="21"/>
              </w:rPr>
            </w:pPr>
          </w:p>
        </w:tc>
      </w:tr>
      <w:tr w14:paraId="23623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538" w:type="dxa"/>
            <w:vMerge w:val="continue"/>
            <w:shd w:val="clear" w:color="000000" w:fill="FFFFFF"/>
            <w:noWrap w:val="0"/>
            <w:vAlign w:val="center"/>
          </w:tcPr>
          <w:p w14:paraId="16DDDA1F">
            <w:pPr>
              <w:widowControl/>
              <w:jc w:val="center"/>
              <w:rPr>
                <w:rFonts w:hint="eastAsia" w:ascii="宋体" w:hAnsi="宋体" w:eastAsia="宋体" w:cs="宋体"/>
                <w:sz w:val="21"/>
                <w:szCs w:val="21"/>
              </w:rPr>
            </w:pPr>
          </w:p>
        </w:tc>
        <w:tc>
          <w:tcPr>
            <w:tcW w:w="1223" w:type="dxa"/>
            <w:shd w:val="clear" w:color="000000" w:fill="FFFFFF"/>
            <w:noWrap w:val="0"/>
            <w:vAlign w:val="center"/>
          </w:tcPr>
          <w:p w14:paraId="0D93545D">
            <w:pPr>
              <w:widowControl/>
              <w:spacing w:line="360" w:lineRule="exact"/>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产品材质、设计、工艺、外观等</w:t>
            </w:r>
          </w:p>
        </w:tc>
        <w:tc>
          <w:tcPr>
            <w:tcW w:w="700" w:type="dxa"/>
            <w:shd w:val="clear" w:color="000000" w:fill="FFFFFF"/>
            <w:noWrap w:val="0"/>
            <w:vAlign w:val="center"/>
          </w:tcPr>
          <w:p w14:paraId="17E8F95D">
            <w:pPr>
              <w:widowControl/>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10</w:t>
            </w:r>
          </w:p>
        </w:tc>
        <w:tc>
          <w:tcPr>
            <w:tcW w:w="4737" w:type="dxa"/>
            <w:shd w:val="clear" w:color="000000" w:fill="FFFFFF"/>
            <w:noWrap w:val="0"/>
            <w:vAlign w:val="center"/>
          </w:tcPr>
          <w:p w14:paraId="3B3A6D48">
            <w:pPr>
              <w:numPr>
                <w:ilvl w:val="0"/>
                <w:numId w:val="0"/>
              </w:numPr>
              <w:spacing w:line="240" w:lineRule="auto"/>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根据</w:t>
            </w:r>
            <w:r>
              <w:rPr>
                <w:rFonts w:hint="eastAsia" w:ascii="宋体" w:hAnsi="宋体" w:eastAsia="宋体" w:cs="宋体"/>
                <w:color w:val="auto"/>
                <w:sz w:val="21"/>
                <w:szCs w:val="21"/>
                <w:lang w:val="en-US" w:eastAsia="zh-CN"/>
              </w:rPr>
              <w:t>参评单位</w:t>
            </w:r>
            <w:r>
              <w:rPr>
                <w:rFonts w:hint="default" w:ascii="宋体" w:hAnsi="宋体" w:eastAsia="宋体" w:cs="宋体"/>
                <w:color w:val="auto"/>
                <w:sz w:val="21"/>
                <w:szCs w:val="21"/>
                <w:lang w:val="en-US" w:eastAsia="zh-CN"/>
              </w:rPr>
              <w:t>提供的</w:t>
            </w:r>
            <w:r>
              <w:rPr>
                <w:rFonts w:hint="eastAsia" w:ascii="宋体" w:hAnsi="宋体" w:eastAsia="宋体" w:cs="宋体"/>
                <w:color w:val="auto"/>
                <w:sz w:val="21"/>
                <w:szCs w:val="21"/>
                <w:lang w:val="en-US" w:eastAsia="zh-CN"/>
              </w:rPr>
              <w:t>家具资料</w:t>
            </w:r>
            <w:r>
              <w:rPr>
                <w:rFonts w:hint="default" w:ascii="宋体" w:hAnsi="宋体" w:eastAsia="宋体" w:cs="宋体"/>
                <w:color w:val="auto"/>
                <w:sz w:val="21"/>
                <w:szCs w:val="21"/>
                <w:lang w:val="en-US" w:eastAsia="zh-CN"/>
              </w:rPr>
              <w:t>包括材质、设计、工艺水平、样式、质量、规格、颜色、</w:t>
            </w:r>
            <w:r>
              <w:rPr>
                <w:rFonts w:hint="eastAsia" w:ascii="宋体" w:hAnsi="宋体" w:eastAsia="宋体" w:cs="宋体"/>
                <w:color w:val="auto"/>
                <w:sz w:val="21"/>
                <w:szCs w:val="21"/>
                <w:lang w:val="en-US" w:eastAsia="zh-CN"/>
              </w:rPr>
              <w:t>人体工学</w:t>
            </w:r>
            <w:r>
              <w:rPr>
                <w:rFonts w:hint="default" w:ascii="宋体" w:hAnsi="宋体" w:eastAsia="宋体" w:cs="宋体"/>
                <w:color w:val="auto"/>
                <w:sz w:val="21"/>
                <w:szCs w:val="21"/>
                <w:lang w:val="en-US" w:eastAsia="zh-CN"/>
              </w:rPr>
              <w:t>等进行综合评价：</w:t>
            </w:r>
          </w:p>
          <w:p w14:paraId="2325E0BC">
            <w:pPr>
              <w:numPr>
                <w:ilvl w:val="0"/>
                <w:numId w:val="0"/>
              </w:numPr>
              <w:spacing w:line="240" w:lineRule="auto"/>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1</w:t>
            </w:r>
            <w:r>
              <w:rPr>
                <w:rFonts w:hint="eastAsia" w:ascii="宋体" w:hAnsi="宋体" w:eastAsia="宋体" w:cs="宋体"/>
                <w:color w:val="auto"/>
                <w:sz w:val="21"/>
                <w:szCs w:val="21"/>
                <w:lang w:val="en-US" w:eastAsia="zh-CN"/>
              </w:rPr>
              <w:t>.</w:t>
            </w:r>
            <w:r>
              <w:rPr>
                <w:rFonts w:hint="default" w:ascii="宋体" w:hAnsi="宋体" w:eastAsia="宋体" w:cs="宋体"/>
                <w:color w:val="auto"/>
                <w:sz w:val="21"/>
                <w:szCs w:val="21"/>
                <w:lang w:val="en-US" w:eastAsia="zh-CN"/>
              </w:rPr>
              <w:t>提供的</w:t>
            </w:r>
            <w:r>
              <w:rPr>
                <w:rFonts w:hint="eastAsia" w:ascii="宋体" w:hAnsi="宋体" w:eastAsia="宋体" w:cs="宋体"/>
                <w:color w:val="auto"/>
                <w:sz w:val="21"/>
                <w:szCs w:val="21"/>
                <w:lang w:val="en-US" w:eastAsia="zh-CN"/>
              </w:rPr>
              <w:t>资料</w:t>
            </w:r>
            <w:r>
              <w:rPr>
                <w:rFonts w:hint="default" w:ascii="宋体" w:hAnsi="宋体" w:eastAsia="宋体" w:cs="宋体"/>
                <w:color w:val="auto"/>
                <w:sz w:val="21"/>
                <w:szCs w:val="21"/>
                <w:lang w:val="en-US" w:eastAsia="zh-CN"/>
              </w:rPr>
              <w:t>完全符合或优于</w:t>
            </w:r>
            <w:r>
              <w:rPr>
                <w:rFonts w:hint="eastAsia" w:ascii="宋体" w:hAnsi="宋体" w:eastAsia="宋体" w:cs="宋体"/>
                <w:color w:val="auto"/>
                <w:sz w:val="21"/>
                <w:szCs w:val="21"/>
                <w:lang w:val="en-US" w:eastAsia="zh-CN"/>
              </w:rPr>
              <w:t>评选</w:t>
            </w:r>
            <w:r>
              <w:rPr>
                <w:rFonts w:hint="default" w:ascii="宋体" w:hAnsi="宋体" w:eastAsia="宋体" w:cs="宋体"/>
                <w:color w:val="auto"/>
                <w:sz w:val="21"/>
                <w:szCs w:val="21"/>
                <w:lang w:val="en-US" w:eastAsia="zh-CN"/>
              </w:rPr>
              <w:t>文件要求的，得</w:t>
            </w:r>
            <w:r>
              <w:rPr>
                <w:rFonts w:hint="eastAsia" w:ascii="宋体" w:hAnsi="宋体" w:eastAsia="宋体" w:cs="宋体"/>
                <w:color w:val="auto"/>
                <w:sz w:val="21"/>
                <w:szCs w:val="21"/>
                <w:lang w:val="en-US" w:eastAsia="zh-CN"/>
              </w:rPr>
              <w:t>7—</w:t>
            </w:r>
            <w:r>
              <w:rPr>
                <w:rFonts w:hint="default" w:ascii="宋体" w:hAnsi="宋体" w:eastAsia="宋体" w:cs="宋体"/>
                <w:color w:val="auto"/>
                <w:sz w:val="21"/>
                <w:szCs w:val="21"/>
                <w:lang w:val="en-US" w:eastAsia="zh-CN"/>
              </w:rPr>
              <w:t>10分；</w:t>
            </w:r>
          </w:p>
          <w:p w14:paraId="1C4BA9B3">
            <w:pPr>
              <w:numPr>
                <w:ilvl w:val="0"/>
                <w:numId w:val="0"/>
              </w:numPr>
              <w:spacing w:line="240" w:lineRule="auto"/>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2</w:t>
            </w:r>
            <w:r>
              <w:rPr>
                <w:rFonts w:hint="eastAsia" w:ascii="宋体" w:hAnsi="宋体" w:eastAsia="宋体" w:cs="宋体"/>
                <w:color w:val="auto"/>
                <w:sz w:val="21"/>
                <w:szCs w:val="21"/>
                <w:lang w:val="en-US" w:eastAsia="zh-CN"/>
              </w:rPr>
              <w:t>.</w:t>
            </w:r>
            <w:r>
              <w:rPr>
                <w:rFonts w:hint="default" w:ascii="宋体" w:hAnsi="宋体" w:eastAsia="宋体" w:cs="宋体"/>
                <w:color w:val="auto"/>
                <w:sz w:val="21"/>
                <w:szCs w:val="21"/>
                <w:lang w:val="en-US" w:eastAsia="zh-CN"/>
              </w:rPr>
              <w:t>提供的</w:t>
            </w:r>
            <w:r>
              <w:rPr>
                <w:rFonts w:hint="eastAsia" w:ascii="宋体" w:hAnsi="宋体" w:eastAsia="宋体" w:cs="宋体"/>
                <w:color w:val="auto"/>
                <w:sz w:val="21"/>
                <w:szCs w:val="21"/>
                <w:lang w:val="en-US" w:eastAsia="zh-CN"/>
              </w:rPr>
              <w:t>资料</w:t>
            </w:r>
            <w:r>
              <w:rPr>
                <w:rFonts w:hint="default" w:ascii="宋体" w:hAnsi="宋体" w:eastAsia="宋体" w:cs="宋体"/>
                <w:color w:val="auto"/>
                <w:sz w:val="21"/>
                <w:szCs w:val="21"/>
                <w:lang w:val="en-US" w:eastAsia="zh-CN"/>
              </w:rPr>
              <w:t>较符合</w:t>
            </w:r>
            <w:r>
              <w:rPr>
                <w:rFonts w:hint="eastAsia" w:ascii="宋体" w:hAnsi="宋体" w:eastAsia="宋体" w:cs="宋体"/>
                <w:color w:val="auto"/>
                <w:sz w:val="21"/>
                <w:szCs w:val="21"/>
                <w:lang w:val="en-US" w:eastAsia="zh-CN"/>
              </w:rPr>
              <w:t>评选</w:t>
            </w:r>
            <w:r>
              <w:rPr>
                <w:rFonts w:hint="default" w:ascii="宋体" w:hAnsi="宋体" w:eastAsia="宋体" w:cs="宋体"/>
                <w:color w:val="auto"/>
                <w:sz w:val="21"/>
                <w:szCs w:val="21"/>
                <w:lang w:val="en-US" w:eastAsia="zh-CN"/>
              </w:rPr>
              <w:t>文件要求的，得</w:t>
            </w:r>
            <w:r>
              <w:rPr>
                <w:rFonts w:hint="eastAsia" w:ascii="宋体" w:hAnsi="宋体" w:eastAsia="宋体" w:cs="宋体"/>
                <w:color w:val="auto"/>
                <w:sz w:val="21"/>
                <w:szCs w:val="21"/>
                <w:lang w:val="en-US" w:eastAsia="zh-CN"/>
              </w:rPr>
              <w:t>4—6</w:t>
            </w:r>
            <w:r>
              <w:rPr>
                <w:rFonts w:hint="default" w:ascii="宋体" w:hAnsi="宋体" w:eastAsia="宋体" w:cs="宋体"/>
                <w:color w:val="auto"/>
                <w:sz w:val="21"/>
                <w:szCs w:val="21"/>
                <w:lang w:val="en-US" w:eastAsia="zh-CN"/>
              </w:rPr>
              <w:t>分；</w:t>
            </w:r>
          </w:p>
          <w:p w14:paraId="79A74B80">
            <w:pPr>
              <w:numPr>
                <w:ilvl w:val="0"/>
                <w:numId w:val="0"/>
              </w:numPr>
              <w:spacing w:line="240" w:lineRule="auto"/>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3</w:t>
            </w:r>
            <w:r>
              <w:rPr>
                <w:rFonts w:hint="eastAsia" w:ascii="宋体" w:hAnsi="宋体" w:eastAsia="宋体" w:cs="宋体"/>
                <w:color w:val="auto"/>
                <w:sz w:val="21"/>
                <w:szCs w:val="21"/>
                <w:lang w:val="en-US" w:eastAsia="zh-CN"/>
              </w:rPr>
              <w:t>.</w:t>
            </w:r>
            <w:r>
              <w:rPr>
                <w:rFonts w:hint="default" w:ascii="宋体" w:hAnsi="宋体" w:eastAsia="宋体" w:cs="宋体"/>
                <w:color w:val="auto"/>
                <w:sz w:val="21"/>
                <w:szCs w:val="21"/>
                <w:lang w:val="en-US" w:eastAsia="zh-CN"/>
              </w:rPr>
              <w:t>提供的</w:t>
            </w:r>
            <w:r>
              <w:rPr>
                <w:rFonts w:hint="eastAsia" w:ascii="宋体" w:hAnsi="宋体" w:eastAsia="宋体" w:cs="宋体"/>
                <w:color w:val="auto"/>
                <w:sz w:val="21"/>
                <w:szCs w:val="21"/>
                <w:lang w:val="en-US" w:eastAsia="zh-CN"/>
              </w:rPr>
              <w:t>资料</w:t>
            </w:r>
            <w:r>
              <w:rPr>
                <w:rFonts w:hint="default" w:ascii="宋体" w:hAnsi="宋体" w:eastAsia="宋体" w:cs="宋体"/>
                <w:color w:val="auto"/>
                <w:sz w:val="21"/>
                <w:szCs w:val="21"/>
                <w:lang w:val="en-US" w:eastAsia="zh-CN"/>
              </w:rPr>
              <w:t>一般，得</w:t>
            </w:r>
            <w:r>
              <w:rPr>
                <w:rFonts w:hint="eastAsia" w:ascii="宋体" w:hAnsi="宋体" w:eastAsia="宋体" w:cs="宋体"/>
                <w:color w:val="auto"/>
                <w:sz w:val="21"/>
                <w:szCs w:val="21"/>
                <w:lang w:val="en-US" w:eastAsia="zh-CN"/>
              </w:rPr>
              <w:t>1—3</w:t>
            </w:r>
            <w:r>
              <w:rPr>
                <w:rFonts w:hint="default" w:ascii="宋体" w:hAnsi="宋体" w:eastAsia="宋体" w:cs="宋体"/>
                <w:color w:val="auto"/>
                <w:sz w:val="21"/>
                <w:szCs w:val="21"/>
                <w:lang w:val="en-US" w:eastAsia="zh-CN"/>
              </w:rPr>
              <w:t>分；</w:t>
            </w:r>
          </w:p>
          <w:p w14:paraId="580EAF5B">
            <w:pPr>
              <w:numPr>
                <w:ilvl w:val="0"/>
                <w:numId w:val="0"/>
              </w:numPr>
              <w:spacing w:line="240" w:lineRule="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w:t>
            </w:r>
            <w:r>
              <w:rPr>
                <w:rFonts w:hint="default" w:ascii="宋体" w:hAnsi="宋体" w:eastAsia="宋体" w:cs="宋体"/>
                <w:color w:val="auto"/>
                <w:sz w:val="21"/>
                <w:szCs w:val="21"/>
                <w:lang w:val="en-US" w:eastAsia="zh-CN"/>
              </w:rPr>
              <w:t>未提供</w:t>
            </w:r>
            <w:r>
              <w:rPr>
                <w:rFonts w:hint="eastAsia" w:ascii="宋体" w:hAnsi="宋体" w:eastAsia="宋体" w:cs="宋体"/>
                <w:color w:val="auto"/>
                <w:sz w:val="21"/>
                <w:szCs w:val="21"/>
                <w:lang w:val="en-US" w:eastAsia="zh-CN"/>
              </w:rPr>
              <w:t>资料</w:t>
            </w:r>
            <w:r>
              <w:rPr>
                <w:rFonts w:hint="default" w:ascii="宋体" w:hAnsi="宋体" w:eastAsia="宋体" w:cs="宋体"/>
                <w:color w:val="auto"/>
                <w:sz w:val="21"/>
                <w:szCs w:val="21"/>
                <w:lang w:val="en-US" w:eastAsia="zh-CN"/>
              </w:rPr>
              <w:t>或提供的</w:t>
            </w:r>
            <w:r>
              <w:rPr>
                <w:rFonts w:hint="eastAsia" w:ascii="宋体" w:hAnsi="宋体" w:eastAsia="宋体" w:cs="宋体"/>
                <w:color w:val="auto"/>
                <w:sz w:val="21"/>
                <w:szCs w:val="21"/>
                <w:lang w:val="en-US" w:eastAsia="zh-CN"/>
              </w:rPr>
              <w:t>资料</w:t>
            </w:r>
            <w:r>
              <w:rPr>
                <w:rFonts w:hint="default" w:ascii="宋体" w:hAnsi="宋体" w:eastAsia="宋体" w:cs="宋体"/>
                <w:color w:val="auto"/>
                <w:sz w:val="21"/>
                <w:szCs w:val="21"/>
                <w:lang w:val="en-US" w:eastAsia="zh-CN"/>
              </w:rPr>
              <w:t>不全或规格不符的，得0分</w:t>
            </w:r>
            <w:r>
              <w:rPr>
                <w:rFonts w:hint="eastAsia" w:ascii="宋体" w:hAnsi="宋体" w:eastAsia="宋体" w:cs="宋体"/>
                <w:color w:val="auto"/>
                <w:sz w:val="21"/>
                <w:szCs w:val="21"/>
                <w:lang w:val="en-US" w:eastAsia="zh-CN"/>
              </w:rPr>
              <w:t>。</w:t>
            </w:r>
          </w:p>
        </w:tc>
        <w:tc>
          <w:tcPr>
            <w:tcW w:w="729" w:type="dxa"/>
            <w:shd w:val="clear" w:color="000000" w:fill="FFFFFF"/>
            <w:noWrap w:val="0"/>
            <w:vAlign w:val="center"/>
          </w:tcPr>
          <w:p w14:paraId="0E460D2B">
            <w:pPr>
              <w:spacing w:line="320" w:lineRule="exact"/>
              <w:rPr>
                <w:rFonts w:hint="eastAsia" w:ascii="宋体" w:hAnsi="宋体" w:eastAsia="宋体" w:cs="宋体"/>
                <w:sz w:val="21"/>
                <w:szCs w:val="21"/>
              </w:rPr>
            </w:pPr>
          </w:p>
        </w:tc>
        <w:tc>
          <w:tcPr>
            <w:tcW w:w="771" w:type="dxa"/>
            <w:shd w:val="clear" w:color="000000" w:fill="FFFFFF"/>
            <w:noWrap w:val="0"/>
            <w:vAlign w:val="center"/>
          </w:tcPr>
          <w:p w14:paraId="23786DD0">
            <w:pPr>
              <w:spacing w:line="320" w:lineRule="exact"/>
              <w:rPr>
                <w:rFonts w:hint="eastAsia" w:ascii="宋体" w:hAnsi="宋体" w:eastAsia="宋体" w:cs="宋体"/>
                <w:sz w:val="21"/>
                <w:szCs w:val="21"/>
              </w:rPr>
            </w:pPr>
          </w:p>
        </w:tc>
        <w:tc>
          <w:tcPr>
            <w:tcW w:w="756" w:type="dxa"/>
            <w:shd w:val="clear" w:color="000000" w:fill="FFFFFF"/>
            <w:noWrap w:val="0"/>
            <w:vAlign w:val="center"/>
          </w:tcPr>
          <w:p w14:paraId="638BB546">
            <w:pPr>
              <w:spacing w:line="320" w:lineRule="exact"/>
              <w:rPr>
                <w:rFonts w:hint="eastAsia" w:ascii="宋体" w:hAnsi="宋体" w:eastAsia="宋体" w:cs="宋体"/>
                <w:sz w:val="21"/>
                <w:szCs w:val="21"/>
              </w:rPr>
            </w:pPr>
          </w:p>
        </w:tc>
        <w:tc>
          <w:tcPr>
            <w:tcW w:w="700" w:type="dxa"/>
            <w:shd w:val="clear" w:color="000000" w:fill="FFFFFF"/>
            <w:noWrap w:val="0"/>
            <w:vAlign w:val="center"/>
          </w:tcPr>
          <w:p w14:paraId="3E419B39">
            <w:pPr>
              <w:spacing w:line="320" w:lineRule="exact"/>
              <w:rPr>
                <w:rFonts w:hint="eastAsia" w:ascii="宋体" w:hAnsi="宋体" w:eastAsia="宋体" w:cs="宋体"/>
                <w:sz w:val="21"/>
                <w:szCs w:val="21"/>
              </w:rPr>
            </w:pPr>
          </w:p>
        </w:tc>
      </w:tr>
      <w:tr w14:paraId="242C5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16" w:hRule="atLeast"/>
          <w:jc w:val="center"/>
        </w:trPr>
        <w:tc>
          <w:tcPr>
            <w:tcW w:w="538" w:type="dxa"/>
            <w:vMerge w:val="continue"/>
            <w:shd w:val="clear" w:color="000000" w:fill="FFFFFF"/>
            <w:noWrap w:val="0"/>
            <w:vAlign w:val="center"/>
          </w:tcPr>
          <w:p w14:paraId="6B00932E">
            <w:pPr>
              <w:widowControl/>
              <w:jc w:val="center"/>
              <w:rPr>
                <w:rFonts w:hint="eastAsia" w:ascii="宋体" w:hAnsi="宋体" w:eastAsia="宋体" w:cs="宋体"/>
                <w:sz w:val="21"/>
                <w:szCs w:val="21"/>
              </w:rPr>
            </w:pPr>
          </w:p>
        </w:tc>
        <w:tc>
          <w:tcPr>
            <w:tcW w:w="1223" w:type="dxa"/>
            <w:shd w:val="clear" w:color="000000" w:fill="FFFFFF"/>
            <w:noWrap w:val="0"/>
            <w:vAlign w:val="center"/>
          </w:tcPr>
          <w:p w14:paraId="607D903D">
            <w:pPr>
              <w:widowControl/>
              <w:spacing w:line="360" w:lineRule="exact"/>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供货周期</w:t>
            </w:r>
          </w:p>
        </w:tc>
        <w:tc>
          <w:tcPr>
            <w:tcW w:w="700" w:type="dxa"/>
            <w:shd w:val="clear" w:color="000000" w:fill="FFFFFF"/>
            <w:noWrap w:val="0"/>
            <w:vAlign w:val="center"/>
          </w:tcPr>
          <w:p w14:paraId="76E5A964">
            <w:pPr>
              <w:widowControl/>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w:t>
            </w:r>
          </w:p>
        </w:tc>
        <w:tc>
          <w:tcPr>
            <w:tcW w:w="4737" w:type="dxa"/>
            <w:shd w:val="clear" w:color="000000" w:fill="FFFFFF"/>
            <w:noWrap w:val="0"/>
            <w:vAlign w:val="center"/>
          </w:tcPr>
          <w:p w14:paraId="7A9A3A5A">
            <w:pPr>
              <w:autoSpaceDE/>
              <w:autoSpaceDN/>
              <w:adjustRightInd/>
              <w:jc w:val="left"/>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根据</w:t>
            </w:r>
            <w:r>
              <w:rPr>
                <w:rFonts w:hint="eastAsia" w:ascii="宋体" w:hAnsi="宋体" w:eastAsia="宋体" w:cs="宋体"/>
                <w:color w:val="auto"/>
                <w:kern w:val="0"/>
                <w:sz w:val="21"/>
                <w:szCs w:val="21"/>
                <w:lang w:val="en-US" w:eastAsia="zh-CN"/>
              </w:rPr>
              <w:t>参评单位</w:t>
            </w:r>
            <w:r>
              <w:rPr>
                <w:rFonts w:hint="eastAsia" w:ascii="宋体" w:hAnsi="宋体" w:eastAsia="宋体" w:cs="宋体"/>
                <w:color w:val="auto"/>
                <w:kern w:val="0"/>
                <w:sz w:val="21"/>
                <w:szCs w:val="21"/>
              </w:rPr>
              <w:t>承诺</w:t>
            </w:r>
            <w:r>
              <w:rPr>
                <w:rFonts w:hint="eastAsia" w:ascii="宋体" w:hAnsi="宋体" w:eastAsia="宋体" w:cs="宋体"/>
                <w:color w:val="auto"/>
                <w:kern w:val="0"/>
                <w:sz w:val="21"/>
                <w:szCs w:val="21"/>
                <w:lang w:val="en-US" w:eastAsia="zh-CN"/>
              </w:rPr>
              <w:t>供货周期</w:t>
            </w:r>
            <w:r>
              <w:rPr>
                <w:rFonts w:hint="eastAsia" w:ascii="宋体" w:hAnsi="宋体" w:eastAsia="宋体" w:cs="宋体"/>
                <w:color w:val="auto"/>
                <w:kern w:val="0"/>
                <w:sz w:val="21"/>
                <w:szCs w:val="21"/>
              </w:rPr>
              <w:t>进行评分</w:t>
            </w:r>
            <w:r>
              <w:rPr>
                <w:rFonts w:hint="eastAsia" w:ascii="宋体" w:hAnsi="宋体" w:eastAsia="宋体" w:cs="宋体"/>
                <w:color w:val="auto"/>
                <w:kern w:val="0"/>
                <w:sz w:val="21"/>
                <w:szCs w:val="21"/>
                <w:lang w:eastAsia="zh-CN"/>
              </w:rPr>
              <w:t>：</w:t>
            </w:r>
          </w:p>
          <w:p w14:paraId="65B8E90A">
            <w:pPr>
              <w:numPr>
                <w:ilvl w:val="0"/>
                <w:numId w:val="0"/>
              </w:numPr>
              <w:autoSpaceDE/>
              <w:autoSpaceDN/>
              <w:adjustRightInd/>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承诺</w:t>
            </w:r>
            <w:r>
              <w:rPr>
                <w:rFonts w:hint="eastAsia" w:ascii="宋体" w:hAnsi="宋体" w:eastAsia="宋体" w:cs="宋体"/>
                <w:color w:val="auto"/>
                <w:kern w:val="0"/>
                <w:sz w:val="21"/>
                <w:szCs w:val="21"/>
                <w:lang w:val="en-US" w:eastAsia="zh-CN"/>
              </w:rPr>
              <w:t>供货周期10天以内的</w:t>
            </w:r>
            <w:r>
              <w:rPr>
                <w:rFonts w:hint="eastAsia" w:ascii="宋体" w:hAnsi="宋体" w:eastAsia="宋体" w:cs="宋体"/>
                <w:color w:val="auto"/>
                <w:kern w:val="0"/>
                <w:sz w:val="21"/>
                <w:szCs w:val="21"/>
              </w:rPr>
              <w:t>，得</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 xml:space="preserve">分； </w:t>
            </w:r>
          </w:p>
          <w:p w14:paraId="7F716F1A">
            <w:pPr>
              <w:numPr>
                <w:ilvl w:val="0"/>
                <w:numId w:val="0"/>
              </w:numPr>
              <w:autoSpaceDE/>
              <w:autoSpaceDN/>
              <w:adjustRightInd/>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承诺</w:t>
            </w:r>
            <w:r>
              <w:rPr>
                <w:rFonts w:hint="eastAsia" w:ascii="宋体" w:hAnsi="宋体" w:eastAsia="宋体" w:cs="宋体"/>
                <w:color w:val="auto"/>
                <w:kern w:val="0"/>
                <w:sz w:val="21"/>
                <w:szCs w:val="21"/>
                <w:lang w:val="en-US" w:eastAsia="zh-CN"/>
              </w:rPr>
              <w:t>供货周期15天以内的</w:t>
            </w:r>
            <w:r>
              <w:rPr>
                <w:rFonts w:hint="eastAsia" w:ascii="宋体" w:hAnsi="宋体" w:eastAsia="宋体" w:cs="宋体"/>
                <w:color w:val="auto"/>
                <w:kern w:val="0"/>
                <w:sz w:val="21"/>
                <w:szCs w:val="21"/>
              </w:rPr>
              <w:t>，得</w:t>
            </w: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分；</w:t>
            </w:r>
          </w:p>
          <w:p w14:paraId="1C3B33E8">
            <w:pPr>
              <w:numPr>
                <w:ilvl w:val="0"/>
                <w:numId w:val="0"/>
              </w:numPr>
              <w:autoSpaceDE/>
              <w:autoSpaceDN/>
              <w:adjustRightInd/>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承诺</w:t>
            </w:r>
            <w:r>
              <w:rPr>
                <w:rFonts w:hint="eastAsia" w:ascii="宋体" w:hAnsi="宋体" w:eastAsia="宋体" w:cs="宋体"/>
                <w:color w:val="auto"/>
                <w:kern w:val="0"/>
                <w:sz w:val="21"/>
                <w:szCs w:val="21"/>
                <w:lang w:val="en-US" w:eastAsia="zh-CN"/>
              </w:rPr>
              <w:t>供货周期20天以内的</w:t>
            </w:r>
            <w:r>
              <w:rPr>
                <w:rFonts w:hint="eastAsia" w:ascii="宋体" w:hAnsi="宋体" w:eastAsia="宋体" w:cs="宋体"/>
                <w:color w:val="auto"/>
                <w:kern w:val="0"/>
                <w:sz w:val="21"/>
                <w:szCs w:val="21"/>
              </w:rPr>
              <w:t>，得</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分；</w:t>
            </w:r>
          </w:p>
          <w:p w14:paraId="625C9F98">
            <w:pPr>
              <w:numPr>
                <w:ilvl w:val="0"/>
                <w:numId w:val="0"/>
              </w:numPr>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rPr>
              <w:t>4.不提供承诺的不得分。</w:t>
            </w:r>
          </w:p>
        </w:tc>
        <w:tc>
          <w:tcPr>
            <w:tcW w:w="729" w:type="dxa"/>
            <w:shd w:val="clear" w:color="000000" w:fill="FFFFFF"/>
            <w:noWrap w:val="0"/>
            <w:vAlign w:val="center"/>
          </w:tcPr>
          <w:p w14:paraId="0600AA85">
            <w:pPr>
              <w:spacing w:line="320" w:lineRule="exact"/>
              <w:rPr>
                <w:rFonts w:hint="eastAsia" w:ascii="宋体" w:hAnsi="宋体" w:eastAsia="宋体" w:cs="宋体"/>
                <w:sz w:val="21"/>
                <w:szCs w:val="21"/>
              </w:rPr>
            </w:pPr>
          </w:p>
        </w:tc>
        <w:tc>
          <w:tcPr>
            <w:tcW w:w="771" w:type="dxa"/>
            <w:shd w:val="clear" w:color="000000" w:fill="FFFFFF"/>
            <w:noWrap w:val="0"/>
            <w:vAlign w:val="center"/>
          </w:tcPr>
          <w:p w14:paraId="31B91E03">
            <w:pPr>
              <w:spacing w:line="320" w:lineRule="exact"/>
              <w:rPr>
                <w:rFonts w:hint="eastAsia" w:ascii="宋体" w:hAnsi="宋体" w:eastAsia="宋体" w:cs="宋体"/>
                <w:sz w:val="21"/>
                <w:szCs w:val="21"/>
              </w:rPr>
            </w:pPr>
          </w:p>
        </w:tc>
        <w:tc>
          <w:tcPr>
            <w:tcW w:w="756" w:type="dxa"/>
            <w:shd w:val="clear" w:color="000000" w:fill="FFFFFF"/>
            <w:noWrap w:val="0"/>
            <w:vAlign w:val="center"/>
          </w:tcPr>
          <w:p w14:paraId="4D299A54">
            <w:pPr>
              <w:spacing w:line="320" w:lineRule="exact"/>
              <w:rPr>
                <w:rFonts w:hint="eastAsia" w:ascii="宋体" w:hAnsi="宋体" w:eastAsia="宋体" w:cs="宋体"/>
                <w:sz w:val="21"/>
                <w:szCs w:val="21"/>
              </w:rPr>
            </w:pPr>
          </w:p>
        </w:tc>
        <w:tc>
          <w:tcPr>
            <w:tcW w:w="700" w:type="dxa"/>
            <w:shd w:val="clear" w:color="000000" w:fill="FFFFFF"/>
            <w:noWrap w:val="0"/>
            <w:vAlign w:val="center"/>
          </w:tcPr>
          <w:p w14:paraId="57849830">
            <w:pPr>
              <w:spacing w:line="320" w:lineRule="exact"/>
              <w:rPr>
                <w:rFonts w:hint="eastAsia" w:ascii="宋体" w:hAnsi="宋体" w:eastAsia="宋体" w:cs="宋体"/>
                <w:sz w:val="21"/>
                <w:szCs w:val="21"/>
              </w:rPr>
            </w:pPr>
          </w:p>
        </w:tc>
      </w:tr>
      <w:tr w14:paraId="7D311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538" w:type="dxa"/>
            <w:vMerge w:val="continue"/>
            <w:shd w:val="clear" w:color="000000" w:fill="FFFFFF"/>
            <w:noWrap w:val="0"/>
            <w:vAlign w:val="center"/>
          </w:tcPr>
          <w:p w14:paraId="444444A4">
            <w:pPr>
              <w:widowControl/>
              <w:jc w:val="center"/>
              <w:rPr>
                <w:rFonts w:hint="eastAsia" w:ascii="宋体" w:hAnsi="宋体" w:eastAsia="宋体" w:cs="宋体"/>
                <w:sz w:val="21"/>
                <w:szCs w:val="21"/>
              </w:rPr>
            </w:pPr>
          </w:p>
        </w:tc>
        <w:tc>
          <w:tcPr>
            <w:tcW w:w="1223" w:type="dxa"/>
            <w:shd w:val="clear" w:color="000000" w:fill="FFFFFF"/>
            <w:noWrap w:val="0"/>
            <w:vAlign w:val="center"/>
          </w:tcPr>
          <w:p w14:paraId="37FF0DC9">
            <w:pPr>
              <w:widowControl/>
              <w:spacing w:line="340" w:lineRule="exact"/>
              <w:jc w:val="center"/>
              <w:rPr>
                <w:rFonts w:hint="eastAsia" w:ascii="宋体" w:hAnsi="宋体" w:eastAsia="宋体" w:cs="宋体"/>
                <w:sz w:val="21"/>
                <w:szCs w:val="21"/>
              </w:rPr>
            </w:pPr>
            <w:r>
              <w:rPr>
                <w:rFonts w:hint="eastAsia" w:ascii="宋体" w:hAnsi="宋体" w:eastAsia="宋体" w:cs="宋体"/>
                <w:sz w:val="21"/>
                <w:szCs w:val="21"/>
              </w:rPr>
              <w:t>质保期限</w:t>
            </w:r>
          </w:p>
        </w:tc>
        <w:tc>
          <w:tcPr>
            <w:tcW w:w="700" w:type="dxa"/>
            <w:shd w:val="clear" w:color="000000" w:fill="FFFFFF"/>
            <w:noWrap w:val="0"/>
            <w:vAlign w:val="center"/>
          </w:tcPr>
          <w:p w14:paraId="45D34E58">
            <w:pPr>
              <w:widowControl/>
              <w:jc w:val="center"/>
              <w:rPr>
                <w:rFonts w:hint="eastAsia" w:ascii="宋体" w:hAnsi="宋体" w:eastAsia="宋体" w:cs="宋体"/>
                <w:sz w:val="21"/>
                <w:szCs w:val="21"/>
              </w:rPr>
            </w:pPr>
            <w:r>
              <w:rPr>
                <w:rFonts w:hint="eastAsia" w:ascii="宋体" w:hAnsi="宋体" w:eastAsia="宋体" w:cs="宋体"/>
                <w:sz w:val="21"/>
                <w:szCs w:val="21"/>
                <w:lang w:val="en-US" w:eastAsia="zh-CN"/>
              </w:rPr>
              <w:t>6</w:t>
            </w:r>
          </w:p>
        </w:tc>
        <w:tc>
          <w:tcPr>
            <w:tcW w:w="4737" w:type="dxa"/>
            <w:shd w:val="clear" w:color="000000" w:fill="FFFFFF"/>
            <w:noWrap w:val="0"/>
            <w:vAlign w:val="center"/>
          </w:tcPr>
          <w:p w14:paraId="122D8580">
            <w:pPr>
              <w:autoSpaceDE/>
              <w:autoSpaceDN/>
              <w:adjustRightInd/>
              <w:jc w:val="left"/>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根据</w:t>
            </w:r>
            <w:r>
              <w:rPr>
                <w:rFonts w:hint="eastAsia" w:ascii="宋体" w:hAnsi="宋体" w:eastAsia="宋体" w:cs="宋体"/>
                <w:color w:val="auto"/>
                <w:kern w:val="0"/>
                <w:sz w:val="21"/>
                <w:szCs w:val="21"/>
                <w:lang w:val="en-US" w:eastAsia="zh-CN"/>
              </w:rPr>
              <w:t>参评单位</w:t>
            </w:r>
            <w:r>
              <w:rPr>
                <w:rFonts w:hint="eastAsia" w:ascii="宋体" w:hAnsi="宋体" w:eastAsia="宋体" w:cs="宋体"/>
                <w:color w:val="auto"/>
                <w:kern w:val="0"/>
                <w:sz w:val="21"/>
                <w:szCs w:val="21"/>
              </w:rPr>
              <w:t>承诺整体质保期限进行评分</w:t>
            </w:r>
            <w:r>
              <w:rPr>
                <w:rFonts w:hint="eastAsia" w:ascii="宋体" w:hAnsi="宋体" w:eastAsia="宋体" w:cs="宋体"/>
                <w:color w:val="auto"/>
                <w:kern w:val="0"/>
                <w:sz w:val="21"/>
                <w:szCs w:val="21"/>
                <w:lang w:eastAsia="zh-CN"/>
              </w:rPr>
              <w:t>：</w:t>
            </w:r>
          </w:p>
          <w:p w14:paraId="77611BA3">
            <w:pPr>
              <w:numPr>
                <w:ilvl w:val="0"/>
                <w:numId w:val="0"/>
              </w:numPr>
              <w:autoSpaceDE/>
              <w:autoSpaceDN/>
              <w:adjustRightInd/>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承诺整体质保期限</w:t>
            </w:r>
            <w:r>
              <w:rPr>
                <w:rFonts w:hint="eastAsia" w:ascii="宋体" w:hAnsi="宋体" w:eastAsia="宋体" w:cs="宋体"/>
                <w:color w:val="auto"/>
                <w:kern w:val="0"/>
                <w:sz w:val="21"/>
                <w:szCs w:val="21"/>
                <w:lang w:val="en-US" w:eastAsia="zh-CN"/>
              </w:rPr>
              <w:t>5年或以上的</w:t>
            </w:r>
            <w:r>
              <w:rPr>
                <w:rFonts w:hint="eastAsia" w:ascii="宋体" w:hAnsi="宋体" w:eastAsia="宋体" w:cs="宋体"/>
                <w:color w:val="auto"/>
                <w:kern w:val="0"/>
                <w:sz w:val="21"/>
                <w:szCs w:val="21"/>
              </w:rPr>
              <w:t>，得</w:t>
            </w: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rPr>
              <w:t xml:space="preserve">分； </w:t>
            </w:r>
          </w:p>
          <w:p w14:paraId="4DC93840">
            <w:pPr>
              <w:numPr>
                <w:ilvl w:val="0"/>
                <w:numId w:val="0"/>
              </w:numPr>
              <w:autoSpaceDE/>
              <w:autoSpaceDN/>
              <w:adjustRightInd/>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承诺整体质保期限</w:t>
            </w:r>
            <w:r>
              <w:rPr>
                <w:rFonts w:hint="eastAsia" w:ascii="宋体" w:hAnsi="宋体" w:eastAsia="宋体" w:cs="宋体"/>
                <w:color w:val="auto"/>
                <w:kern w:val="0"/>
                <w:sz w:val="21"/>
                <w:szCs w:val="21"/>
                <w:lang w:val="en-US" w:eastAsia="zh-CN"/>
              </w:rPr>
              <w:t>4年的</w:t>
            </w:r>
            <w:r>
              <w:rPr>
                <w:rFonts w:hint="eastAsia" w:ascii="宋体" w:hAnsi="宋体" w:eastAsia="宋体" w:cs="宋体"/>
                <w:color w:val="auto"/>
                <w:kern w:val="0"/>
                <w:sz w:val="21"/>
                <w:szCs w:val="21"/>
              </w:rPr>
              <w:t>，得</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分；</w:t>
            </w:r>
          </w:p>
          <w:p w14:paraId="21FABADC">
            <w:pPr>
              <w:numPr>
                <w:ilvl w:val="0"/>
                <w:numId w:val="0"/>
              </w:numPr>
              <w:autoSpaceDE/>
              <w:autoSpaceDN/>
              <w:adjustRightInd/>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承诺整体质保期限</w:t>
            </w:r>
            <w:r>
              <w:rPr>
                <w:rFonts w:hint="eastAsia" w:ascii="宋体" w:hAnsi="宋体" w:eastAsia="宋体" w:cs="宋体"/>
                <w:color w:val="auto"/>
                <w:kern w:val="0"/>
                <w:sz w:val="21"/>
                <w:szCs w:val="21"/>
                <w:lang w:val="en-US" w:eastAsia="zh-CN"/>
              </w:rPr>
              <w:t>3年的</w:t>
            </w:r>
            <w:r>
              <w:rPr>
                <w:rFonts w:hint="eastAsia" w:ascii="宋体" w:hAnsi="宋体" w:eastAsia="宋体" w:cs="宋体"/>
                <w:color w:val="auto"/>
                <w:kern w:val="0"/>
                <w:sz w:val="21"/>
                <w:szCs w:val="21"/>
              </w:rPr>
              <w:t>，得</w:t>
            </w: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分；</w:t>
            </w:r>
          </w:p>
          <w:p w14:paraId="28D235D3">
            <w:pPr>
              <w:pStyle w:val="6"/>
              <w:rPr>
                <w:rFonts w:hint="default" w:eastAsia="宋体"/>
                <w:color w:val="auto"/>
                <w:lang w:val="en-US" w:eastAsia="zh-CN"/>
              </w:rPr>
            </w:pPr>
            <w:r>
              <w:rPr>
                <w:rFonts w:hint="eastAsia" w:ascii="宋体" w:hAnsi="宋体" w:cs="宋体"/>
                <w:color w:val="auto"/>
                <w:kern w:val="0"/>
                <w:sz w:val="21"/>
                <w:szCs w:val="21"/>
                <w:lang w:val="en-US" w:eastAsia="zh-CN"/>
              </w:rPr>
              <w:t>4.</w:t>
            </w:r>
            <w:r>
              <w:rPr>
                <w:rFonts w:hint="eastAsia" w:ascii="宋体" w:hAnsi="宋体" w:eastAsia="宋体" w:cs="宋体"/>
                <w:color w:val="auto"/>
                <w:kern w:val="0"/>
                <w:sz w:val="21"/>
                <w:szCs w:val="21"/>
              </w:rPr>
              <w:t>承诺整体质保期限</w:t>
            </w:r>
            <w:r>
              <w:rPr>
                <w:rFonts w:hint="eastAsia" w:ascii="宋体" w:hAnsi="宋体" w:eastAsia="宋体" w:cs="宋体"/>
                <w:color w:val="auto"/>
                <w:kern w:val="0"/>
                <w:sz w:val="21"/>
                <w:szCs w:val="21"/>
                <w:lang w:val="en-US" w:eastAsia="zh-CN"/>
              </w:rPr>
              <w:t>2年</w:t>
            </w:r>
            <w:r>
              <w:rPr>
                <w:rFonts w:hint="eastAsia" w:ascii="宋体" w:hAnsi="宋体" w:cs="宋体"/>
                <w:color w:val="auto"/>
                <w:kern w:val="0"/>
                <w:sz w:val="21"/>
                <w:szCs w:val="21"/>
                <w:lang w:val="en-US" w:eastAsia="zh-CN"/>
              </w:rPr>
              <w:t>及以下的不得分。</w:t>
            </w:r>
          </w:p>
        </w:tc>
        <w:tc>
          <w:tcPr>
            <w:tcW w:w="729" w:type="dxa"/>
            <w:shd w:val="clear" w:color="000000" w:fill="FFFFFF"/>
            <w:noWrap w:val="0"/>
            <w:vAlign w:val="center"/>
          </w:tcPr>
          <w:p w14:paraId="2AEAA8B6">
            <w:pPr>
              <w:spacing w:line="320" w:lineRule="exact"/>
              <w:ind w:firstLine="420" w:firstLineChars="200"/>
              <w:rPr>
                <w:rFonts w:hint="eastAsia" w:ascii="宋体" w:hAnsi="宋体" w:eastAsia="宋体" w:cs="宋体"/>
                <w:sz w:val="21"/>
                <w:szCs w:val="21"/>
                <w:lang w:val="fr-CH"/>
              </w:rPr>
            </w:pPr>
          </w:p>
        </w:tc>
        <w:tc>
          <w:tcPr>
            <w:tcW w:w="771" w:type="dxa"/>
            <w:shd w:val="clear" w:color="000000" w:fill="FFFFFF"/>
            <w:noWrap w:val="0"/>
            <w:vAlign w:val="center"/>
          </w:tcPr>
          <w:p w14:paraId="119C944D">
            <w:pPr>
              <w:spacing w:line="320" w:lineRule="exact"/>
              <w:ind w:firstLine="420" w:firstLineChars="200"/>
              <w:rPr>
                <w:rFonts w:hint="eastAsia" w:ascii="宋体" w:hAnsi="宋体" w:eastAsia="宋体" w:cs="宋体"/>
                <w:sz w:val="21"/>
                <w:szCs w:val="21"/>
                <w:lang w:val="fr-CH"/>
              </w:rPr>
            </w:pPr>
          </w:p>
        </w:tc>
        <w:tc>
          <w:tcPr>
            <w:tcW w:w="756" w:type="dxa"/>
            <w:shd w:val="clear" w:color="000000" w:fill="FFFFFF"/>
            <w:noWrap w:val="0"/>
            <w:vAlign w:val="center"/>
          </w:tcPr>
          <w:p w14:paraId="01195670">
            <w:pPr>
              <w:spacing w:line="320" w:lineRule="exact"/>
              <w:ind w:firstLine="420" w:firstLineChars="200"/>
              <w:rPr>
                <w:rFonts w:hint="eastAsia" w:ascii="宋体" w:hAnsi="宋体" w:eastAsia="宋体" w:cs="宋体"/>
                <w:sz w:val="21"/>
                <w:szCs w:val="21"/>
                <w:lang w:val="fr-CH"/>
              </w:rPr>
            </w:pPr>
          </w:p>
        </w:tc>
        <w:tc>
          <w:tcPr>
            <w:tcW w:w="700" w:type="dxa"/>
            <w:shd w:val="clear" w:color="000000" w:fill="FFFFFF"/>
            <w:noWrap w:val="0"/>
            <w:vAlign w:val="center"/>
          </w:tcPr>
          <w:p w14:paraId="219EDE18">
            <w:pPr>
              <w:spacing w:line="320" w:lineRule="exact"/>
              <w:ind w:firstLine="420" w:firstLineChars="200"/>
              <w:rPr>
                <w:rFonts w:hint="eastAsia" w:ascii="宋体" w:hAnsi="宋体" w:eastAsia="宋体" w:cs="宋体"/>
                <w:sz w:val="21"/>
                <w:szCs w:val="21"/>
                <w:lang w:val="fr-CH"/>
              </w:rPr>
            </w:pPr>
          </w:p>
        </w:tc>
      </w:tr>
      <w:tr w14:paraId="3B52D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jc w:val="center"/>
        </w:trPr>
        <w:tc>
          <w:tcPr>
            <w:tcW w:w="538" w:type="dxa"/>
            <w:vMerge w:val="continue"/>
            <w:shd w:val="clear" w:color="000000" w:fill="FFFFFF"/>
            <w:noWrap w:val="0"/>
            <w:vAlign w:val="center"/>
          </w:tcPr>
          <w:p w14:paraId="284D868B">
            <w:pPr>
              <w:widowControl/>
              <w:jc w:val="center"/>
              <w:rPr>
                <w:rFonts w:hint="eastAsia" w:ascii="宋体" w:hAnsi="宋体" w:eastAsia="宋体" w:cs="宋体"/>
                <w:sz w:val="21"/>
                <w:szCs w:val="21"/>
                <w:lang w:val="fr-CH"/>
              </w:rPr>
            </w:pPr>
          </w:p>
        </w:tc>
        <w:tc>
          <w:tcPr>
            <w:tcW w:w="1223" w:type="dxa"/>
            <w:shd w:val="clear" w:color="000000" w:fill="FFFFFF"/>
            <w:noWrap w:val="0"/>
            <w:vAlign w:val="center"/>
          </w:tcPr>
          <w:p w14:paraId="47A3E039">
            <w:pPr>
              <w:widowControl/>
              <w:spacing w:line="340" w:lineRule="exact"/>
              <w:jc w:val="center"/>
              <w:rPr>
                <w:rFonts w:hint="eastAsia" w:ascii="宋体" w:hAnsi="宋体" w:eastAsia="宋体" w:cs="宋体"/>
                <w:strike/>
                <w:sz w:val="21"/>
                <w:szCs w:val="21"/>
              </w:rPr>
            </w:pPr>
            <w:r>
              <w:rPr>
                <w:rFonts w:hint="eastAsia" w:ascii="宋体" w:hAnsi="宋体" w:eastAsia="宋体" w:cs="宋体"/>
                <w:sz w:val="21"/>
                <w:szCs w:val="21"/>
              </w:rPr>
              <w:t>本地服务能力</w:t>
            </w:r>
          </w:p>
        </w:tc>
        <w:tc>
          <w:tcPr>
            <w:tcW w:w="700" w:type="dxa"/>
            <w:shd w:val="clear" w:color="000000" w:fill="FFFFFF"/>
            <w:noWrap w:val="0"/>
            <w:vAlign w:val="center"/>
          </w:tcPr>
          <w:p w14:paraId="20B4A343">
            <w:pPr>
              <w:jc w:val="center"/>
              <w:rPr>
                <w:rFonts w:hint="eastAsia" w:ascii="宋体" w:hAnsi="宋体" w:eastAsia="宋体" w:cs="宋体"/>
                <w:strike/>
                <w:sz w:val="21"/>
                <w:szCs w:val="21"/>
              </w:rPr>
            </w:pPr>
            <w:r>
              <w:rPr>
                <w:rFonts w:hint="eastAsia" w:ascii="宋体" w:hAnsi="宋体" w:eastAsia="宋体" w:cs="宋体"/>
                <w:sz w:val="21"/>
                <w:szCs w:val="21"/>
                <w:lang w:val="en-US" w:eastAsia="zh-CN"/>
              </w:rPr>
              <w:t>3</w:t>
            </w:r>
          </w:p>
        </w:tc>
        <w:tc>
          <w:tcPr>
            <w:tcW w:w="4737" w:type="dxa"/>
            <w:shd w:val="clear" w:color="000000" w:fill="FFFFFF"/>
            <w:noWrap w:val="0"/>
            <w:vAlign w:val="center"/>
          </w:tcPr>
          <w:p w14:paraId="25D6CF9D">
            <w:pPr>
              <w:numPr>
                <w:ilvl w:val="0"/>
                <w:numId w:val="0"/>
              </w:numPr>
              <w:autoSpaceDE/>
              <w:autoSpaceDN/>
              <w:adjustRightInd/>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根据</w:t>
            </w:r>
            <w:r>
              <w:rPr>
                <w:rFonts w:hint="eastAsia" w:ascii="宋体" w:hAnsi="宋体" w:eastAsia="宋体" w:cs="宋体"/>
                <w:color w:val="auto"/>
                <w:kern w:val="0"/>
                <w:sz w:val="21"/>
                <w:szCs w:val="21"/>
                <w:lang w:val="en-US" w:eastAsia="zh-CN"/>
              </w:rPr>
              <w:t>参评单位</w:t>
            </w:r>
            <w:r>
              <w:rPr>
                <w:rFonts w:hint="eastAsia" w:ascii="宋体" w:hAnsi="宋体" w:eastAsia="宋体" w:cs="宋体"/>
                <w:strike w:val="0"/>
                <w:color w:val="auto"/>
                <w:sz w:val="21"/>
                <w:szCs w:val="21"/>
              </w:rPr>
              <w:t>本地服务能力</w:t>
            </w:r>
            <w:r>
              <w:rPr>
                <w:rFonts w:hint="eastAsia" w:ascii="宋体" w:hAnsi="宋体" w:eastAsia="宋体" w:cs="宋体"/>
                <w:color w:val="auto"/>
                <w:kern w:val="0"/>
                <w:sz w:val="21"/>
                <w:szCs w:val="21"/>
              </w:rPr>
              <w:t>进行评分</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参评单位须</w:t>
            </w:r>
            <w:r>
              <w:rPr>
                <w:rFonts w:hint="eastAsia" w:ascii="宋体" w:hAnsi="宋体" w:eastAsia="宋体" w:cs="宋体"/>
                <w:color w:val="auto"/>
                <w:kern w:val="0"/>
                <w:sz w:val="21"/>
                <w:szCs w:val="21"/>
              </w:rPr>
              <w:t>在</w:t>
            </w:r>
            <w:r>
              <w:rPr>
                <w:rFonts w:hint="eastAsia" w:ascii="宋体" w:hAnsi="宋体" w:eastAsia="宋体" w:cs="宋体"/>
                <w:color w:val="auto"/>
                <w:kern w:val="0"/>
                <w:sz w:val="21"/>
                <w:szCs w:val="21"/>
                <w:lang w:val="en-US" w:eastAsia="zh-CN"/>
              </w:rPr>
              <w:t>中山市</w:t>
            </w:r>
            <w:r>
              <w:rPr>
                <w:rFonts w:hint="eastAsia" w:ascii="宋体" w:hAnsi="宋体" w:eastAsia="宋体" w:cs="宋体"/>
                <w:color w:val="auto"/>
                <w:kern w:val="0"/>
                <w:sz w:val="21"/>
                <w:szCs w:val="21"/>
              </w:rPr>
              <w:t>设有固定售后服务网点，并提供房产证明/租赁协议及常驻服务人员社保证明</w:t>
            </w:r>
            <w:r>
              <w:rPr>
                <w:rFonts w:hint="eastAsia" w:ascii="宋体" w:hAnsi="宋体" w:eastAsia="宋体" w:cs="宋体"/>
                <w:color w:val="auto"/>
                <w:kern w:val="0"/>
                <w:sz w:val="21"/>
                <w:szCs w:val="21"/>
                <w:lang w:val="en-US" w:eastAsia="zh-CN"/>
              </w:rPr>
              <w:t>：</w:t>
            </w:r>
          </w:p>
          <w:p w14:paraId="0FEA337C">
            <w:pPr>
              <w:numPr>
                <w:ilvl w:val="0"/>
                <w:numId w:val="0"/>
              </w:numPr>
              <w:autoSpaceDE/>
              <w:autoSpaceDN/>
              <w:adjustRightInd/>
              <w:jc w:val="left"/>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bidi="ar-SA"/>
              </w:rPr>
              <w:t>1.提供上述证明的，</w:t>
            </w:r>
            <w:r>
              <w:rPr>
                <w:rFonts w:hint="eastAsia" w:ascii="宋体" w:hAnsi="宋体" w:eastAsia="宋体" w:cs="宋体"/>
                <w:color w:val="auto"/>
                <w:kern w:val="0"/>
                <w:sz w:val="21"/>
                <w:szCs w:val="21"/>
              </w:rPr>
              <w:t>得</w:t>
            </w: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分</w:t>
            </w:r>
            <w:r>
              <w:rPr>
                <w:rFonts w:hint="eastAsia" w:ascii="宋体" w:hAnsi="宋体" w:eastAsia="宋体" w:cs="宋体"/>
                <w:color w:val="auto"/>
                <w:kern w:val="0"/>
                <w:sz w:val="21"/>
                <w:szCs w:val="21"/>
                <w:lang w:eastAsia="zh-CN"/>
              </w:rPr>
              <w:t>；</w:t>
            </w:r>
          </w:p>
          <w:p w14:paraId="3E4DA385">
            <w:pPr>
              <w:numPr>
                <w:ilvl w:val="0"/>
                <w:numId w:val="0"/>
              </w:numPr>
              <w:autoSpaceDE/>
              <w:autoSpaceDN/>
              <w:adjustRightInd/>
              <w:spacing w:after="0"/>
              <w:jc w:val="left"/>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lang w:val="en-US" w:eastAsia="zh-CN"/>
              </w:rPr>
              <w:t>2.不提供的</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不</w:t>
            </w:r>
            <w:r>
              <w:rPr>
                <w:rFonts w:hint="eastAsia" w:ascii="宋体" w:hAnsi="宋体" w:eastAsia="宋体" w:cs="宋体"/>
                <w:color w:val="auto"/>
                <w:kern w:val="0"/>
                <w:sz w:val="21"/>
                <w:szCs w:val="21"/>
              </w:rPr>
              <w:t>得分</w:t>
            </w:r>
            <w:r>
              <w:rPr>
                <w:rFonts w:hint="eastAsia" w:ascii="宋体" w:hAnsi="宋体" w:eastAsia="宋体" w:cs="宋体"/>
                <w:color w:val="auto"/>
                <w:kern w:val="0"/>
                <w:sz w:val="21"/>
                <w:szCs w:val="21"/>
                <w:lang w:eastAsia="zh-CN"/>
              </w:rPr>
              <w:t>。</w:t>
            </w:r>
          </w:p>
        </w:tc>
        <w:tc>
          <w:tcPr>
            <w:tcW w:w="729" w:type="dxa"/>
            <w:shd w:val="clear" w:color="000000" w:fill="FFFFFF"/>
            <w:noWrap w:val="0"/>
            <w:vAlign w:val="center"/>
          </w:tcPr>
          <w:p w14:paraId="1D831449">
            <w:pPr>
              <w:spacing w:line="320" w:lineRule="exact"/>
              <w:ind w:firstLine="420" w:firstLineChars="200"/>
              <w:jc w:val="left"/>
              <w:rPr>
                <w:rFonts w:hint="eastAsia" w:ascii="宋体" w:hAnsi="宋体" w:eastAsia="宋体" w:cs="宋体"/>
                <w:sz w:val="21"/>
                <w:szCs w:val="21"/>
                <w:lang w:val="fr-CH"/>
              </w:rPr>
            </w:pPr>
          </w:p>
        </w:tc>
        <w:tc>
          <w:tcPr>
            <w:tcW w:w="771" w:type="dxa"/>
            <w:shd w:val="clear" w:color="000000" w:fill="FFFFFF"/>
            <w:noWrap w:val="0"/>
            <w:vAlign w:val="center"/>
          </w:tcPr>
          <w:p w14:paraId="1D04D32E">
            <w:pPr>
              <w:spacing w:line="320" w:lineRule="exact"/>
              <w:ind w:firstLine="420" w:firstLineChars="200"/>
              <w:jc w:val="left"/>
              <w:rPr>
                <w:rFonts w:hint="eastAsia" w:ascii="宋体" w:hAnsi="宋体" w:eastAsia="宋体" w:cs="宋体"/>
                <w:sz w:val="21"/>
                <w:szCs w:val="21"/>
                <w:lang w:val="fr-CH"/>
              </w:rPr>
            </w:pPr>
          </w:p>
        </w:tc>
        <w:tc>
          <w:tcPr>
            <w:tcW w:w="756" w:type="dxa"/>
            <w:shd w:val="clear" w:color="000000" w:fill="FFFFFF"/>
            <w:noWrap w:val="0"/>
            <w:vAlign w:val="center"/>
          </w:tcPr>
          <w:p w14:paraId="3F9156B5">
            <w:pPr>
              <w:spacing w:line="320" w:lineRule="exact"/>
              <w:ind w:firstLine="420" w:firstLineChars="200"/>
              <w:jc w:val="left"/>
              <w:rPr>
                <w:rFonts w:hint="eastAsia" w:ascii="宋体" w:hAnsi="宋体" w:eastAsia="宋体" w:cs="宋体"/>
                <w:sz w:val="21"/>
                <w:szCs w:val="21"/>
                <w:lang w:val="fr-CH"/>
              </w:rPr>
            </w:pPr>
          </w:p>
        </w:tc>
        <w:tc>
          <w:tcPr>
            <w:tcW w:w="700" w:type="dxa"/>
            <w:shd w:val="clear" w:color="000000" w:fill="FFFFFF"/>
            <w:noWrap w:val="0"/>
            <w:vAlign w:val="center"/>
          </w:tcPr>
          <w:p w14:paraId="6FB41969">
            <w:pPr>
              <w:spacing w:line="320" w:lineRule="exact"/>
              <w:ind w:firstLine="420" w:firstLineChars="200"/>
              <w:jc w:val="left"/>
              <w:rPr>
                <w:rFonts w:hint="eastAsia" w:ascii="宋体" w:hAnsi="宋体" w:eastAsia="宋体" w:cs="宋体"/>
                <w:sz w:val="21"/>
                <w:szCs w:val="21"/>
                <w:lang w:val="fr-CH"/>
              </w:rPr>
            </w:pPr>
          </w:p>
        </w:tc>
      </w:tr>
      <w:tr w14:paraId="79E2A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4" w:hRule="atLeast"/>
          <w:jc w:val="center"/>
        </w:trPr>
        <w:tc>
          <w:tcPr>
            <w:tcW w:w="1761" w:type="dxa"/>
            <w:gridSpan w:val="2"/>
            <w:shd w:val="clear" w:color="auto" w:fill="auto"/>
            <w:noWrap w:val="0"/>
            <w:vAlign w:val="center"/>
          </w:tcPr>
          <w:p w14:paraId="516B0688">
            <w:pPr>
              <w:widowControl/>
              <w:spacing w:line="360" w:lineRule="exact"/>
              <w:jc w:val="center"/>
              <w:rPr>
                <w:rFonts w:hint="eastAsia" w:ascii="宋体" w:hAnsi="宋体" w:eastAsia="宋体" w:cs="宋体"/>
                <w:sz w:val="21"/>
                <w:szCs w:val="21"/>
              </w:rPr>
            </w:pPr>
            <w:r>
              <w:rPr>
                <w:rFonts w:hint="eastAsia" w:ascii="宋体" w:hAnsi="宋体" w:eastAsia="宋体" w:cs="宋体"/>
                <w:sz w:val="21"/>
                <w:szCs w:val="21"/>
              </w:rPr>
              <w:t>小计</w:t>
            </w:r>
          </w:p>
        </w:tc>
        <w:tc>
          <w:tcPr>
            <w:tcW w:w="700" w:type="dxa"/>
            <w:shd w:val="clear" w:color="000000" w:fill="FFFFFF"/>
            <w:noWrap/>
            <w:vAlign w:val="center"/>
          </w:tcPr>
          <w:p w14:paraId="66CE301C">
            <w:pPr>
              <w:widowControl/>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50</w:t>
            </w:r>
          </w:p>
        </w:tc>
        <w:tc>
          <w:tcPr>
            <w:tcW w:w="4737" w:type="dxa"/>
            <w:shd w:val="clear" w:color="000000" w:fill="FFFFFF"/>
            <w:noWrap w:val="0"/>
            <w:vAlign w:val="center"/>
          </w:tcPr>
          <w:p w14:paraId="5C96DD9B">
            <w:pPr>
              <w:widowControl/>
              <w:snapToGrid w:val="0"/>
              <w:ind w:firstLine="420" w:firstLineChars="200"/>
              <w:jc w:val="left"/>
              <w:rPr>
                <w:rFonts w:hint="eastAsia" w:ascii="宋体" w:hAnsi="宋体" w:eastAsia="宋体" w:cs="宋体"/>
                <w:sz w:val="21"/>
                <w:szCs w:val="21"/>
              </w:rPr>
            </w:pPr>
          </w:p>
          <w:p w14:paraId="691B7791">
            <w:pPr>
              <w:widowControl/>
              <w:spacing w:line="320" w:lineRule="exact"/>
              <w:ind w:firstLine="420" w:firstLineChars="200"/>
              <w:jc w:val="left"/>
              <w:rPr>
                <w:rFonts w:hint="eastAsia" w:ascii="宋体" w:hAnsi="宋体" w:eastAsia="宋体" w:cs="宋体"/>
                <w:sz w:val="21"/>
                <w:szCs w:val="21"/>
              </w:rPr>
            </w:pPr>
          </w:p>
        </w:tc>
        <w:tc>
          <w:tcPr>
            <w:tcW w:w="729" w:type="dxa"/>
            <w:shd w:val="clear" w:color="000000" w:fill="FFFFFF"/>
            <w:noWrap w:val="0"/>
            <w:vAlign w:val="center"/>
          </w:tcPr>
          <w:p w14:paraId="04A11A5F">
            <w:pPr>
              <w:widowControl/>
              <w:spacing w:line="320" w:lineRule="exact"/>
              <w:ind w:firstLine="420" w:firstLineChars="200"/>
              <w:jc w:val="left"/>
              <w:rPr>
                <w:rFonts w:hint="eastAsia" w:ascii="宋体" w:hAnsi="宋体" w:eastAsia="宋体" w:cs="宋体"/>
                <w:sz w:val="21"/>
                <w:szCs w:val="21"/>
                <w:lang w:val="fr-CH"/>
              </w:rPr>
            </w:pPr>
          </w:p>
        </w:tc>
        <w:tc>
          <w:tcPr>
            <w:tcW w:w="771" w:type="dxa"/>
            <w:shd w:val="clear" w:color="000000" w:fill="FFFFFF"/>
            <w:noWrap w:val="0"/>
            <w:vAlign w:val="center"/>
          </w:tcPr>
          <w:p w14:paraId="104CF76D">
            <w:pPr>
              <w:widowControl/>
              <w:spacing w:line="320" w:lineRule="exact"/>
              <w:ind w:firstLine="420" w:firstLineChars="200"/>
              <w:jc w:val="left"/>
              <w:rPr>
                <w:rFonts w:hint="eastAsia" w:ascii="宋体" w:hAnsi="宋体" w:eastAsia="宋体" w:cs="宋体"/>
                <w:sz w:val="21"/>
                <w:szCs w:val="21"/>
                <w:lang w:val="fr-CH"/>
              </w:rPr>
            </w:pPr>
          </w:p>
        </w:tc>
        <w:tc>
          <w:tcPr>
            <w:tcW w:w="756" w:type="dxa"/>
            <w:shd w:val="clear" w:color="000000" w:fill="FFFFFF"/>
            <w:noWrap w:val="0"/>
            <w:vAlign w:val="center"/>
          </w:tcPr>
          <w:p w14:paraId="2F88CBD4">
            <w:pPr>
              <w:widowControl/>
              <w:spacing w:line="320" w:lineRule="exact"/>
              <w:ind w:firstLine="420" w:firstLineChars="200"/>
              <w:jc w:val="left"/>
              <w:rPr>
                <w:rFonts w:hint="eastAsia" w:ascii="宋体" w:hAnsi="宋体" w:eastAsia="宋体" w:cs="宋体"/>
                <w:sz w:val="21"/>
                <w:szCs w:val="21"/>
                <w:lang w:val="fr-CH"/>
              </w:rPr>
            </w:pPr>
          </w:p>
        </w:tc>
        <w:tc>
          <w:tcPr>
            <w:tcW w:w="700" w:type="dxa"/>
            <w:shd w:val="clear" w:color="000000" w:fill="FFFFFF"/>
            <w:noWrap w:val="0"/>
            <w:vAlign w:val="center"/>
          </w:tcPr>
          <w:p w14:paraId="23E41DA2">
            <w:pPr>
              <w:widowControl/>
              <w:spacing w:line="320" w:lineRule="exact"/>
              <w:ind w:firstLine="420" w:firstLineChars="200"/>
              <w:jc w:val="left"/>
              <w:rPr>
                <w:rFonts w:hint="eastAsia" w:ascii="宋体" w:hAnsi="宋体" w:eastAsia="宋体" w:cs="宋体"/>
                <w:sz w:val="21"/>
                <w:szCs w:val="21"/>
                <w:lang w:val="fr-CH"/>
              </w:rPr>
            </w:pPr>
          </w:p>
        </w:tc>
      </w:tr>
    </w:tbl>
    <w:p w14:paraId="52721662">
      <w:pPr>
        <w:adjustRightInd w:val="0"/>
        <w:snapToGrid w:val="0"/>
        <w:rPr>
          <w:rFonts w:hint="eastAsia" w:ascii="Times New Roman" w:hAnsi="Times New Roman" w:eastAsia="宋体"/>
          <w:b/>
          <w:bCs/>
          <w:sz w:val="28"/>
          <w:szCs w:val="28"/>
        </w:rPr>
      </w:pPr>
    </w:p>
    <w:p w14:paraId="14B4CECF">
      <w:pPr>
        <w:adjustRightInd w:val="0"/>
        <w:snapToGrid w:val="0"/>
        <w:spacing w:line="480" w:lineRule="auto"/>
        <w:jc w:val="left"/>
        <w:rPr>
          <w:rFonts w:hint="eastAsia" w:ascii="Times New Roman" w:hAnsi="Times New Roman" w:eastAsia="宋体"/>
          <w:bCs/>
          <w:sz w:val="24"/>
        </w:rPr>
      </w:pPr>
      <w:r>
        <w:rPr>
          <w:rFonts w:hint="eastAsia" w:ascii="Times New Roman" w:hAnsi="Times New Roman" w:eastAsia="宋体"/>
          <w:bCs/>
          <w:sz w:val="24"/>
        </w:rPr>
        <w:t>评委签名：</w:t>
      </w:r>
    </w:p>
    <w:p w14:paraId="540F6D43">
      <w:pPr>
        <w:adjustRightInd w:val="0"/>
        <w:snapToGrid w:val="0"/>
        <w:spacing w:line="480" w:lineRule="auto"/>
        <w:jc w:val="left"/>
        <w:rPr>
          <w:rFonts w:hint="eastAsia" w:ascii="Times New Roman" w:hAnsi="Times New Roman" w:eastAsia="宋体"/>
          <w:bCs/>
          <w:sz w:val="24"/>
        </w:rPr>
      </w:pPr>
      <w:r>
        <w:rPr>
          <w:rFonts w:hint="eastAsia" w:ascii="Times New Roman" w:hAnsi="Times New Roman" w:eastAsia="宋体"/>
          <w:bCs/>
          <w:sz w:val="24"/>
        </w:rPr>
        <w:t>日期：</w:t>
      </w:r>
    </w:p>
    <w:p w14:paraId="62D62BED">
      <w:pPr>
        <w:adjustRightInd w:val="0"/>
        <w:snapToGrid w:val="0"/>
        <w:rPr>
          <w:rFonts w:hint="eastAsia" w:ascii="Times New Roman" w:hAnsi="Times New Roman" w:eastAsia="宋体"/>
          <w:b/>
          <w:bCs/>
          <w:sz w:val="28"/>
          <w:szCs w:val="28"/>
        </w:rPr>
      </w:pPr>
    </w:p>
    <w:p w14:paraId="11E6573F">
      <w:pPr>
        <w:adjustRightInd w:val="0"/>
        <w:snapToGrid w:val="0"/>
        <w:rPr>
          <w:rFonts w:hint="eastAsia" w:ascii="Times New Roman" w:hAnsi="Times New Roman" w:eastAsia="宋体"/>
          <w:b/>
          <w:bCs/>
          <w:sz w:val="28"/>
          <w:szCs w:val="28"/>
        </w:rPr>
      </w:pPr>
    </w:p>
    <w:p w14:paraId="72C8E1F4">
      <w:pPr>
        <w:adjustRightInd w:val="0"/>
        <w:snapToGrid w:val="0"/>
        <w:rPr>
          <w:rFonts w:hint="eastAsia" w:ascii="Times New Roman" w:hAnsi="Times New Roman" w:eastAsia="宋体"/>
          <w:b/>
          <w:bCs/>
          <w:sz w:val="28"/>
          <w:szCs w:val="28"/>
        </w:rPr>
      </w:pPr>
    </w:p>
    <w:p w14:paraId="04F5717D">
      <w:pPr>
        <w:adjustRightInd w:val="0"/>
        <w:snapToGrid w:val="0"/>
        <w:rPr>
          <w:rFonts w:hint="eastAsia" w:ascii="Times New Roman" w:hAnsi="Times New Roman" w:eastAsia="宋体"/>
          <w:b/>
          <w:bCs/>
          <w:sz w:val="28"/>
          <w:szCs w:val="28"/>
        </w:rPr>
      </w:pPr>
    </w:p>
    <w:p w14:paraId="2002BBC9">
      <w:pPr>
        <w:adjustRightInd w:val="0"/>
        <w:snapToGrid w:val="0"/>
        <w:rPr>
          <w:rFonts w:hint="eastAsia" w:ascii="Times New Roman" w:hAnsi="Times New Roman" w:eastAsia="宋体"/>
          <w:b/>
          <w:bCs/>
          <w:sz w:val="28"/>
          <w:szCs w:val="28"/>
        </w:rPr>
      </w:pPr>
    </w:p>
    <w:p w14:paraId="15045B24">
      <w:pPr>
        <w:adjustRightInd w:val="0"/>
        <w:snapToGrid w:val="0"/>
        <w:rPr>
          <w:rFonts w:hint="eastAsia" w:ascii="Times New Roman" w:hAnsi="Times New Roman" w:eastAsia="宋体"/>
          <w:b/>
          <w:bCs/>
          <w:sz w:val="28"/>
          <w:szCs w:val="28"/>
        </w:rPr>
      </w:pPr>
    </w:p>
    <w:p w14:paraId="0E44EC6F">
      <w:pPr>
        <w:adjustRightInd w:val="0"/>
        <w:snapToGrid w:val="0"/>
        <w:rPr>
          <w:rFonts w:hint="eastAsia" w:ascii="Times New Roman" w:hAnsi="Times New Roman" w:eastAsia="宋体"/>
          <w:b/>
          <w:bCs/>
          <w:sz w:val="28"/>
          <w:szCs w:val="28"/>
        </w:rPr>
      </w:pPr>
    </w:p>
    <w:p w14:paraId="5608FAC2">
      <w:pPr>
        <w:adjustRightInd w:val="0"/>
        <w:snapToGrid w:val="0"/>
        <w:rPr>
          <w:rFonts w:hint="eastAsia" w:ascii="Times New Roman" w:hAnsi="Times New Roman" w:eastAsia="宋体"/>
          <w:b/>
          <w:bCs/>
          <w:sz w:val="28"/>
          <w:szCs w:val="28"/>
        </w:rPr>
      </w:pPr>
    </w:p>
    <w:p w14:paraId="19B6EC34">
      <w:pPr>
        <w:adjustRightInd w:val="0"/>
        <w:snapToGrid w:val="0"/>
        <w:rPr>
          <w:rFonts w:ascii="Times New Roman" w:hAnsi="Times New Roman" w:eastAsia="宋体"/>
          <w:b/>
          <w:bCs/>
          <w:sz w:val="24"/>
        </w:rPr>
      </w:pPr>
      <w:r>
        <w:rPr>
          <w:rFonts w:hint="eastAsia" w:ascii="Times New Roman" w:hAnsi="Times New Roman" w:eastAsia="宋体"/>
          <w:b/>
          <w:bCs/>
          <w:sz w:val="28"/>
          <w:szCs w:val="28"/>
          <w:lang w:val="en-US" w:eastAsia="zh-CN"/>
        </w:rPr>
        <w:t>七</w:t>
      </w:r>
      <w:r>
        <w:rPr>
          <w:rFonts w:ascii="Times New Roman" w:hAnsi="Times New Roman" w:eastAsia="宋体"/>
          <w:b/>
          <w:bCs/>
          <w:sz w:val="28"/>
          <w:szCs w:val="28"/>
        </w:rPr>
        <w:t>、</w:t>
      </w:r>
      <w:r>
        <w:rPr>
          <w:rFonts w:hint="eastAsia" w:ascii="Times New Roman" w:hAnsi="Times New Roman" w:eastAsia="宋体"/>
          <w:b/>
          <w:bCs/>
          <w:sz w:val="28"/>
          <w:szCs w:val="28"/>
        </w:rPr>
        <w:t>技术商务得分</w:t>
      </w:r>
      <w:r>
        <w:rPr>
          <w:rFonts w:ascii="Times New Roman" w:hAnsi="Times New Roman" w:eastAsia="宋体"/>
          <w:b/>
          <w:bCs/>
          <w:sz w:val="28"/>
          <w:szCs w:val="28"/>
        </w:rPr>
        <w:t>汇总表</w:t>
      </w:r>
    </w:p>
    <w:p w14:paraId="4B6731F4">
      <w:pPr>
        <w:adjustRightInd w:val="0"/>
        <w:snapToGrid w:val="0"/>
        <w:jc w:val="center"/>
        <w:rPr>
          <w:rFonts w:ascii="Times New Roman" w:hAnsi="Times New Roman" w:eastAsia="宋体"/>
          <w:b/>
          <w:bCs/>
          <w:sz w:val="44"/>
          <w:szCs w:val="44"/>
        </w:rPr>
      </w:pPr>
    </w:p>
    <w:p w14:paraId="6EF2148F">
      <w:pPr>
        <w:adjustRightInd w:val="0"/>
        <w:snapToGrid w:val="0"/>
        <w:jc w:val="center"/>
        <w:rPr>
          <w:rFonts w:ascii="Times New Roman" w:hAnsi="Times New Roman" w:eastAsia="宋体"/>
          <w:b/>
          <w:bCs/>
          <w:sz w:val="44"/>
          <w:szCs w:val="44"/>
        </w:rPr>
      </w:pPr>
      <w:r>
        <w:rPr>
          <w:rFonts w:hint="eastAsia" w:ascii="Times New Roman" w:hAnsi="Times New Roman" w:eastAsia="宋体"/>
          <w:b/>
          <w:bCs/>
          <w:sz w:val="44"/>
          <w:szCs w:val="44"/>
        </w:rPr>
        <w:t>技术商务得分</w:t>
      </w:r>
      <w:r>
        <w:rPr>
          <w:rFonts w:ascii="Times New Roman" w:hAnsi="Times New Roman" w:eastAsia="宋体"/>
          <w:b/>
          <w:bCs/>
          <w:sz w:val="44"/>
          <w:szCs w:val="44"/>
        </w:rPr>
        <w:t>汇总表</w:t>
      </w:r>
    </w:p>
    <w:p w14:paraId="20BD81B0">
      <w:pPr>
        <w:pStyle w:val="13"/>
        <w:spacing w:after="0"/>
        <w:ind w:firstLine="220"/>
        <w:jc w:val="center"/>
      </w:pPr>
      <w:r>
        <w:rPr>
          <w:sz w:val="22"/>
          <w:szCs w:val="22"/>
        </w:rPr>
        <w:t xml:space="preserve">               </w:t>
      </w:r>
    </w:p>
    <w:tbl>
      <w:tblPr>
        <w:tblStyle w:val="14"/>
        <w:tblW w:w="88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695"/>
        <w:gridCol w:w="900"/>
        <w:gridCol w:w="901"/>
        <w:gridCol w:w="901"/>
        <w:gridCol w:w="901"/>
        <w:gridCol w:w="901"/>
        <w:gridCol w:w="1906"/>
      </w:tblGrid>
      <w:tr w14:paraId="32701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noWrap w:val="0"/>
            <w:vAlign w:val="center"/>
          </w:tcPr>
          <w:p w14:paraId="4F2EFF21">
            <w:pPr>
              <w:widowControl/>
              <w:jc w:val="center"/>
              <w:rPr>
                <w:rFonts w:ascii="Times New Roman" w:hAnsi="Times New Roman" w:eastAsia="宋体"/>
                <w:b/>
                <w:color w:val="000000"/>
                <w:kern w:val="0"/>
                <w:sz w:val="24"/>
                <w:szCs w:val="24"/>
              </w:rPr>
            </w:pPr>
            <w:r>
              <w:rPr>
                <w:rFonts w:ascii="Times New Roman" w:hAnsi="Times New Roman" w:eastAsia="宋体"/>
                <w:b/>
                <w:color w:val="000000"/>
                <w:kern w:val="0"/>
                <w:sz w:val="24"/>
                <w:szCs w:val="24"/>
              </w:rPr>
              <w:t>序号</w:t>
            </w:r>
          </w:p>
        </w:tc>
        <w:tc>
          <w:tcPr>
            <w:tcW w:w="1695" w:type="dxa"/>
            <w:noWrap w:val="0"/>
            <w:vAlign w:val="center"/>
          </w:tcPr>
          <w:p w14:paraId="28288654">
            <w:pPr>
              <w:widowControl/>
              <w:jc w:val="center"/>
              <w:rPr>
                <w:rFonts w:ascii="Times New Roman" w:hAnsi="Times New Roman" w:eastAsia="宋体"/>
                <w:b/>
                <w:color w:val="000000"/>
                <w:kern w:val="0"/>
                <w:sz w:val="24"/>
                <w:szCs w:val="24"/>
              </w:rPr>
            </w:pPr>
            <w:r>
              <w:rPr>
                <w:rFonts w:hint="eastAsia" w:ascii="Times New Roman" w:hAnsi="Times New Roman" w:eastAsia="宋体"/>
                <w:b/>
                <w:sz w:val="24"/>
                <w:szCs w:val="24"/>
              </w:rPr>
              <w:t>参评单位</w:t>
            </w:r>
            <w:r>
              <w:rPr>
                <w:rFonts w:ascii="Times New Roman" w:hAnsi="Times New Roman" w:eastAsia="宋体"/>
                <w:b/>
                <w:sz w:val="24"/>
                <w:szCs w:val="24"/>
              </w:rPr>
              <w:t>名称</w:t>
            </w:r>
          </w:p>
        </w:tc>
        <w:tc>
          <w:tcPr>
            <w:tcW w:w="900" w:type="dxa"/>
            <w:noWrap w:val="0"/>
            <w:vAlign w:val="center"/>
          </w:tcPr>
          <w:p w14:paraId="3C4AECC4">
            <w:pPr>
              <w:adjustRightInd w:val="0"/>
              <w:snapToGrid w:val="0"/>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评委A</w:t>
            </w:r>
          </w:p>
        </w:tc>
        <w:tc>
          <w:tcPr>
            <w:tcW w:w="901" w:type="dxa"/>
            <w:noWrap w:val="0"/>
            <w:vAlign w:val="center"/>
          </w:tcPr>
          <w:p w14:paraId="500534AA">
            <w:pPr>
              <w:adjustRightInd w:val="0"/>
              <w:snapToGrid w:val="0"/>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评委B</w:t>
            </w:r>
          </w:p>
        </w:tc>
        <w:tc>
          <w:tcPr>
            <w:tcW w:w="901" w:type="dxa"/>
            <w:noWrap w:val="0"/>
            <w:vAlign w:val="center"/>
          </w:tcPr>
          <w:p w14:paraId="2F8D335E">
            <w:pPr>
              <w:adjustRightInd w:val="0"/>
              <w:snapToGrid w:val="0"/>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评委C</w:t>
            </w:r>
          </w:p>
        </w:tc>
        <w:tc>
          <w:tcPr>
            <w:tcW w:w="901" w:type="dxa"/>
            <w:noWrap w:val="0"/>
            <w:vAlign w:val="center"/>
          </w:tcPr>
          <w:p w14:paraId="4D68742D">
            <w:pPr>
              <w:adjustRightInd w:val="0"/>
              <w:snapToGrid w:val="0"/>
              <w:jc w:val="center"/>
              <w:rPr>
                <w:rFonts w:ascii="Times New Roman" w:hAnsi="Times New Roman" w:eastAsia="宋体"/>
                <w:color w:val="000000"/>
                <w:sz w:val="24"/>
                <w:szCs w:val="24"/>
              </w:rPr>
            </w:pPr>
            <w:r>
              <w:rPr>
                <w:rFonts w:hint="eastAsia" w:ascii="Times New Roman" w:hAnsi="Times New Roman" w:eastAsia="宋体"/>
                <w:color w:val="000000"/>
                <w:sz w:val="24"/>
                <w:szCs w:val="24"/>
              </w:rPr>
              <w:t>评委D</w:t>
            </w:r>
          </w:p>
        </w:tc>
        <w:tc>
          <w:tcPr>
            <w:tcW w:w="901" w:type="dxa"/>
            <w:noWrap w:val="0"/>
            <w:vAlign w:val="center"/>
          </w:tcPr>
          <w:p w14:paraId="34576117">
            <w:pPr>
              <w:adjustRightInd w:val="0"/>
              <w:snapToGrid w:val="0"/>
              <w:jc w:val="center"/>
              <w:rPr>
                <w:rFonts w:hint="eastAsia" w:ascii="Times New Roman" w:hAnsi="Times New Roman" w:eastAsia="宋体"/>
                <w:color w:val="000000"/>
                <w:sz w:val="24"/>
                <w:szCs w:val="24"/>
              </w:rPr>
            </w:pPr>
            <w:r>
              <w:rPr>
                <w:rFonts w:hint="eastAsia" w:ascii="Times New Roman" w:hAnsi="Times New Roman" w:eastAsia="宋体"/>
                <w:color w:val="000000"/>
                <w:sz w:val="24"/>
                <w:szCs w:val="24"/>
              </w:rPr>
              <w:t>评委E</w:t>
            </w:r>
          </w:p>
        </w:tc>
        <w:tc>
          <w:tcPr>
            <w:tcW w:w="1906" w:type="dxa"/>
            <w:noWrap w:val="0"/>
            <w:vAlign w:val="center"/>
          </w:tcPr>
          <w:p w14:paraId="3D2AC983">
            <w:pPr>
              <w:jc w:val="center"/>
              <w:rPr>
                <w:rFonts w:ascii="Times New Roman" w:hAnsi="Times New Roman" w:eastAsia="宋体"/>
                <w:b/>
                <w:color w:val="000000"/>
                <w:kern w:val="0"/>
                <w:sz w:val="24"/>
                <w:szCs w:val="24"/>
              </w:rPr>
            </w:pPr>
            <w:r>
              <w:rPr>
                <w:rFonts w:hint="eastAsia" w:ascii="Times New Roman" w:hAnsi="Times New Roman" w:eastAsia="宋体"/>
                <w:b/>
                <w:color w:val="000000"/>
                <w:kern w:val="0"/>
                <w:sz w:val="24"/>
                <w:szCs w:val="24"/>
              </w:rPr>
              <w:t>平均得分</w:t>
            </w:r>
          </w:p>
        </w:tc>
      </w:tr>
      <w:tr w14:paraId="1570A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noWrap w:val="0"/>
            <w:vAlign w:val="center"/>
          </w:tcPr>
          <w:p w14:paraId="38AA9C2D">
            <w:pPr>
              <w:widowControl/>
              <w:jc w:val="center"/>
              <w:rPr>
                <w:rFonts w:ascii="Times New Roman" w:hAnsi="Times New Roman" w:eastAsia="宋体"/>
                <w:color w:val="000000"/>
                <w:szCs w:val="21"/>
              </w:rPr>
            </w:pPr>
            <w:r>
              <w:rPr>
                <w:rFonts w:ascii="Times New Roman" w:hAnsi="Times New Roman" w:eastAsia="宋体"/>
                <w:color w:val="000000"/>
                <w:szCs w:val="21"/>
              </w:rPr>
              <w:t>1</w:t>
            </w:r>
          </w:p>
        </w:tc>
        <w:tc>
          <w:tcPr>
            <w:tcW w:w="1695" w:type="dxa"/>
            <w:noWrap w:val="0"/>
            <w:vAlign w:val="center"/>
          </w:tcPr>
          <w:p w14:paraId="2EC4A9ED">
            <w:pPr>
              <w:jc w:val="center"/>
              <w:rPr>
                <w:rFonts w:ascii="Times New Roman" w:hAnsi="Times New Roman" w:eastAsia="宋体"/>
                <w:szCs w:val="21"/>
              </w:rPr>
            </w:pPr>
            <w:r>
              <w:rPr>
                <w:rFonts w:hint="eastAsia" w:ascii="Times New Roman" w:hAnsi="Times New Roman" w:eastAsia="宋体"/>
                <w:b/>
                <w:bCs/>
                <w:color w:val="000000"/>
                <w:szCs w:val="21"/>
              </w:rPr>
              <w:t>参评单位</w:t>
            </w:r>
            <w:r>
              <w:rPr>
                <w:rFonts w:ascii="Times New Roman" w:hAnsi="Times New Roman" w:eastAsia="宋体"/>
                <w:b/>
                <w:bCs/>
                <w:color w:val="000000"/>
                <w:szCs w:val="21"/>
              </w:rPr>
              <w:t>A</w:t>
            </w:r>
          </w:p>
        </w:tc>
        <w:tc>
          <w:tcPr>
            <w:tcW w:w="900" w:type="dxa"/>
            <w:noWrap w:val="0"/>
            <w:vAlign w:val="center"/>
          </w:tcPr>
          <w:p w14:paraId="4A98FFEC">
            <w:pPr>
              <w:adjustRightInd w:val="0"/>
              <w:snapToGrid w:val="0"/>
              <w:jc w:val="center"/>
              <w:rPr>
                <w:rFonts w:ascii="Times New Roman" w:hAnsi="Times New Roman" w:eastAsia="宋体"/>
                <w:color w:val="000000"/>
                <w:szCs w:val="21"/>
              </w:rPr>
            </w:pPr>
          </w:p>
        </w:tc>
        <w:tc>
          <w:tcPr>
            <w:tcW w:w="901" w:type="dxa"/>
            <w:noWrap w:val="0"/>
            <w:vAlign w:val="center"/>
          </w:tcPr>
          <w:p w14:paraId="08299D8E">
            <w:pPr>
              <w:adjustRightInd w:val="0"/>
              <w:snapToGrid w:val="0"/>
              <w:jc w:val="center"/>
              <w:rPr>
                <w:rFonts w:ascii="Times New Roman" w:hAnsi="Times New Roman" w:eastAsia="宋体"/>
                <w:color w:val="000000"/>
                <w:szCs w:val="21"/>
              </w:rPr>
            </w:pPr>
          </w:p>
        </w:tc>
        <w:tc>
          <w:tcPr>
            <w:tcW w:w="901" w:type="dxa"/>
            <w:noWrap w:val="0"/>
            <w:vAlign w:val="center"/>
          </w:tcPr>
          <w:p w14:paraId="71BB8A68">
            <w:pPr>
              <w:adjustRightInd w:val="0"/>
              <w:snapToGrid w:val="0"/>
              <w:jc w:val="center"/>
              <w:rPr>
                <w:rFonts w:ascii="Times New Roman" w:hAnsi="Times New Roman" w:eastAsia="宋体"/>
                <w:color w:val="000000"/>
                <w:szCs w:val="21"/>
              </w:rPr>
            </w:pPr>
          </w:p>
        </w:tc>
        <w:tc>
          <w:tcPr>
            <w:tcW w:w="901" w:type="dxa"/>
            <w:noWrap w:val="0"/>
            <w:vAlign w:val="center"/>
          </w:tcPr>
          <w:p w14:paraId="43269BA5">
            <w:pPr>
              <w:adjustRightInd w:val="0"/>
              <w:snapToGrid w:val="0"/>
              <w:jc w:val="center"/>
              <w:rPr>
                <w:rFonts w:ascii="Times New Roman" w:hAnsi="Times New Roman" w:eastAsia="宋体"/>
                <w:color w:val="000000"/>
                <w:szCs w:val="21"/>
              </w:rPr>
            </w:pPr>
          </w:p>
        </w:tc>
        <w:tc>
          <w:tcPr>
            <w:tcW w:w="901" w:type="dxa"/>
            <w:noWrap w:val="0"/>
            <w:vAlign w:val="center"/>
          </w:tcPr>
          <w:p w14:paraId="37BE8369">
            <w:pPr>
              <w:adjustRightInd w:val="0"/>
              <w:snapToGrid w:val="0"/>
              <w:jc w:val="center"/>
              <w:rPr>
                <w:rFonts w:ascii="Times New Roman" w:hAnsi="Times New Roman" w:eastAsia="宋体"/>
                <w:color w:val="000000"/>
                <w:szCs w:val="21"/>
              </w:rPr>
            </w:pPr>
          </w:p>
        </w:tc>
        <w:tc>
          <w:tcPr>
            <w:tcW w:w="1906" w:type="dxa"/>
            <w:noWrap w:val="0"/>
            <w:vAlign w:val="center"/>
          </w:tcPr>
          <w:p w14:paraId="14D018C8">
            <w:pPr>
              <w:adjustRightInd w:val="0"/>
              <w:snapToGrid w:val="0"/>
              <w:jc w:val="center"/>
              <w:rPr>
                <w:rFonts w:ascii="Times New Roman" w:hAnsi="Times New Roman" w:eastAsia="宋体"/>
                <w:color w:val="000000"/>
                <w:szCs w:val="21"/>
              </w:rPr>
            </w:pPr>
          </w:p>
        </w:tc>
      </w:tr>
      <w:tr w14:paraId="61905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noWrap w:val="0"/>
            <w:vAlign w:val="center"/>
          </w:tcPr>
          <w:p w14:paraId="4A77F349">
            <w:pPr>
              <w:widowControl/>
              <w:jc w:val="center"/>
              <w:rPr>
                <w:rFonts w:ascii="Times New Roman" w:hAnsi="Times New Roman" w:eastAsia="宋体"/>
                <w:color w:val="000000"/>
                <w:szCs w:val="21"/>
              </w:rPr>
            </w:pPr>
            <w:r>
              <w:rPr>
                <w:rFonts w:ascii="Times New Roman" w:hAnsi="Times New Roman" w:eastAsia="宋体"/>
                <w:color w:val="000000"/>
                <w:szCs w:val="21"/>
              </w:rPr>
              <w:t>2</w:t>
            </w:r>
          </w:p>
        </w:tc>
        <w:tc>
          <w:tcPr>
            <w:tcW w:w="1695" w:type="dxa"/>
            <w:noWrap w:val="0"/>
            <w:vAlign w:val="center"/>
          </w:tcPr>
          <w:p w14:paraId="63EA65D8">
            <w:pPr>
              <w:jc w:val="center"/>
              <w:rPr>
                <w:rFonts w:ascii="Times New Roman" w:hAnsi="Times New Roman" w:eastAsia="宋体"/>
                <w:szCs w:val="21"/>
              </w:rPr>
            </w:pPr>
            <w:r>
              <w:rPr>
                <w:rFonts w:hint="eastAsia" w:ascii="Times New Roman" w:hAnsi="Times New Roman" w:eastAsia="宋体"/>
                <w:b/>
                <w:bCs/>
                <w:color w:val="000000"/>
                <w:szCs w:val="21"/>
              </w:rPr>
              <w:t>参评单位</w:t>
            </w:r>
            <w:r>
              <w:rPr>
                <w:rFonts w:ascii="Times New Roman" w:hAnsi="Times New Roman" w:eastAsia="宋体"/>
                <w:b/>
                <w:bCs/>
                <w:color w:val="000000"/>
                <w:szCs w:val="21"/>
              </w:rPr>
              <w:t>B</w:t>
            </w:r>
          </w:p>
        </w:tc>
        <w:tc>
          <w:tcPr>
            <w:tcW w:w="900" w:type="dxa"/>
            <w:noWrap w:val="0"/>
            <w:vAlign w:val="center"/>
          </w:tcPr>
          <w:p w14:paraId="258BD9D7">
            <w:pPr>
              <w:adjustRightInd w:val="0"/>
              <w:snapToGrid w:val="0"/>
              <w:jc w:val="center"/>
              <w:rPr>
                <w:rFonts w:ascii="Times New Roman" w:hAnsi="Times New Roman" w:eastAsia="宋体"/>
                <w:color w:val="000000"/>
                <w:szCs w:val="21"/>
              </w:rPr>
            </w:pPr>
          </w:p>
        </w:tc>
        <w:tc>
          <w:tcPr>
            <w:tcW w:w="901" w:type="dxa"/>
            <w:noWrap w:val="0"/>
            <w:vAlign w:val="center"/>
          </w:tcPr>
          <w:p w14:paraId="66753B03">
            <w:pPr>
              <w:adjustRightInd w:val="0"/>
              <w:snapToGrid w:val="0"/>
              <w:jc w:val="center"/>
              <w:rPr>
                <w:rFonts w:ascii="Times New Roman" w:hAnsi="Times New Roman" w:eastAsia="宋体"/>
                <w:color w:val="000000"/>
                <w:szCs w:val="21"/>
              </w:rPr>
            </w:pPr>
          </w:p>
        </w:tc>
        <w:tc>
          <w:tcPr>
            <w:tcW w:w="901" w:type="dxa"/>
            <w:noWrap w:val="0"/>
            <w:vAlign w:val="center"/>
          </w:tcPr>
          <w:p w14:paraId="7793E1D0">
            <w:pPr>
              <w:adjustRightInd w:val="0"/>
              <w:snapToGrid w:val="0"/>
              <w:jc w:val="center"/>
              <w:rPr>
                <w:rFonts w:ascii="Times New Roman" w:hAnsi="Times New Roman" w:eastAsia="宋体"/>
                <w:color w:val="000000"/>
                <w:szCs w:val="21"/>
              </w:rPr>
            </w:pPr>
          </w:p>
        </w:tc>
        <w:tc>
          <w:tcPr>
            <w:tcW w:w="901" w:type="dxa"/>
            <w:noWrap w:val="0"/>
            <w:vAlign w:val="center"/>
          </w:tcPr>
          <w:p w14:paraId="25C61A82">
            <w:pPr>
              <w:adjustRightInd w:val="0"/>
              <w:snapToGrid w:val="0"/>
              <w:jc w:val="center"/>
              <w:rPr>
                <w:rFonts w:ascii="Times New Roman" w:hAnsi="Times New Roman" w:eastAsia="宋体"/>
                <w:color w:val="000000"/>
                <w:szCs w:val="21"/>
              </w:rPr>
            </w:pPr>
          </w:p>
        </w:tc>
        <w:tc>
          <w:tcPr>
            <w:tcW w:w="901" w:type="dxa"/>
            <w:noWrap w:val="0"/>
            <w:vAlign w:val="center"/>
          </w:tcPr>
          <w:p w14:paraId="0F31EF20">
            <w:pPr>
              <w:adjustRightInd w:val="0"/>
              <w:snapToGrid w:val="0"/>
              <w:jc w:val="center"/>
              <w:rPr>
                <w:rFonts w:ascii="Times New Roman" w:hAnsi="Times New Roman" w:eastAsia="宋体"/>
                <w:color w:val="000000"/>
                <w:szCs w:val="21"/>
              </w:rPr>
            </w:pPr>
          </w:p>
        </w:tc>
        <w:tc>
          <w:tcPr>
            <w:tcW w:w="1906" w:type="dxa"/>
            <w:noWrap w:val="0"/>
            <w:vAlign w:val="center"/>
          </w:tcPr>
          <w:p w14:paraId="48186CDA">
            <w:pPr>
              <w:adjustRightInd w:val="0"/>
              <w:snapToGrid w:val="0"/>
              <w:jc w:val="center"/>
              <w:rPr>
                <w:rFonts w:ascii="Times New Roman" w:hAnsi="Times New Roman" w:eastAsia="宋体"/>
                <w:color w:val="000000"/>
                <w:szCs w:val="21"/>
              </w:rPr>
            </w:pPr>
          </w:p>
        </w:tc>
      </w:tr>
      <w:tr w14:paraId="5A1FD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noWrap w:val="0"/>
            <w:vAlign w:val="center"/>
          </w:tcPr>
          <w:p w14:paraId="10A4C496">
            <w:pPr>
              <w:widowControl/>
              <w:jc w:val="center"/>
              <w:rPr>
                <w:rFonts w:ascii="Times New Roman" w:hAnsi="Times New Roman" w:eastAsia="宋体"/>
                <w:color w:val="000000"/>
                <w:szCs w:val="21"/>
              </w:rPr>
            </w:pPr>
            <w:r>
              <w:rPr>
                <w:rFonts w:ascii="Times New Roman" w:hAnsi="Times New Roman" w:eastAsia="宋体"/>
                <w:color w:val="000000"/>
                <w:szCs w:val="21"/>
              </w:rPr>
              <w:t>3</w:t>
            </w:r>
          </w:p>
        </w:tc>
        <w:tc>
          <w:tcPr>
            <w:tcW w:w="1695" w:type="dxa"/>
            <w:noWrap w:val="0"/>
            <w:vAlign w:val="center"/>
          </w:tcPr>
          <w:p w14:paraId="656ACA6C">
            <w:pPr>
              <w:jc w:val="center"/>
              <w:rPr>
                <w:rFonts w:ascii="Times New Roman" w:hAnsi="Times New Roman" w:eastAsia="宋体"/>
                <w:szCs w:val="21"/>
              </w:rPr>
            </w:pPr>
            <w:r>
              <w:rPr>
                <w:rFonts w:hint="eastAsia" w:ascii="Times New Roman" w:hAnsi="Times New Roman" w:eastAsia="宋体"/>
                <w:b/>
                <w:bCs/>
                <w:color w:val="000000"/>
                <w:szCs w:val="21"/>
              </w:rPr>
              <w:t>参评单位</w:t>
            </w:r>
            <w:r>
              <w:rPr>
                <w:rFonts w:ascii="Times New Roman" w:hAnsi="Times New Roman" w:eastAsia="宋体"/>
                <w:b/>
                <w:bCs/>
                <w:color w:val="000000"/>
                <w:szCs w:val="21"/>
              </w:rPr>
              <w:t>C</w:t>
            </w:r>
          </w:p>
        </w:tc>
        <w:tc>
          <w:tcPr>
            <w:tcW w:w="900" w:type="dxa"/>
            <w:noWrap w:val="0"/>
            <w:vAlign w:val="center"/>
          </w:tcPr>
          <w:p w14:paraId="63841F98">
            <w:pPr>
              <w:adjustRightInd w:val="0"/>
              <w:snapToGrid w:val="0"/>
              <w:jc w:val="center"/>
              <w:rPr>
                <w:rFonts w:ascii="Times New Roman" w:hAnsi="Times New Roman" w:eastAsia="宋体"/>
                <w:color w:val="000000"/>
                <w:szCs w:val="21"/>
              </w:rPr>
            </w:pPr>
          </w:p>
        </w:tc>
        <w:tc>
          <w:tcPr>
            <w:tcW w:w="901" w:type="dxa"/>
            <w:noWrap w:val="0"/>
            <w:vAlign w:val="center"/>
          </w:tcPr>
          <w:p w14:paraId="32C839A3">
            <w:pPr>
              <w:adjustRightInd w:val="0"/>
              <w:snapToGrid w:val="0"/>
              <w:jc w:val="center"/>
              <w:rPr>
                <w:rFonts w:ascii="Times New Roman" w:hAnsi="Times New Roman" w:eastAsia="宋体"/>
                <w:color w:val="000000"/>
                <w:szCs w:val="21"/>
              </w:rPr>
            </w:pPr>
          </w:p>
        </w:tc>
        <w:tc>
          <w:tcPr>
            <w:tcW w:w="901" w:type="dxa"/>
            <w:noWrap w:val="0"/>
            <w:vAlign w:val="center"/>
          </w:tcPr>
          <w:p w14:paraId="32AAC6C8">
            <w:pPr>
              <w:adjustRightInd w:val="0"/>
              <w:snapToGrid w:val="0"/>
              <w:jc w:val="center"/>
              <w:rPr>
                <w:rFonts w:ascii="Times New Roman" w:hAnsi="Times New Roman" w:eastAsia="宋体"/>
                <w:color w:val="000000"/>
                <w:szCs w:val="21"/>
              </w:rPr>
            </w:pPr>
          </w:p>
        </w:tc>
        <w:tc>
          <w:tcPr>
            <w:tcW w:w="901" w:type="dxa"/>
            <w:noWrap w:val="0"/>
            <w:vAlign w:val="center"/>
          </w:tcPr>
          <w:p w14:paraId="4002A0A9">
            <w:pPr>
              <w:adjustRightInd w:val="0"/>
              <w:snapToGrid w:val="0"/>
              <w:jc w:val="center"/>
              <w:rPr>
                <w:rFonts w:ascii="Times New Roman" w:hAnsi="Times New Roman" w:eastAsia="宋体"/>
                <w:color w:val="000000"/>
                <w:szCs w:val="21"/>
              </w:rPr>
            </w:pPr>
          </w:p>
        </w:tc>
        <w:tc>
          <w:tcPr>
            <w:tcW w:w="901" w:type="dxa"/>
            <w:noWrap w:val="0"/>
            <w:vAlign w:val="center"/>
          </w:tcPr>
          <w:p w14:paraId="501EBB35">
            <w:pPr>
              <w:adjustRightInd w:val="0"/>
              <w:snapToGrid w:val="0"/>
              <w:jc w:val="center"/>
              <w:rPr>
                <w:rFonts w:ascii="Times New Roman" w:hAnsi="Times New Roman" w:eastAsia="宋体"/>
                <w:color w:val="000000"/>
                <w:szCs w:val="21"/>
              </w:rPr>
            </w:pPr>
          </w:p>
        </w:tc>
        <w:tc>
          <w:tcPr>
            <w:tcW w:w="1906" w:type="dxa"/>
            <w:noWrap w:val="0"/>
            <w:vAlign w:val="center"/>
          </w:tcPr>
          <w:p w14:paraId="6DD09895">
            <w:pPr>
              <w:adjustRightInd w:val="0"/>
              <w:snapToGrid w:val="0"/>
              <w:jc w:val="center"/>
              <w:rPr>
                <w:rFonts w:ascii="Times New Roman" w:hAnsi="Times New Roman" w:eastAsia="宋体"/>
                <w:color w:val="000000"/>
                <w:szCs w:val="21"/>
              </w:rPr>
            </w:pPr>
          </w:p>
        </w:tc>
      </w:tr>
      <w:tr w14:paraId="47D0E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6" w:type="dxa"/>
            <w:noWrap w:val="0"/>
            <w:vAlign w:val="center"/>
          </w:tcPr>
          <w:p w14:paraId="12DB0D0E">
            <w:pPr>
              <w:widowControl/>
              <w:jc w:val="center"/>
              <w:rPr>
                <w:rFonts w:ascii="Times New Roman" w:hAnsi="Times New Roman" w:eastAsia="宋体"/>
                <w:color w:val="000000"/>
                <w:szCs w:val="21"/>
              </w:rPr>
            </w:pPr>
            <w:r>
              <w:rPr>
                <w:rFonts w:ascii="Times New Roman" w:hAnsi="Times New Roman" w:eastAsia="宋体"/>
                <w:color w:val="000000"/>
                <w:szCs w:val="21"/>
              </w:rPr>
              <w:t>4</w:t>
            </w:r>
          </w:p>
        </w:tc>
        <w:tc>
          <w:tcPr>
            <w:tcW w:w="1695" w:type="dxa"/>
            <w:noWrap w:val="0"/>
            <w:vAlign w:val="center"/>
          </w:tcPr>
          <w:p w14:paraId="4911C8A3">
            <w:pPr>
              <w:jc w:val="center"/>
              <w:rPr>
                <w:rFonts w:ascii="Times New Roman" w:hAnsi="Times New Roman" w:eastAsia="宋体"/>
                <w:szCs w:val="21"/>
              </w:rPr>
            </w:pPr>
            <w:r>
              <w:rPr>
                <w:rFonts w:hint="eastAsia" w:ascii="Times New Roman" w:hAnsi="Times New Roman" w:eastAsia="宋体"/>
                <w:b/>
                <w:bCs/>
                <w:color w:val="000000"/>
                <w:szCs w:val="21"/>
                <w:lang w:eastAsia="zh-CN"/>
              </w:rPr>
              <w:t>……</w:t>
            </w:r>
          </w:p>
        </w:tc>
        <w:tc>
          <w:tcPr>
            <w:tcW w:w="900" w:type="dxa"/>
            <w:noWrap w:val="0"/>
            <w:vAlign w:val="center"/>
          </w:tcPr>
          <w:p w14:paraId="57B22BB4">
            <w:pPr>
              <w:adjustRightInd w:val="0"/>
              <w:snapToGrid w:val="0"/>
              <w:jc w:val="center"/>
              <w:rPr>
                <w:rFonts w:ascii="Times New Roman" w:hAnsi="Times New Roman" w:eastAsia="宋体"/>
                <w:color w:val="000000"/>
                <w:szCs w:val="21"/>
              </w:rPr>
            </w:pPr>
          </w:p>
        </w:tc>
        <w:tc>
          <w:tcPr>
            <w:tcW w:w="901" w:type="dxa"/>
            <w:noWrap w:val="0"/>
            <w:vAlign w:val="center"/>
          </w:tcPr>
          <w:p w14:paraId="6573F571">
            <w:pPr>
              <w:adjustRightInd w:val="0"/>
              <w:snapToGrid w:val="0"/>
              <w:jc w:val="center"/>
              <w:rPr>
                <w:rFonts w:ascii="Times New Roman" w:hAnsi="Times New Roman" w:eastAsia="宋体"/>
                <w:color w:val="000000"/>
                <w:szCs w:val="21"/>
              </w:rPr>
            </w:pPr>
          </w:p>
        </w:tc>
        <w:tc>
          <w:tcPr>
            <w:tcW w:w="901" w:type="dxa"/>
            <w:noWrap w:val="0"/>
            <w:vAlign w:val="center"/>
          </w:tcPr>
          <w:p w14:paraId="1BCC549C">
            <w:pPr>
              <w:adjustRightInd w:val="0"/>
              <w:snapToGrid w:val="0"/>
              <w:jc w:val="center"/>
              <w:rPr>
                <w:rFonts w:ascii="Times New Roman" w:hAnsi="Times New Roman" w:eastAsia="宋体"/>
                <w:color w:val="000000"/>
                <w:szCs w:val="21"/>
              </w:rPr>
            </w:pPr>
          </w:p>
        </w:tc>
        <w:tc>
          <w:tcPr>
            <w:tcW w:w="901" w:type="dxa"/>
            <w:noWrap w:val="0"/>
            <w:vAlign w:val="center"/>
          </w:tcPr>
          <w:p w14:paraId="001E2003">
            <w:pPr>
              <w:adjustRightInd w:val="0"/>
              <w:snapToGrid w:val="0"/>
              <w:jc w:val="center"/>
              <w:rPr>
                <w:rFonts w:ascii="Times New Roman" w:hAnsi="Times New Roman" w:eastAsia="宋体"/>
                <w:color w:val="000000"/>
                <w:szCs w:val="21"/>
              </w:rPr>
            </w:pPr>
          </w:p>
        </w:tc>
        <w:tc>
          <w:tcPr>
            <w:tcW w:w="901" w:type="dxa"/>
            <w:noWrap w:val="0"/>
            <w:vAlign w:val="center"/>
          </w:tcPr>
          <w:p w14:paraId="015AEE7D">
            <w:pPr>
              <w:adjustRightInd w:val="0"/>
              <w:snapToGrid w:val="0"/>
              <w:jc w:val="center"/>
              <w:rPr>
                <w:rFonts w:ascii="Times New Roman" w:hAnsi="Times New Roman" w:eastAsia="宋体"/>
                <w:color w:val="000000"/>
                <w:szCs w:val="21"/>
              </w:rPr>
            </w:pPr>
          </w:p>
        </w:tc>
        <w:tc>
          <w:tcPr>
            <w:tcW w:w="1906" w:type="dxa"/>
            <w:noWrap w:val="0"/>
            <w:vAlign w:val="center"/>
          </w:tcPr>
          <w:p w14:paraId="7B00F0DD">
            <w:pPr>
              <w:adjustRightInd w:val="0"/>
              <w:snapToGrid w:val="0"/>
              <w:jc w:val="center"/>
              <w:rPr>
                <w:rFonts w:ascii="Times New Roman" w:hAnsi="Times New Roman" w:eastAsia="宋体"/>
                <w:color w:val="000000"/>
                <w:szCs w:val="21"/>
              </w:rPr>
            </w:pPr>
          </w:p>
        </w:tc>
      </w:tr>
      <w:tr w14:paraId="18E92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21" w:type="dxa"/>
            <w:gridSpan w:val="8"/>
            <w:noWrap w:val="0"/>
            <w:vAlign w:val="center"/>
          </w:tcPr>
          <w:p w14:paraId="74F932A3">
            <w:pPr>
              <w:spacing w:line="320" w:lineRule="exact"/>
              <w:rPr>
                <w:rFonts w:ascii="Times New Roman" w:hAnsi="Times New Roman" w:eastAsia="宋体"/>
                <w:color w:val="000000"/>
                <w:szCs w:val="21"/>
              </w:rPr>
            </w:pPr>
            <w:r>
              <w:rPr>
                <w:rFonts w:ascii="Times New Roman" w:hAnsi="Times New Roman" w:eastAsia="宋体"/>
                <w:b/>
                <w:bCs/>
                <w:szCs w:val="21"/>
              </w:rPr>
              <w:t>说明：</w:t>
            </w:r>
            <w:r>
              <w:rPr>
                <w:rFonts w:hint="eastAsia" w:ascii="宋体" w:hAnsi="宋体" w:cs="宋体"/>
                <w:szCs w:val="21"/>
              </w:rPr>
              <w:t>保留小数2位数，小数位后处理原则：2位小数之后的数值四舍五入。</w:t>
            </w:r>
          </w:p>
        </w:tc>
      </w:tr>
    </w:tbl>
    <w:p w14:paraId="4F2D534B">
      <w:pPr>
        <w:adjustRightInd w:val="0"/>
        <w:snapToGrid w:val="0"/>
        <w:ind w:firstLine="482" w:firstLineChars="200"/>
        <w:rPr>
          <w:rFonts w:ascii="Times New Roman" w:hAnsi="Times New Roman" w:eastAsia="宋体"/>
          <w:b/>
          <w:sz w:val="24"/>
        </w:rPr>
      </w:pPr>
      <w:r>
        <w:rPr>
          <w:rFonts w:hint="eastAsia" w:ascii="Times New Roman" w:hAnsi="Times New Roman" w:eastAsia="宋体"/>
          <w:b/>
          <w:sz w:val="24"/>
        </w:rPr>
        <w:t>注：</w:t>
      </w:r>
      <w:r>
        <w:rPr>
          <w:rFonts w:ascii="Times New Roman" w:hAnsi="Times New Roman" w:eastAsia="宋体"/>
          <w:b/>
          <w:sz w:val="24"/>
        </w:rPr>
        <w:t>上述表格可手写或打印，但不能涂改。</w:t>
      </w:r>
    </w:p>
    <w:p w14:paraId="6F4FF7A9">
      <w:pPr>
        <w:adjustRightInd w:val="0"/>
        <w:snapToGrid w:val="0"/>
        <w:rPr>
          <w:rFonts w:ascii="Times New Roman" w:hAnsi="Times New Roman" w:eastAsia="宋体"/>
          <w:bCs/>
          <w:sz w:val="24"/>
        </w:rPr>
      </w:pPr>
    </w:p>
    <w:p w14:paraId="48C83CE1">
      <w:pPr>
        <w:adjustRightInd w:val="0"/>
        <w:snapToGrid w:val="0"/>
        <w:spacing w:line="480" w:lineRule="auto"/>
        <w:jc w:val="left"/>
        <w:rPr>
          <w:rFonts w:hint="eastAsia" w:ascii="Times New Roman" w:hAnsi="Times New Roman" w:eastAsia="宋体"/>
          <w:bCs/>
          <w:sz w:val="24"/>
        </w:rPr>
      </w:pPr>
      <w:r>
        <w:rPr>
          <w:rFonts w:hint="eastAsia" w:ascii="Times New Roman" w:hAnsi="Times New Roman" w:eastAsia="宋体"/>
          <w:bCs/>
          <w:sz w:val="24"/>
        </w:rPr>
        <w:t xml:space="preserve">评标委员会全体成员签名：                                  </w:t>
      </w:r>
    </w:p>
    <w:p w14:paraId="0BFFEB82">
      <w:pPr>
        <w:adjustRightInd w:val="0"/>
        <w:snapToGrid w:val="0"/>
        <w:spacing w:line="480" w:lineRule="auto"/>
        <w:jc w:val="left"/>
        <w:rPr>
          <w:rFonts w:hint="eastAsia" w:ascii="Times New Roman" w:hAnsi="Times New Roman" w:eastAsia="宋体"/>
          <w:bCs/>
          <w:sz w:val="24"/>
        </w:rPr>
      </w:pPr>
      <w:r>
        <w:rPr>
          <w:rFonts w:hint="eastAsia" w:ascii="Times New Roman" w:hAnsi="Times New Roman" w:eastAsia="宋体"/>
          <w:bCs/>
          <w:sz w:val="24"/>
        </w:rPr>
        <w:t>评审日期：</w:t>
      </w:r>
    </w:p>
    <w:p w14:paraId="03F97639">
      <w:pPr>
        <w:adjustRightInd w:val="0"/>
        <w:snapToGrid w:val="0"/>
        <w:spacing w:line="480" w:lineRule="auto"/>
        <w:rPr>
          <w:rFonts w:hint="eastAsia" w:ascii="宋体" w:hAnsi="宋体" w:eastAsia="宋体" w:cs="宋体"/>
          <w:bCs/>
          <w:sz w:val="24"/>
          <w:szCs w:val="24"/>
        </w:rPr>
      </w:pPr>
    </w:p>
    <w:p w14:paraId="7FCC2355">
      <w:pPr>
        <w:adjustRightInd w:val="0"/>
        <w:snapToGrid w:val="0"/>
        <w:rPr>
          <w:rFonts w:hint="eastAsia" w:ascii="Times New Roman" w:hAnsi="Times New Roman" w:eastAsia="宋体"/>
          <w:b/>
          <w:bCs/>
          <w:sz w:val="24"/>
        </w:rPr>
      </w:pPr>
    </w:p>
    <w:p w14:paraId="054B6B52">
      <w:pPr>
        <w:adjustRightInd w:val="0"/>
        <w:snapToGrid w:val="0"/>
        <w:rPr>
          <w:rFonts w:hint="eastAsia" w:ascii="Times New Roman" w:hAnsi="Times New Roman" w:eastAsia="宋体"/>
          <w:b/>
          <w:bCs/>
          <w:sz w:val="24"/>
        </w:rPr>
      </w:pPr>
    </w:p>
    <w:p w14:paraId="0B0E3EC1">
      <w:pPr>
        <w:adjustRightInd w:val="0"/>
        <w:snapToGrid w:val="0"/>
        <w:rPr>
          <w:rFonts w:hint="eastAsia" w:ascii="Times New Roman" w:hAnsi="Times New Roman" w:eastAsia="宋体"/>
          <w:b/>
          <w:bCs/>
          <w:sz w:val="24"/>
        </w:rPr>
      </w:pPr>
    </w:p>
    <w:p w14:paraId="7BCB2FBA">
      <w:pPr>
        <w:adjustRightInd w:val="0"/>
        <w:snapToGrid w:val="0"/>
        <w:rPr>
          <w:rFonts w:hint="eastAsia" w:ascii="Times New Roman" w:hAnsi="Times New Roman" w:eastAsia="宋体"/>
          <w:b/>
          <w:bCs/>
          <w:sz w:val="24"/>
        </w:rPr>
      </w:pPr>
    </w:p>
    <w:p w14:paraId="44C61293">
      <w:pPr>
        <w:adjustRightInd w:val="0"/>
        <w:snapToGrid w:val="0"/>
        <w:rPr>
          <w:rFonts w:hint="eastAsia" w:ascii="Times New Roman" w:hAnsi="Times New Roman" w:eastAsia="宋体"/>
          <w:b/>
          <w:bCs/>
          <w:sz w:val="24"/>
        </w:rPr>
      </w:pPr>
    </w:p>
    <w:p w14:paraId="6393CDE3">
      <w:pPr>
        <w:adjustRightInd w:val="0"/>
        <w:snapToGrid w:val="0"/>
        <w:rPr>
          <w:rFonts w:hint="eastAsia" w:ascii="Times New Roman" w:hAnsi="Times New Roman" w:eastAsia="宋体"/>
          <w:b/>
          <w:bCs/>
          <w:sz w:val="24"/>
        </w:rPr>
      </w:pPr>
    </w:p>
    <w:p w14:paraId="1131B539">
      <w:pPr>
        <w:adjustRightInd w:val="0"/>
        <w:snapToGrid w:val="0"/>
        <w:jc w:val="left"/>
        <w:rPr>
          <w:rFonts w:hint="eastAsia" w:ascii="Times New Roman" w:hAnsi="Times New Roman" w:eastAsia="宋体"/>
          <w:b/>
          <w:bCs/>
          <w:sz w:val="28"/>
          <w:szCs w:val="28"/>
        </w:rPr>
      </w:pPr>
    </w:p>
    <w:p w14:paraId="4593EEDF">
      <w:pPr>
        <w:adjustRightInd w:val="0"/>
        <w:snapToGrid w:val="0"/>
        <w:jc w:val="left"/>
        <w:rPr>
          <w:rFonts w:hint="eastAsia" w:ascii="Times New Roman" w:hAnsi="Times New Roman" w:eastAsia="宋体"/>
          <w:b/>
          <w:bCs/>
          <w:sz w:val="28"/>
          <w:szCs w:val="28"/>
        </w:rPr>
      </w:pPr>
    </w:p>
    <w:p w14:paraId="33397188">
      <w:pPr>
        <w:adjustRightInd w:val="0"/>
        <w:snapToGrid w:val="0"/>
        <w:jc w:val="left"/>
        <w:rPr>
          <w:rFonts w:hint="eastAsia" w:ascii="Times New Roman" w:hAnsi="Times New Roman" w:eastAsia="宋体"/>
          <w:b/>
          <w:bCs/>
          <w:sz w:val="28"/>
          <w:szCs w:val="28"/>
        </w:rPr>
      </w:pPr>
    </w:p>
    <w:p w14:paraId="25A56CBF">
      <w:pPr>
        <w:adjustRightInd w:val="0"/>
        <w:snapToGrid w:val="0"/>
        <w:jc w:val="left"/>
        <w:rPr>
          <w:rFonts w:hint="eastAsia" w:ascii="Times New Roman" w:hAnsi="Times New Roman" w:eastAsia="宋体"/>
          <w:b/>
          <w:bCs/>
          <w:sz w:val="28"/>
          <w:szCs w:val="28"/>
        </w:rPr>
      </w:pPr>
    </w:p>
    <w:p w14:paraId="3FBC53A6">
      <w:pPr>
        <w:adjustRightInd w:val="0"/>
        <w:snapToGrid w:val="0"/>
        <w:jc w:val="left"/>
        <w:rPr>
          <w:rFonts w:hint="eastAsia" w:ascii="Times New Roman" w:hAnsi="Times New Roman" w:eastAsia="宋体"/>
          <w:b/>
          <w:bCs/>
          <w:sz w:val="28"/>
          <w:szCs w:val="28"/>
        </w:rPr>
      </w:pPr>
    </w:p>
    <w:p w14:paraId="06AB27C6">
      <w:pPr>
        <w:adjustRightInd w:val="0"/>
        <w:snapToGrid w:val="0"/>
        <w:jc w:val="left"/>
        <w:rPr>
          <w:rFonts w:hint="eastAsia" w:ascii="Times New Roman" w:hAnsi="Times New Roman" w:eastAsia="宋体"/>
          <w:b/>
          <w:bCs/>
          <w:sz w:val="28"/>
          <w:szCs w:val="28"/>
        </w:rPr>
      </w:pPr>
    </w:p>
    <w:p w14:paraId="70C39028">
      <w:pPr>
        <w:adjustRightInd w:val="0"/>
        <w:snapToGrid w:val="0"/>
        <w:jc w:val="left"/>
        <w:rPr>
          <w:rFonts w:hint="eastAsia" w:ascii="Times New Roman" w:hAnsi="Times New Roman" w:eastAsia="宋体"/>
          <w:b/>
          <w:bCs/>
          <w:sz w:val="28"/>
          <w:szCs w:val="28"/>
        </w:rPr>
      </w:pPr>
    </w:p>
    <w:p w14:paraId="60705065">
      <w:pPr>
        <w:adjustRightInd w:val="0"/>
        <w:snapToGrid w:val="0"/>
        <w:jc w:val="left"/>
        <w:rPr>
          <w:rFonts w:hint="eastAsia" w:ascii="Times New Roman" w:hAnsi="Times New Roman" w:eastAsia="宋体"/>
          <w:b/>
          <w:bCs/>
          <w:sz w:val="28"/>
          <w:szCs w:val="28"/>
        </w:rPr>
      </w:pPr>
    </w:p>
    <w:p w14:paraId="4BC71D8C">
      <w:pPr>
        <w:adjustRightInd w:val="0"/>
        <w:snapToGrid w:val="0"/>
        <w:jc w:val="left"/>
        <w:rPr>
          <w:rFonts w:hint="eastAsia" w:ascii="Times New Roman" w:hAnsi="Times New Roman" w:eastAsia="宋体"/>
          <w:b/>
          <w:bCs/>
          <w:sz w:val="28"/>
          <w:szCs w:val="28"/>
        </w:rPr>
      </w:pPr>
    </w:p>
    <w:p w14:paraId="7E769FE0">
      <w:pPr>
        <w:adjustRightInd w:val="0"/>
        <w:snapToGrid w:val="0"/>
        <w:jc w:val="left"/>
        <w:rPr>
          <w:rFonts w:hint="eastAsia" w:ascii="Times New Roman" w:hAnsi="Times New Roman" w:eastAsia="宋体"/>
          <w:b/>
          <w:bCs/>
          <w:sz w:val="28"/>
          <w:szCs w:val="28"/>
        </w:rPr>
      </w:pPr>
    </w:p>
    <w:p w14:paraId="169C1ED9">
      <w:pPr>
        <w:adjustRightInd w:val="0"/>
        <w:snapToGrid w:val="0"/>
        <w:jc w:val="left"/>
        <w:rPr>
          <w:rFonts w:hint="eastAsia" w:ascii="Times New Roman" w:hAnsi="Times New Roman" w:eastAsia="宋体"/>
          <w:b/>
          <w:bCs/>
          <w:sz w:val="28"/>
          <w:szCs w:val="28"/>
        </w:rPr>
      </w:pPr>
    </w:p>
    <w:p w14:paraId="2AE37054">
      <w:pPr>
        <w:adjustRightInd w:val="0"/>
        <w:snapToGrid w:val="0"/>
        <w:jc w:val="left"/>
        <w:rPr>
          <w:rFonts w:hint="eastAsia" w:ascii="Times New Roman" w:hAnsi="Times New Roman" w:eastAsia="宋体"/>
          <w:b/>
          <w:bCs/>
          <w:sz w:val="28"/>
          <w:szCs w:val="28"/>
        </w:rPr>
      </w:pPr>
    </w:p>
    <w:p w14:paraId="2686FD85">
      <w:pPr>
        <w:adjustRightInd w:val="0"/>
        <w:snapToGrid w:val="0"/>
        <w:jc w:val="left"/>
        <w:rPr>
          <w:rFonts w:hint="eastAsia" w:ascii="Times New Roman" w:hAnsi="Times New Roman" w:eastAsia="宋体"/>
          <w:b/>
          <w:bCs/>
          <w:sz w:val="28"/>
          <w:szCs w:val="28"/>
        </w:rPr>
      </w:pPr>
    </w:p>
    <w:p w14:paraId="5767525E">
      <w:pPr>
        <w:adjustRightInd w:val="0"/>
        <w:snapToGrid w:val="0"/>
        <w:jc w:val="left"/>
        <w:rPr>
          <w:rFonts w:hint="eastAsia" w:ascii="Times New Roman" w:hAnsi="Times New Roman" w:eastAsia="宋体"/>
          <w:b/>
          <w:bCs/>
          <w:sz w:val="28"/>
          <w:szCs w:val="28"/>
        </w:rPr>
      </w:pPr>
    </w:p>
    <w:p w14:paraId="6C73DDC9">
      <w:pPr>
        <w:adjustRightInd w:val="0"/>
        <w:snapToGrid w:val="0"/>
        <w:jc w:val="left"/>
        <w:rPr>
          <w:rFonts w:hint="eastAsia" w:ascii="Times New Roman" w:hAnsi="Times New Roman" w:eastAsia="宋体"/>
          <w:b/>
          <w:bCs/>
          <w:sz w:val="28"/>
          <w:szCs w:val="28"/>
        </w:rPr>
      </w:pPr>
    </w:p>
    <w:p w14:paraId="009F059F">
      <w:pPr>
        <w:adjustRightInd w:val="0"/>
        <w:snapToGrid w:val="0"/>
        <w:jc w:val="left"/>
        <w:rPr>
          <w:rFonts w:hint="eastAsia" w:ascii="Times New Roman" w:hAnsi="Times New Roman" w:eastAsia="宋体"/>
          <w:b/>
          <w:bCs/>
          <w:sz w:val="28"/>
          <w:szCs w:val="28"/>
        </w:rPr>
      </w:pPr>
      <w:r>
        <w:rPr>
          <w:rFonts w:hint="eastAsia" w:ascii="Times New Roman" w:hAnsi="Times New Roman" w:eastAsia="宋体"/>
          <w:b/>
          <w:bCs/>
          <w:sz w:val="28"/>
          <w:szCs w:val="28"/>
          <w:lang w:val="en-US" w:eastAsia="zh-CN"/>
        </w:rPr>
        <w:t>八</w:t>
      </w:r>
      <w:r>
        <w:rPr>
          <w:rFonts w:hint="eastAsia" w:ascii="Times New Roman" w:hAnsi="Times New Roman" w:eastAsia="宋体"/>
          <w:b/>
          <w:bCs/>
          <w:sz w:val="28"/>
          <w:szCs w:val="28"/>
        </w:rPr>
        <w:t>、价格得分汇总表</w:t>
      </w:r>
    </w:p>
    <w:p w14:paraId="0FFB3FCC">
      <w:pPr>
        <w:adjustRightInd w:val="0"/>
        <w:snapToGrid w:val="0"/>
        <w:jc w:val="left"/>
        <w:rPr>
          <w:rFonts w:hint="eastAsia" w:ascii="Times New Roman" w:hAnsi="Times New Roman" w:eastAsia="宋体"/>
          <w:b/>
          <w:bCs/>
          <w:sz w:val="28"/>
          <w:szCs w:val="24"/>
        </w:rPr>
      </w:pPr>
    </w:p>
    <w:p w14:paraId="5A62DBFE">
      <w:pPr>
        <w:adjustRightInd w:val="0"/>
        <w:snapToGrid w:val="0"/>
        <w:jc w:val="center"/>
        <w:rPr>
          <w:rFonts w:hint="eastAsia" w:ascii="Times New Roman" w:hAnsi="Times New Roman" w:eastAsia="宋体"/>
          <w:b/>
          <w:bCs/>
          <w:sz w:val="44"/>
          <w:szCs w:val="44"/>
        </w:rPr>
      </w:pPr>
      <w:r>
        <w:rPr>
          <w:rFonts w:hint="eastAsia" w:ascii="Times New Roman" w:hAnsi="Times New Roman" w:eastAsia="宋体"/>
          <w:b/>
          <w:bCs/>
          <w:sz w:val="44"/>
          <w:szCs w:val="44"/>
        </w:rPr>
        <w:t>价格得分汇总表</w:t>
      </w:r>
    </w:p>
    <w:p w14:paraId="52AA2C9E">
      <w:pPr>
        <w:pStyle w:val="19"/>
        <w:numPr>
          <w:ilvl w:val="0"/>
          <w:numId w:val="0"/>
        </w:numPr>
        <w:rPr>
          <w:rFonts w:hint="eastAsia"/>
        </w:rPr>
      </w:pPr>
    </w:p>
    <w:tbl>
      <w:tblPr>
        <w:tblStyle w:val="14"/>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3272"/>
        <w:gridCol w:w="1755"/>
        <w:gridCol w:w="1725"/>
        <w:gridCol w:w="1245"/>
      </w:tblGrid>
      <w:tr w14:paraId="0B1B4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3" w:type="dxa"/>
            <w:noWrap w:val="0"/>
            <w:vAlign w:val="center"/>
          </w:tcPr>
          <w:p w14:paraId="5FC479BA">
            <w:pPr>
              <w:adjustRightInd w:val="0"/>
              <w:snapToGrid w:val="0"/>
              <w:jc w:val="center"/>
              <w:rPr>
                <w:rFonts w:hint="eastAsia" w:ascii="Times New Roman" w:hAnsi="Times New Roman" w:eastAsia="宋体"/>
                <w:sz w:val="24"/>
                <w:szCs w:val="24"/>
              </w:rPr>
            </w:pPr>
            <w:r>
              <w:rPr>
                <w:rFonts w:hint="eastAsia" w:ascii="Times New Roman" w:hAnsi="Times New Roman" w:eastAsia="宋体"/>
                <w:b/>
                <w:bCs/>
                <w:sz w:val="24"/>
                <w:szCs w:val="24"/>
              </w:rPr>
              <w:t>序号</w:t>
            </w:r>
          </w:p>
        </w:tc>
        <w:tc>
          <w:tcPr>
            <w:tcW w:w="3272" w:type="dxa"/>
            <w:noWrap w:val="0"/>
            <w:vAlign w:val="center"/>
          </w:tcPr>
          <w:p w14:paraId="5E04A85D">
            <w:pPr>
              <w:adjustRightInd w:val="0"/>
              <w:snapToGrid w:val="0"/>
              <w:jc w:val="center"/>
              <w:rPr>
                <w:rFonts w:hint="eastAsia" w:ascii="Times New Roman" w:hAnsi="Times New Roman" w:eastAsia="宋体"/>
                <w:b/>
                <w:bCs/>
                <w:sz w:val="24"/>
                <w:szCs w:val="24"/>
              </w:rPr>
            </w:pPr>
            <w:r>
              <w:rPr>
                <w:rFonts w:hint="eastAsia" w:ascii="Times New Roman" w:hAnsi="Times New Roman" w:eastAsia="宋体"/>
                <w:b/>
                <w:bCs/>
                <w:sz w:val="24"/>
                <w:szCs w:val="24"/>
              </w:rPr>
              <w:t>参评单位名称</w:t>
            </w:r>
          </w:p>
        </w:tc>
        <w:tc>
          <w:tcPr>
            <w:tcW w:w="1755" w:type="dxa"/>
            <w:noWrap w:val="0"/>
            <w:vAlign w:val="center"/>
          </w:tcPr>
          <w:p w14:paraId="6CBC000D">
            <w:pPr>
              <w:adjustRightInd w:val="0"/>
              <w:snapToGrid w:val="0"/>
              <w:jc w:val="center"/>
              <w:rPr>
                <w:rFonts w:hint="eastAsia" w:ascii="Times New Roman" w:hAnsi="Times New Roman" w:eastAsia="宋体"/>
                <w:sz w:val="24"/>
                <w:szCs w:val="24"/>
              </w:rPr>
            </w:pPr>
            <w:r>
              <w:rPr>
                <w:rFonts w:hint="eastAsia" w:ascii="Times New Roman" w:hAnsi="Times New Roman" w:eastAsia="宋体"/>
                <w:sz w:val="24"/>
                <w:szCs w:val="24"/>
              </w:rPr>
              <w:t>参评报价（元）</w:t>
            </w:r>
          </w:p>
        </w:tc>
        <w:tc>
          <w:tcPr>
            <w:tcW w:w="1725" w:type="dxa"/>
            <w:noWrap w:val="0"/>
            <w:vAlign w:val="center"/>
          </w:tcPr>
          <w:p w14:paraId="5DD52291">
            <w:pPr>
              <w:adjustRightInd w:val="0"/>
              <w:snapToGrid w:val="0"/>
              <w:jc w:val="center"/>
              <w:rPr>
                <w:rFonts w:hint="eastAsia" w:ascii="Times New Roman" w:hAnsi="Times New Roman" w:eastAsia="宋体"/>
                <w:sz w:val="24"/>
                <w:szCs w:val="24"/>
              </w:rPr>
            </w:pPr>
            <w:r>
              <w:rPr>
                <w:rFonts w:hint="eastAsia" w:ascii="Times New Roman" w:hAnsi="Times New Roman" w:eastAsia="宋体"/>
                <w:sz w:val="24"/>
                <w:szCs w:val="24"/>
              </w:rPr>
              <w:t>基准价格（元）</w:t>
            </w:r>
          </w:p>
        </w:tc>
        <w:tc>
          <w:tcPr>
            <w:tcW w:w="1245" w:type="dxa"/>
            <w:noWrap w:val="0"/>
            <w:vAlign w:val="center"/>
          </w:tcPr>
          <w:p w14:paraId="038A9605">
            <w:pPr>
              <w:adjustRightInd w:val="0"/>
              <w:snapToGrid w:val="0"/>
              <w:jc w:val="center"/>
              <w:rPr>
                <w:rFonts w:hint="eastAsia" w:ascii="Times New Roman" w:hAnsi="Times New Roman" w:eastAsia="宋体"/>
                <w:sz w:val="24"/>
                <w:szCs w:val="24"/>
              </w:rPr>
            </w:pPr>
            <w:r>
              <w:rPr>
                <w:rFonts w:hint="eastAsia" w:ascii="Times New Roman" w:hAnsi="Times New Roman" w:eastAsia="宋体"/>
                <w:sz w:val="24"/>
                <w:szCs w:val="24"/>
              </w:rPr>
              <w:t>价格得分</w:t>
            </w:r>
          </w:p>
        </w:tc>
      </w:tr>
      <w:tr w14:paraId="4CCB2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3" w:type="dxa"/>
            <w:noWrap w:val="0"/>
            <w:vAlign w:val="center"/>
          </w:tcPr>
          <w:p w14:paraId="08B13279">
            <w:pPr>
              <w:adjustRightInd w:val="0"/>
              <w:snapToGrid w:val="0"/>
              <w:jc w:val="center"/>
              <w:rPr>
                <w:rFonts w:hint="eastAsia" w:ascii="Times New Roman" w:hAnsi="Times New Roman" w:eastAsia="宋体"/>
                <w:szCs w:val="21"/>
              </w:rPr>
            </w:pPr>
            <w:r>
              <w:rPr>
                <w:rFonts w:hint="eastAsia" w:ascii="Times New Roman" w:hAnsi="Times New Roman" w:eastAsia="宋体"/>
                <w:szCs w:val="21"/>
              </w:rPr>
              <w:t>1</w:t>
            </w:r>
          </w:p>
        </w:tc>
        <w:tc>
          <w:tcPr>
            <w:tcW w:w="3272" w:type="dxa"/>
            <w:noWrap w:val="0"/>
            <w:vAlign w:val="center"/>
          </w:tcPr>
          <w:p w14:paraId="6D76A764">
            <w:pPr>
              <w:adjustRightInd w:val="0"/>
              <w:snapToGrid w:val="0"/>
              <w:jc w:val="center"/>
              <w:rPr>
                <w:rFonts w:hint="eastAsia" w:ascii="Times New Roman" w:hAnsi="Times New Roman" w:eastAsia="宋体"/>
                <w:b/>
                <w:bCs/>
                <w:szCs w:val="21"/>
              </w:rPr>
            </w:pPr>
            <w:r>
              <w:rPr>
                <w:rFonts w:hint="eastAsia" w:ascii="Times New Roman" w:hAnsi="Times New Roman" w:eastAsia="宋体"/>
                <w:b/>
                <w:bCs/>
                <w:szCs w:val="21"/>
              </w:rPr>
              <w:t>参评单位A</w:t>
            </w:r>
          </w:p>
        </w:tc>
        <w:tc>
          <w:tcPr>
            <w:tcW w:w="1755" w:type="dxa"/>
            <w:noWrap w:val="0"/>
            <w:vAlign w:val="center"/>
          </w:tcPr>
          <w:p w14:paraId="776C2FBF">
            <w:pPr>
              <w:adjustRightInd w:val="0"/>
              <w:snapToGrid w:val="0"/>
              <w:jc w:val="center"/>
              <w:rPr>
                <w:rFonts w:hint="eastAsia" w:ascii="Times New Roman" w:hAnsi="Times New Roman" w:eastAsia="宋体"/>
                <w:sz w:val="28"/>
                <w:szCs w:val="24"/>
              </w:rPr>
            </w:pPr>
          </w:p>
        </w:tc>
        <w:tc>
          <w:tcPr>
            <w:tcW w:w="1725" w:type="dxa"/>
            <w:vMerge w:val="restart"/>
            <w:noWrap w:val="0"/>
            <w:vAlign w:val="center"/>
          </w:tcPr>
          <w:p w14:paraId="483DADD2">
            <w:pPr>
              <w:adjustRightInd w:val="0"/>
              <w:snapToGrid w:val="0"/>
              <w:jc w:val="center"/>
              <w:rPr>
                <w:rFonts w:hint="eastAsia" w:ascii="Times New Roman" w:hAnsi="Times New Roman" w:eastAsia="宋体"/>
                <w:sz w:val="28"/>
                <w:szCs w:val="24"/>
              </w:rPr>
            </w:pPr>
          </w:p>
        </w:tc>
        <w:tc>
          <w:tcPr>
            <w:tcW w:w="1245" w:type="dxa"/>
            <w:noWrap w:val="0"/>
            <w:vAlign w:val="center"/>
          </w:tcPr>
          <w:p w14:paraId="4511EB00">
            <w:pPr>
              <w:adjustRightInd w:val="0"/>
              <w:snapToGrid w:val="0"/>
              <w:jc w:val="center"/>
              <w:rPr>
                <w:rFonts w:hint="eastAsia" w:ascii="Times New Roman" w:hAnsi="Times New Roman" w:eastAsia="宋体"/>
                <w:sz w:val="28"/>
                <w:szCs w:val="24"/>
              </w:rPr>
            </w:pPr>
          </w:p>
        </w:tc>
      </w:tr>
      <w:tr w14:paraId="49C17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3" w:type="dxa"/>
            <w:noWrap w:val="0"/>
            <w:vAlign w:val="center"/>
          </w:tcPr>
          <w:p w14:paraId="5F28E7E1">
            <w:pPr>
              <w:adjustRightInd w:val="0"/>
              <w:snapToGrid w:val="0"/>
              <w:jc w:val="center"/>
              <w:rPr>
                <w:rFonts w:hint="eastAsia" w:ascii="Times New Roman" w:hAnsi="Times New Roman" w:eastAsia="宋体"/>
                <w:szCs w:val="21"/>
              </w:rPr>
            </w:pPr>
            <w:r>
              <w:rPr>
                <w:rFonts w:hint="eastAsia" w:ascii="Times New Roman" w:hAnsi="Times New Roman" w:eastAsia="宋体"/>
                <w:szCs w:val="21"/>
              </w:rPr>
              <w:t>2</w:t>
            </w:r>
          </w:p>
        </w:tc>
        <w:tc>
          <w:tcPr>
            <w:tcW w:w="3272" w:type="dxa"/>
            <w:noWrap w:val="0"/>
            <w:vAlign w:val="center"/>
          </w:tcPr>
          <w:p w14:paraId="7363B5E2">
            <w:pPr>
              <w:adjustRightInd w:val="0"/>
              <w:snapToGrid w:val="0"/>
              <w:jc w:val="center"/>
              <w:rPr>
                <w:rFonts w:hint="eastAsia" w:ascii="Times New Roman" w:hAnsi="Times New Roman" w:eastAsia="宋体"/>
                <w:b/>
                <w:bCs/>
                <w:szCs w:val="21"/>
              </w:rPr>
            </w:pPr>
            <w:r>
              <w:rPr>
                <w:rFonts w:hint="eastAsia" w:ascii="Times New Roman" w:hAnsi="Times New Roman" w:eastAsia="宋体"/>
                <w:b/>
                <w:bCs/>
                <w:szCs w:val="21"/>
              </w:rPr>
              <w:t>参评单位B</w:t>
            </w:r>
          </w:p>
        </w:tc>
        <w:tc>
          <w:tcPr>
            <w:tcW w:w="1755" w:type="dxa"/>
            <w:noWrap w:val="0"/>
            <w:vAlign w:val="center"/>
          </w:tcPr>
          <w:p w14:paraId="40302A0B">
            <w:pPr>
              <w:adjustRightInd w:val="0"/>
              <w:snapToGrid w:val="0"/>
              <w:jc w:val="center"/>
              <w:rPr>
                <w:rFonts w:hint="eastAsia" w:ascii="Times New Roman" w:hAnsi="Times New Roman" w:eastAsia="宋体"/>
                <w:sz w:val="28"/>
                <w:szCs w:val="24"/>
              </w:rPr>
            </w:pPr>
          </w:p>
        </w:tc>
        <w:tc>
          <w:tcPr>
            <w:tcW w:w="1725" w:type="dxa"/>
            <w:vMerge w:val="continue"/>
            <w:noWrap w:val="0"/>
            <w:vAlign w:val="center"/>
          </w:tcPr>
          <w:p w14:paraId="7F31E259">
            <w:pPr>
              <w:adjustRightInd w:val="0"/>
              <w:snapToGrid w:val="0"/>
              <w:jc w:val="center"/>
              <w:rPr>
                <w:rFonts w:hint="eastAsia" w:ascii="Times New Roman" w:hAnsi="Times New Roman" w:eastAsia="宋体"/>
                <w:sz w:val="28"/>
                <w:szCs w:val="24"/>
              </w:rPr>
            </w:pPr>
          </w:p>
        </w:tc>
        <w:tc>
          <w:tcPr>
            <w:tcW w:w="1245" w:type="dxa"/>
            <w:noWrap w:val="0"/>
            <w:vAlign w:val="center"/>
          </w:tcPr>
          <w:p w14:paraId="1A891F99">
            <w:pPr>
              <w:adjustRightInd w:val="0"/>
              <w:snapToGrid w:val="0"/>
              <w:jc w:val="center"/>
              <w:rPr>
                <w:rFonts w:hint="eastAsia" w:ascii="Times New Roman" w:hAnsi="Times New Roman" w:eastAsia="宋体"/>
                <w:sz w:val="28"/>
                <w:szCs w:val="24"/>
              </w:rPr>
            </w:pPr>
          </w:p>
        </w:tc>
      </w:tr>
      <w:tr w14:paraId="5324E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3" w:type="dxa"/>
            <w:noWrap w:val="0"/>
            <w:vAlign w:val="center"/>
          </w:tcPr>
          <w:p w14:paraId="3B5E6200">
            <w:pPr>
              <w:adjustRightInd w:val="0"/>
              <w:snapToGrid w:val="0"/>
              <w:jc w:val="center"/>
              <w:rPr>
                <w:rFonts w:hint="eastAsia" w:ascii="Times New Roman" w:hAnsi="Times New Roman" w:eastAsia="宋体"/>
                <w:szCs w:val="21"/>
              </w:rPr>
            </w:pPr>
            <w:r>
              <w:rPr>
                <w:rFonts w:hint="eastAsia" w:ascii="Times New Roman" w:hAnsi="Times New Roman" w:eastAsia="宋体"/>
                <w:szCs w:val="21"/>
              </w:rPr>
              <w:t>3</w:t>
            </w:r>
          </w:p>
        </w:tc>
        <w:tc>
          <w:tcPr>
            <w:tcW w:w="3272" w:type="dxa"/>
            <w:noWrap w:val="0"/>
            <w:vAlign w:val="center"/>
          </w:tcPr>
          <w:p w14:paraId="494CA7DA">
            <w:pPr>
              <w:adjustRightInd w:val="0"/>
              <w:snapToGrid w:val="0"/>
              <w:jc w:val="center"/>
              <w:rPr>
                <w:rFonts w:hint="eastAsia" w:ascii="Times New Roman" w:hAnsi="Times New Roman" w:eastAsia="宋体"/>
                <w:b/>
                <w:bCs/>
                <w:szCs w:val="21"/>
              </w:rPr>
            </w:pPr>
            <w:r>
              <w:rPr>
                <w:rFonts w:hint="eastAsia" w:ascii="Times New Roman" w:hAnsi="Times New Roman" w:eastAsia="宋体"/>
                <w:b/>
                <w:bCs/>
                <w:szCs w:val="21"/>
              </w:rPr>
              <w:t>参评单位C</w:t>
            </w:r>
          </w:p>
        </w:tc>
        <w:tc>
          <w:tcPr>
            <w:tcW w:w="1755" w:type="dxa"/>
            <w:noWrap w:val="0"/>
            <w:vAlign w:val="center"/>
          </w:tcPr>
          <w:p w14:paraId="1148B381">
            <w:pPr>
              <w:adjustRightInd w:val="0"/>
              <w:snapToGrid w:val="0"/>
              <w:jc w:val="center"/>
              <w:rPr>
                <w:rFonts w:hint="eastAsia" w:ascii="Times New Roman" w:hAnsi="Times New Roman" w:eastAsia="宋体"/>
                <w:sz w:val="28"/>
                <w:szCs w:val="24"/>
              </w:rPr>
            </w:pPr>
          </w:p>
        </w:tc>
        <w:tc>
          <w:tcPr>
            <w:tcW w:w="1725" w:type="dxa"/>
            <w:vMerge w:val="continue"/>
            <w:noWrap w:val="0"/>
            <w:vAlign w:val="center"/>
          </w:tcPr>
          <w:p w14:paraId="64C3E358">
            <w:pPr>
              <w:adjustRightInd w:val="0"/>
              <w:snapToGrid w:val="0"/>
              <w:jc w:val="center"/>
              <w:rPr>
                <w:rFonts w:hint="eastAsia" w:ascii="Times New Roman" w:hAnsi="Times New Roman" w:eastAsia="宋体"/>
                <w:sz w:val="28"/>
                <w:szCs w:val="24"/>
              </w:rPr>
            </w:pPr>
          </w:p>
        </w:tc>
        <w:tc>
          <w:tcPr>
            <w:tcW w:w="1245" w:type="dxa"/>
            <w:noWrap w:val="0"/>
            <w:vAlign w:val="center"/>
          </w:tcPr>
          <w:p w14:paraId="725174C7">
            <w:pPr>
              <w:adjustRightInd w:val="0"/>
              <w:snapToGrid w:val="0"/>
              <w:jc w:val="center"/>
              <w:rPr>
                <w:rFonts w:hint="eastAsia" w:ascii="Times New Roman" w:hAnsi="Times New Roman" w:eastAsia="宋体"/>
                <w:sz w:val="28"/>
                <w:szCs w:val="24"/>
              </w:rPr>
            </w:pPr>
          </w:p>
        </w:tc>
      </w:tr>
      <w:tr w14:paraId="3F58A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13" w:type="dxa"/>
            <w:noWrap w:val="0"/>
            <w:vAlign w:val="center"/>
          </w:tcPr>
          <w:p w14:paraId="1D8F2C4E">
            <w:pPr>
              <w:adjustRightInd w:val="0"/>
              <w:snapToGrid w:val="0"/>
              <w:jc w:val="center"/>
              <w:rPr>
                <w:rFonts w:hint="eastAsia" w:ascii="Times New Roman" w:hAnsi="Times New Roman" w:eastAsia="宋体"/>
                <w:szCs w:val="21"/>
              </w:rPr>
            </w:pPr>
            <w:r>
              <w:rPr>
                <w:rFonts w:hint="eastAsia" w:ascii="Times New Roman" w:hAnsi="Times New Roman" w:eastAsia="宋体"/>
                <w:szCs w:val="21"/>
              </w:rPr>
              <w:t>4</w:t>
            </w:r>
          </w:p>
        </w:tc>
        <w:tc>
          <w:tcPr>
            <w:tcW w:w="3272" w:type="dxa"/>
            <w:noWrap w:val="0"/>
            <w:vAlign w:val="center"/>
          </w:tcPr>
          <w:p w14:paraId="4C4825C5">
            <w:pPr>
              <w:adjustRightInd w:val="0"/>
              <w:snapToGrid w:val="0"/>
              <w:jc w:val="center"/>
              <w:rPr>
                <w:rFonts w:hint="eastAsia" w:ascii="Times New Roman" w:hAnsi="Times New Roman" w:eastAsia="宋体"/>
                <w:b/>
                <w:bCs/>
                <w:szCs w:val="21"/>
              </w:rPr>
            </w:pPr>
            <w:r>
              <w:rPr>
                <w:rFonts w:hint="eastAsia" w:ascii="Times New Roman" w:hAnsi="Times New Roman" w:eastAsia="宋体"/>
                <w:b/>
                <w:bCs/>
                <w:szCs w:val="21"/>
                <w:lang w:eastAsia="zh-CN"/>
              </w:rPr>
              <w:t>……</w:t>
            </w:r>
          </w:p>
        </w:tc>
        <w:tc>
          <w:tcPr>
            <w:tcW w:w="1755" w:type="dxa"/>
            <w:noWrap w:val="0"/>
            <w:vAlign w:val="center"/>
          </w:tcPr>
          <w:p w14:paraId="0558584E">
            <w:pPr>
              <w:adjustRightInd w:val="0"/>
              <w:snapToGrid w:val="0"/>
              <w:jc w:val="center"/>
              <w:rPr>
                <w:rFonts w:hint="eastAsia" w:ascii="Times New Roman" w:hAnsi="Times New Roman" w:eastAsia="宋体"/>
                <w:sz w:val="28"/>
                <w:szCs w:val="24"/>
              </w:rPr>
            </w:pPr>
          </w:p>
        </w:tc>
        <w:tc>
          <w:tcPr>
            <w:tcW w:w="1725" w:type="dxa"/>
            <w:vMerge w:val="continue"/>
            <w:noWrap w:val="0"/>
            <w:vAlign w:val="center"/>
          </w:tcPr>
          <w:p w14:paraId="273E8C7E">
            <w:pPr>
              <w:adjustRightInd w:val="0"/>
              <w:snapToGrid w:val="0"/>
              <w:jc w:val="center"/>
              <w:rPr>
                <w:rFonts w:hint="eastAsia" w:ascii="Times New Roman" w:hAnsi="Times New Roman" w:eastAsia="宋体"/>
                <w:sz w:val="28"/>
                <w:szCs w:val="24"/>
              </w:rPr>
            </w:pPr>
          </w:p>
        </w:tc>
        <w:tc>
          <w:tcPr>
            <w:tcW w:w="1245" w:type="dxa"/>
            <w:noWrap w:val="0"/>
            <w:vAlign w:val="center"/>
          </w:tcPr>
          <w:p w14:paraId="03BFA3CB">
            <w:pPr>
              <w:adjustRightInd w:val="0"/>
              <w:snapToGrid w:val="0"/>
              <w:jc w:val="center"/>
              <w:rPr>
                <w:rFonts w:hint="eastAsia" w:ascii="Times New Roman" w:hAnsi="Times New Roman" w:eastAsia="宋体"/>
                <w:sz w:val="28"/>
                <w:szCs w:val="24"/>
              </w:rPr>
            </w:pPr>
          </w:p>
        </w:tc>
      </w:tr>
      <w:tr w14:paraId="76E64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810" w:type="dxa"/>
            <w:gridSpan w:val="5"/>
            <w:noWrap w:val="0"/>
            <w:vAlign w:val="center"/>
          </w:tcPr>
          <w:p w14:paraId="7655D1E2">
            <w:pPr>
              <w:adjustRightInd w:val="0"/>
              <w:snapToGrid w:val="0"/>
              <w:jc w:val="left"/>
              <w:rPr>
                <w:rFonts w:hint="eastAsia" w:ascii="Times New Roman" w:hAnsi="Times New Roman" w:eastAsia="宋体"/>
                <w:sz w:val="28"/>
                <w:szCs w:val="24"/>
              </w:rPr>
            </w:pPr>
            <w:r>
              <w:rPr>
                <w:rFonts w:hint="eastAsia" w:ascii="Times New Roman" w:hAnsi="Times New Roman" w:eastAsia="宋体"/>
                <w:szCs w:val="21"/>
              </w:rPr>
              <w:t>计分说明：</w:t>
            </w:r>
            <w:r>
              <w:rPr>
                <w:rFonts w:hint="eastAsia" w:ascii="宋体" w:hAnsi="宋体" w:cs="宋体"/>
                <w:szCs w:val="21"/>
              </w:rPr>
              <w:t>取所有进入价格评审阶段有效的参评单位报价的算术平均值定义为基准价格（计算结果精确至小数点后两位，第三位四舍五入，保留两位小数）。等于评标基准价的为满分</w:t>
            </w:r>
            <w:r>
              <w:rPr>
                <w:rFonts w:hint="eastAsia" w:ascii="宋体" w:hAnsi="宋体" w:cs="宋体"/>
                <w:szCs w:val="21"/>
                <w:lang w:val="en-US" w:eastAsia="zh-CN"/>
              </w:rPr>
              <w:t>5</w:t>
            </w:r>
            <w:r>
              <w:rPr>
                <w:rFonts w:hint="eastAsia" w:ascii="宋体" w:hAnsi="宋体" w:cs="宋体"/>
                <w:szCs w:val="21"/>
              </w:rPr>
              <w:t>0分，每高于评标基准价比例1%的扣</w:t>
            </w:r>
            <w:r>
              <w:rPr>
                <w:rFonts w:hint="eastAsia" w:ascii="宋体" w:hAnsi="宋体" w:cs="宋体"/>
                <w:szCs w:val="21"/>
                <w:lang w:val="en-US" w:eastAsia="zh-CN"/>
              </w:rPr>
              <w:t>1</w:t>
            </w:r>
            <w:r>
              <w:rPr>
                <w:rFonts w:hint="eastAsia" w:ascii="宋体" w:hAnsi="宋体" w:cs="宋体"/>
                <w:szCs w:val="21"/>
              </w:rPr>
              <w:t>分；每低于评标基准价比例1%的扣</w:t>
            </w:r>
            <w:r>
              <w:rPr>
                <w:rFonts w:hint="eastAsia" w:ascii="宋体" w:hAnsi="宋体" w:cs="宋体"/>
                <w:szCs w:val="21"/>
                <w:lang w:val="en-US" w:eastAsia="zh-CN"/>
              </w:rPr>
              <w:t>0.5</w:t>
            </w:r>
            <w:r>
              <w:rPr>
                <w:rFonts w:hint="eastAsia" w:ascii="宋体" w:hAnsi="宋体" w:cs="宋体"/>
                <w:szCs w:val="21"/>
              </w:rPr>
              <w:t>分。计算结果精确至小数点后两位，第三位四舍五入，保留两位小数，以此求得各参评单位的报价得分。</w:t>
            </w:r>
          </w:p>
        </w:tc>
      </w:tr>
    </w:tbl>
    <w:p w14:paraId="632D61FC">
      <w:pPr>
        <w:adjustRightInd w:val="0"/>
        <w:snapToGrid w:val="0"/>
        <w:jc w:val="left"/>
        <w:rPr>
          <w:rFonts w:hint="eastAsia" w:ascii="Times New Roman" w:hAnsi="Times New Roman" w:eastAsia="宋体"/>
          <w:sz w:val="28"/>
          <w:szCs w:val="24"/>
        </w:rPr>
      </w:pPr>
      <w:r>
        <w:rPr>
          <w:rFonts w:hint="eastAsia" w:ascii="Times New Roman" w:hAnsi="Times New Roman" w:eastAsia="宋体"/>
          <w:sz w:val="24"/>
          <w:szCs w:val="24"/>
        </w:rPr>
        <w:t>注：上述表格可手写或打印，但不能涂改。</w:t>
      </w:r>
    </w:p>
    <w:p w14:paraId="1C2B262D">
      <w:pPr>
        <w:rPr>
          <w:rFonts w:hint="eastAsia"/>
        </w:rPr>
      </w:pPr>
    </w:p>
    <w:p w14:paraId="24075783">
      <w:pPr>
        <w:adjustRightInd w:val="0"/>
        <w:snapToGrid w:val="0"/>
        <w:spacing w:line="480" w:lineRule="auto"/>
        <w:jc w:val="left"/>
        <w:rPr>
          <w:rFonts w:hint="eastAsia" w:ascii="Times New Roman" w:hAnsi="Times New Roman" w:eastAsia="宋体"/>
          <w:bCs/>
          <w:sz w:val="24"/>
        </w:rPr>
      </w:pPr>
      <w:r>
        <w:rPr>
          <w:rFonts w:hint="eastAsia" w:ascii="Times New Roman" w:hAnsi="Times New Roman" w:eastAsia="宋体"/>
          <w:bCs/>
          <w:sz w:val="24"/>
        </w:rPr>
        <w:t xml:space="preserve">评标委员会全体成员签名：                                  </w:t>
      </w:r>
    </w:p>
    <w:p w14:paraId="37B9F42D">
      <w:pPr>
        <w:adjustRightInd w:val="0"/>
        <w:snapToGrid w:val="0"/>
        <w:jc w:val="left"/>
        <w:rPr>
          <w:rFonts w:hint="eastAsia" w:ascii="Times New Roman" w:hAnsi="Times New Roman" w:eastAsia="宋体"/>
          <w:b/>
          <w:bCs/>
          <w:sz w:val="28"/>
          <w:szCs w:val="24"/>
        </w:rPr>
        <w:sectPr>
          <w:headerReference r:id="rId7" w:type="default"/>
          <w:footerReference r:id="rId9" w:type="default"/>
          <w:headerReference r:id="rId8" w:type="even"/>
          <w:footerReference r:id="rId10" w:type="even"/>
          <w:pgSz w:w="11906" w:h="16838"/>
          <w:pgMar w:top="1440" w:right="1803" w:bottom="1440" w:left="1803" w:header="851" w:footer="992" w:gutter="0"/>
          <w:cols w:space="720" w:num="1"/>
          <w:docGrid w:type="lines" w:linePitch="312" w:charSpace="0"/>
        </w:sectPr>
      </w:pPr>
      <w:r>
        <w:rPr>
          <w:rFonts w:hint="eastAsia" w:ascii="Times New Roman" w:hAnsi="Times New Roman" w:eastAsia="宋体"/>
          <w:bCs/>
          <w:sz w:val="24"/>
        </w:rPr>
        <w:t>评审日期：</w:t>
      </w:r>
    </w:p>
    <w:p w14:paraId="3628D8FB">
      <w:pPr>
        <w:adjustRightInd w:val="0"/>
        <w:snapToGrid w:val="0"/>
        <w:ind w:left="-840" w:leftChars="-400" w:firstLine="843" w:firstLineChars="300"/>
        <w:jc w:val="left"/>
        <w:rPr>
          <w:rFonts w:ascii="Times New Roman" w:hAnsi="Times New Roman" w:eastAsia="宋体"/>
          <w:b/>
          <w:bCs/>
          <w:sz w:val="44"/>
          <w:szCs w:val="44"/>
        </w:rPr>
      </w:pPr>
      <w:r>
        <w:rPr>
          <w:rFonts w:hint="eastAsia" w:ascii="Times New Roman" w:hAnsi="Times New Roman" w:eastAsia="宋体"/>
          <w:b/>
          <w:bCs/>
          <w:sz w:val="28"/>
          <w:szCs w:val="24"/>
          <w:lang w:val="en-US" w:eastAsia="zh-CN"/>
        </w:rPr>
        <w:t>九</w:t>
      </w:r>
      <w:r>
        <w:rPr>
          <w:rFonts w:hint="eastAsia" w:ascii="Times New Roman" w:hAnsi="Times New Roman" w:eastAsia="宋体"/>
          <w:b/>
          <w:bCs/>
          <w:sz w:val="28"/>
          <w:szCs w:val="24"/>
        </w:rPr>
        <w:t>、评审结果汇总表</w:t>
      </w:r>
    </w:p>
    <w:p w14:paraId="7AFA5ACB">
      <w:pPr>
        <w:adjustRightInd w:val="0"/>
        <w:snapToGrid w:val="0"/>
        <w:jc w:val="center"/>
        <w:rPr>
          <w:rFonts w:ascii="Times New Roman" w:hAnsi="Times New Roman" w:eastAsia="宋体"/>
          <w:b/>
          <w:bCs/>
          <w:sz w:val="44"/>
          <w:szCs w:val="44"/>
        </w:rPr>
      </w:pPr>
    </w:p>
    <w:p w14:paraId="361B81DE">
      <w:pPr>
        <w:adjustRightInd w:val="0"/>
        <w:snapToGrid w:val="0"/>
        <w:jc w:val="center"/>
        <w:rPr>
          <w:rFonts w:ascii="Times New Roman" w:hAnsi="Times New Roman" w:eastAsia="宋体"/>
          <w:b/>
          <w:bCs/>
          <w:sz w:val="44"/>
          <w:szCs w:val="44"/>
        </w:rPr>
      </w:pPr>
      <w:r>
        <w:rPr>
          <w:rFonts w:ascii="Times New Roman" w:hAnsi="Times New Roman" w:eastAsia="宋体"/>
          <w:b/>
          <w:bCs/>
          <w:sz w:val="44"/>
          <w:szCs w:val="44"/>
        </w:rPr>
        <w:t>评审结果汇总表</w:t>
      </w:r>
    </w:p>
    <w:p w14:paraId="19E559F4">
      <w:pPr>
        <w:pStyle w:val="13"/>
        <w:spacing w:after="0"/>
        <w:ind w:firstLine="220"/>
        <w:jc w:val="center"/>
        <w:rPr>
          <w:sz w:val="22"/>
          <w:szCs w:val="22"/>
        </w:rPr>
      </w:pPr>
    </w:p>
    <w:tbl>
      <w:tblPr>
        <w:tblStyle w:val="14"/>
        <w:tblW w:w="86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1404"/>
        <w:gridCol w:w="1028"/>
        <w:gridCol w:w="1226"/>
        <w:gridCol w:w="855"/>
        <w:gridCol w:w="1366"/>
        <w:gridCol w:w="1125"/>
        <w:gridCol w:w="823"/>
      </w:tblGrid>
      <w:tr w14:paraId="59109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0" w:type="dxa"/>
            <w:noWrap w:val="0"/>
            <w:vAlign w:val="center"/>
          </w:tcPr>
          <w:p w14:paraId="33219F11">
            <w:pPr>
              <w:widowControl/>
              <w:jc w:val="center"/>
              <w:rPr>
                <w:rFonts w:ascii="Times New Roman" w:hAnsi="Times New Roman" w:eastAsia="宋体"/>
                <w:b/>
                <w:color w:val="000000"/>
                <w:sz w:val="24"/>
                <w:szCs w:val="24"/>
              </w:rPr>
            </w:pPr>
            <w:r>
              <w:rPr>
                <w:rFonts w:ascii="Times New Roman" w:hAnsi="Times New Roman" w:eastAsia="宋体"/>
                <w:b/>
                <w:color w:val="000000"/>
                <w:sz w:val="24"/>
                <w:szCs w:val="24"/>
              </w:rPr>
              <w:t>序号</w:t>
            </w:r>
          </w:p>
        </w:tc>
        <w:tc>
          <w:tcPr>
            <w:tcW w:w="1404" w:type="dxa"/>
            <w:noWrap w:val="0"/>
            <w:vAlign w:val="center"/>
          </w:tcPr>
          <w:p w14:paraId="2BDB01CE">
            <w:pPr>
              <w:widowControl/>
              <w:jc w:val="center"/>
              <w:rPr>
                <w:rFonts w:ascii="Times New Roman" w:hAnsi="Times New Roman" w:eastAsia="宋体"/>
                <w:b/>
                <w:color w:val="000000"/>
                <w:sz w:val="24"/>
                <w:szCs w:val="24"/>
              </w:rPr>
            </w:pPr>
            <w:r>
              <w:rPr>
                <w:rFonts w:ascii="Times New Roman" w:hAnsi="Times New Roman" w:eastAsia="宋体"/>
                <w:b/>
                <w:sz w:val="24"/>
                <w:szCs w:val="24"/>
              </w:rPr>
              <w:t>参评单位名称</w:t>
            </w:r>
          </w:p>
        </w:tc>
        <w:tc>
          <w:tcPr>
            <w:tcW w:w="1028" w:type="dxa"/>
            <w:noWrap w:val="0"/>
            <w:vAlign w:val="center"/>
          </w:tcPr>
          <w:p w14:paraId="45E74283">
            <w:pPr>
              <w:widowControl/>
              <w:jc w:val="center"/>
              <w:rPr>
                <w:rFonts w:ascii="Times New Roman" w:hAnsi="Times New Roman" w:eastAsia="宋体"/>
                <w:b/>
                <w:color w:val="000000"/>
                <w:sz w:val="24"/>
                <w:szCs w:val="24"/>
              </w:rPr>
            </w:pPr>
            <w:r>
              <w:rPr>
                <w:rFonts w:hint="eastAsia" w:ascii="Times New Roman" w:hAnsi="Times New Roman" w:eastAsia="宋体"/>
                <w:b/>
                <w:color w:val="000000"/>
                <w:sz w:val="24"/>
                <w:szCs w:val="24"/>
              </w:rPr>
              <w:t>资格评审情况</w:t>
            </w:r>
          </w:p>
        </w:tc>
        <w:tc>
          <w:tcPr>
            <w:tcW w:w="1226" w:type="dxa"/>
            <w:noWrap w:val="0"/>
            <w:vAlign w:val="center"/>
          </w:tcPr>
          <w:p w14:paraId="345CC246">
            <w:pPr>
              <w:widowControl/>
              <w:jc w:val="center"/>
              <w:rPr>
                <w:rFonts w:ascii="Times New Roman" w:hAnsi="Times New Roman" w:eastAsia="宋体"/>
                <w:b/>
                <w:color w:val="000000"/>
                <w:sz w:val="24"/>
                <w:szCs w:val="24"/>
              </w:rPr>
            </w:pPr>
            <w:r>
              <w:rPr>
                <w:rFonts w:hint="eastAsia" w:ascii="Times New Roman" w:hAnsi="Times New Roman" w:eastAsia="宋体"/>
                <w:b/>
                <w:color w:val="000000"/>
                <w:sz w:val="24"/>
                <w:szCs w:val="24"/>
              </w:rPr>
              <w:t>参评</w:t>
            </w:r>
            <w:r>
              <w:rPr>
                <w:rFonts w:ascii="Times New Roman" w:hAnsi="Times New Roman" w:eastAsia="宋体"/>
                <w:b/>
                <w:color w:val="000000"/>
                <w:sz w:val="24"/>
                <w:szCs w:val="24"/>
              </w:rPr>
              <w:t>报价（元）</w:t>
            </w:r>
          </w:p>
        </w:tc>
        <w:tc>
          <w:tcPr>
            <w:tcW w:w="855" w:type="dxa"/>
            <w:noWrap w:val="0"/>
            <w:vAlign w:val="center"/>
          </w:tcPr>
          <w:p w14:paraId="1C2C6ED9">
            <w:pPr>
              <w:widowControl/>
              <w:jc w:val="center"/>
              <w:rPr>
                <w:rFonts w:ascii="Times New Roman" w:hAnsi="Times New Roman" w:eastAsia="宋体"/>
                <w:b/>
                <w:color w:val="000000"/>
                <w:sz w:val="24"/>
                <w:szCs w:val="24"/>
              </w:rPr>
            </w:pPr>
            <w:r>
              <w:rPr>
                <w:rFonts w:hint="eastAsia" w:ascii="Times New Roman" w:hAnsi="Times New Roman" w:eastAsia="宋体"/>
                <w:b/>
                <w:sz w:val="24"/>
                <w:szCs w:val="24"/>
              </w:rPr>
              <w:t>价格得分</w:t>
            </w:r>
          </w:p>
        </w:tc>
        <w:tc>
          <w:tcPr>
            <w:tcW w:w="1366" w:type="dxa"/>
            <w:noWrap w:val="0"/>
            <w:vAlign w:val="center"/>
          </w:tcPr>
          <w:p w14:paraId="7B2AF5CB">
            <w:pPr>
              <w:widowControl/>
              <w:jc w:val="center"/>
              <w:rPr>
                <w:rFonts w:ascii="Times New Roman" w:hAnsi="Times New Roman" w:eastAsia="宋体"/>
                <w:b/>
                <w:color w:val="000000"/>
                <w:sz w:val="24"/>
                <w:szCs w:val="24"/>
              </w:rPr>
            </w:pPr>
            <w:r>
              <w:rPr>
                <w:rFonts w:hint="eastAsia" w:ascii="Times New Roman" w:hAnsi="Times New Roman" w:eastAsia="宋体"/>
                <w:b/>
                <w:sz w:val="24"/>
                <w:szCs w:val="24"/>
              </w:rPr>
              <w:t>技术商务平均得分</w:t>
            </w:r>
          </w:p>
        </w:tc>
        <w:tc>
          <w:tcPr>
            <w:tcW w:w="1125" w:type="dxa"/>
            <w:noWrap w:val="0"/>
            <w:vAlign w:val="center"/>
          </w:tcPr>
          <w:p w14:paraId="206C1DD0">
            <w:pPr>
              <w:widowControl/>
              <w:jc w:val="center"/>
              <w:rPr>
                <w:rFonts w:ascii="Times New Roman" w:hAnsi="Times New Roman" w:eastAsia="宋体"/>
                <w:b/>
                <w:sz w:val="24"/>
                <w:szCs w:val="24"/>
              </w:rPr>
            </w:pPr>
            <w:r>
              <w:rPr>
                <w:rFonts w:hint="eastAsia" w:ascii="Times New Roman" w:hAnsi="Times New Roman" w:eastAsia="宋体"/>
                <w:b/>
                <w:sz w:val="24"/>
                <w:szCs w:val="24"/>
              </w:rPr>
              <w:t>总得分</w:t>
            </w:r>
          </w:p>
        </w:tc>
        <w:tc>
          <w:tcPr>
            <w:tcW w:w="823" w:type="dxa"/>
            <w:noWrap w:val="0"/>
            <w:vAlign w:val="center"/>
          </w:tcPr>
          <w:p w14:paraId="63D094C9">
            <w:pPr>
              <w:widowControl/>
              <w:jc w:val="center"/>
              <w:rPr>
                <w:rFonts w:hint="eastAsia" w:ascii="Times New Roman" w:hAnsi="Times New Roman" w:eastAsia="宋体"/>
                <w:b/>
                <w:sz w:val="24"/>
                <w:szCs w:val="24"/>
              </w:rPr>
            </w:pPr>
            <w:r>
              <w:rPr>
                <w:rFonts w:hint="eastAsia" w:ascii="Times New Roman" w:hAnsi="Times New Roman" w:eastAsia="宋体"/>
                <w:b/>
                <w:sz w:val="24"/>
                <w:szCs w:val="24"/>
              </w:rPr>
              <w:t>结果</w:t>
            </w:r>
            <w:r>
              <w:rPr>
                <w:rFonts w:ascii="Times New Roman" w:hAnsi="Times New Roman" w:eastAsia="宋体"/>
                <w:b/>
                <w:color w:val="000000"/>
                <w:sz w:val="24"/>
                <w:szCs w:val="24"/>
              </w:rPr>
              <w:t>排名</w:t>
            </w:r>
          </w:p>
        </w:tc>
      </w:tr>
      <w:tr w14:paraId="50AFE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0" w:type="dxa"/>
            <w:noWrap w:val="0"/>
            <w:vAlign w:val="center"/>
          </w:tcPr>
          <w:p w14:paraId="59D10E55">
            <w:pPr>
              <w:widowControl/>
              <w:jc w:val="center"/>
              <w:rPr>
                <w:rFonts w:ascii="Times New Roman" w:hAnsi="Times New Roman" w:eastAsia="宋体"/>
                <w:b/>
                <w:color w:val="000000"/>
                <w:sz w:val="24"/>
                <w:szCs w:val="24"/>
              </w:rPr>
            </w:pPr>
            <w:r>
              <w:rPr>
                <w:rFonts w:ascii="Times New Roman" w:hAnsi="Times New Roman" w:eastAsia="宋体"/>
                <w:b/>
                <w:color w:val="000000"/>
                <w:sz w:val="24"/>
                <w:szCs w:val="24"/>
              </w:rPr>
              <w:t>1</w:t>
            </w:r>
          </w:p>
        </w:tc>
        <w:tc>
          <w:tcPr>
            <w:tcW w:w="1404" w:type="dxa"/>
            <w:noWrap w:val="0"/>
            <w:vAlign w:val="center"/>
          </w:tcPr>
          <w:p w14:paraId="1969213D">
            <w:pPr>
              <w:widowControl/>
              <w:jc w:val="center"/>
              <w:rPr>
                <w:rFonts w:ascii="Times New Roman" w:hAnsi="Times New Roman" w:eastAsia="宋体"/>
                <w:b/>
                <w:sz w:val="24"/>
                <w:szCs w:val="24"/>
              </w:rPr>
            </w:pPr>
            <w:r>
              <w:rPr>
                <w:rFonts w:hint="eastAsia" w:ascii="Times New Roman" w:hAnsi="Times New Roman" w:eastAsia="宋体"/>
                <w:b/>
                <w:bCs/>
                <w:szCs w:val="21"/>
              </w:rPr>
              <w:t>参评单位</w:t>
            </w:r>
            <w:r>
              <w:rPr>
                <w:rFonts w:ascii="Times New Roman" w:hAnsi="Times New Roman" w:eastAsia="宋体"/>
                <w:b/>
                <w:color w:val="000000"/>
                <w:sz w:val="24"/>
                <w:szCs w:val="24"/>
              </w:rPr>
              <w:t>A</w:t>
            </w:r>
          </w:p>
        </w:tc>
        <w:tc>
          <w:tcPr>
            <w:tcW w:w="1028" w:type="dxa"/>
            <w:noWrap w:val="0"/>
            <w:vAlign w:val="center"/>
          </w:tcPr>
          <w:p w14:paraId="633FD6D8">
            <w:pPr>
              <w:widowControl/>
              <w:jc w:val="center"/>
              <w:rPr>
                <w:rFonts w:ascii="Times New Roman" w:hAnsi="Times New Roman" w:eastAsia="宋体"/>
                <w:b/>
                <w:color w:val="000000"/>
                <w:sz w:val="24"/>
                <w:szCs w:val="24"/>
              </w:rPr>
            </w:pPr>
          </w:p>
        </w:tc>
        <w:tc>
          <w:tcPr>
            <w:tcW w:w="1226" w:type="dxa"/>
            <w:noWrap w:val="0"/>
            <w:vAlign w:val="center"/>
          </w:tcPr>
          <w:p w14:paraId="20912E91">
            <w:pPr>
              <w:widowControl/>
              <w:jc w:val="center"/>
              <w:rPr>
                <w:rFonts w:ascii="Times New Roman" w:hAnsi="Times New Roman" w:eastAsia="宋体"/>
                <w:b/>
                <w:color w:val="000000"/>
                <w:sz w:val="24"/>
                <w:szCs w:val="24"/>
              </w:rPr>
            </w:pPr>
          </w:p>
        </w:tc>
        <w:tc>
          <w:tcPr>
            <w:tcW w:w="855" w:type="dxa"/>
            <w:noWrap w:val="0"/>
            <w:vAlign w:val="center"/>
          </w:tcPr>
          <w:p w14:paraId="28A87310">
            <w:pPr>
              <w:widowControl/>
              <w:jc w:val="center"/>
              <w:rPr>
                <w:rFonts w:ascii="Times New Roman" w:hAnsi="Times New Roman" w:eastAsia="宋体"/>
                <w:b/>
                <w:color w:val="000000"/>
                <w:sz w:val="24"/>
                <w:szCs w:val="24"/>
              </w:rPr>
            </w:pPr>
          </w:p>
        </w:tc>
        <w:tc>
          <w:tcPr>
            <w:tcW w:w="1366" w:type="dxa"/>
            <w:noWrap w:val="0"/>
            <w:vAlign w:val="center"/>
          </w:tcPr>
          <w:p w14:paraId="20DA12E7">
            <w:pPr>
              <w:widowControl/>
              <w:jc w:val="center"/>
              <w:rPr>
                <w:rFonts w:ascii="Times New Roman" w:hAnsi="Times New Roman" w:eastAsia="宋体"/>
                <w:b/>
                <w:color w:val="000000"/>
                <w:sz w:val="24"/>
                <w:szCs w:val="24"/>
              </w:rPr>
            </w:pPr>
          </w:p>
        </w:tc>
        <w:tc>
          <w:tcPr>
            <w:tcW w:w="1125" w:type="dxa"/>
            <w:noWrap w:val="0"/>
            <w:vAlign w:val="center"/>
          </w:tcPr>
          <w:p w14:paraId="13E212DB">
            <w:pPr>
              <w:widowControl/>
              <w:jc w:val="center"/>
              <w:rPr>
                <w:rFonts w:ascii="Times New Roman" w:hAnsi="Times New Roman" w:eastAsia="宋体"/>
                <w:b/>
                <w:color w:val="000000"/>
                <w:sz w:val="24"/>
                <w:szCs w:val="24"/>
              </w:rPr>
            </w:pPr>
          </w:p>
        </w:tc>
        <w:tc>
          <w:tcPr>
            <w:tcW w:w="823" w:type="dxa"/>
            <w:noWrap w:val="0"/>
            <w:vAlign w:val="center"/>
          </w:tcPr>
          <w:p w14:paraId="7074DDE8">
            <w:pPr>
              <w:widowControl/>
              <w:jc w:val="center"/>
              <w:rPr>
                <w:rFonts w:ascii="Times New Roman" w:hAnsi="Times New Roman" w:eastAsia="宋体"/>
                <w:b/>
                <w:color w:val="000000"/>
                <w:sz w:val="24"/>
                <w:szCs w:val="24"/>
              </w:rPr>
            </w:pPr>
          </w:p>
        </w:tc>
      </w:tr>
      <w:tr w14:paraId="5B2C7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0" w:type="dxa"/>
            <w:noWrap w:val="0"/>
            <w:vAlign w:val="center"/>
          </w:tcPr>
          <w:p w14:paraId="5C75EA5B">
            <w:pPr>
              <w:widowControl/>
              <w:jc w:val="center"/>
              <w:rPr>
                <w:rFonts w:ascii="Times New Roman" w:hAnsi="Times New Roman" w:eastAsia="宋体"/>
                <w:b/>
                <w:color w:val="000000"/>
                <w:sz w:val="24"/>
                <w:szCs w:val="24"/>
              </w:rPr>
            </w:pPr>
            <w:r>
              <w:rPr>
                <w:rFonts w:ascii="Times New Roman" w:hAnsi="Times New Roman" w:eastAsia="宋体"/>
                <w:b/>
                <w:color w:val="000000"/>
                <w:sz w:val="24"/>
                <w:szCs w:val="24"/>
              </w:rPr>
              <w:t>2</w:t>
            </w:r>
          </w:p>
        </w:tc>
        <w:tc>
          <w:tcPr>
            <w:tcW w:w="1404" w:type="dxa"/>
            <w:noWrap w:val="0"/>
            <w:vAlign w:val="center"/>
          </w:tcPr>
          <w:p w14:paraId="7E28F499">
            <w:pPr>
              <w:widowControl/>
              <w:jc w:val="center"/>
              <w:rPr>
                <w:rFonts w:ascii="Times New Roman" w:hAnsi="Times New Roman" w:eastAsia="宋体"/>
                <w:b/>
                <w:sz w:val="24"/>
                <w:szCs w:val="24"/>
              </w:rPr>
            </w:pPr>
            <w:r>
              <w:rPr>
                <w:rFonts w:hint="eastAsia" w:ascii="Times New Roman" w:hAnsi="Times New Roman" w:eastAsia="宋体"/>
                <w:b/>
                <w:bCs/>
                <w:szCs w:val="21"/>
              </w:rPr>
              <w:t>参评单位</w:t>
            </w:r>
            <w:r>
              <w:rPr>
                <w:rFonts w:ascii="Times New Roman" w:hAnsi="Times New Roman" w:eastAsia="宋体"/>
                <w:b/>
                <w:color w:val="000000"/>
                <w:sz w:val="24"/>
                <w:szCs w:val="24"/>
              </w:rPr>
              <w:t>B</w:t>
            </w:r>
          </w:p>
        </w:tc>
        <w:tc>
          <w:tcPr>
            <w:tcW w:w="1028" w:type="dxa"/>
            <w:noWrap w:val="0"/>
            <w:vAlign w:val="center"/>
          </w:tcPr>
          <w:p w14:paraId="379E9DA8">
            <w:pPr>
              <w:widowControl/>
              <w:jc w:val="center"/>
              <w:rPr>
                <w:rFonts w:ascii="Times New Roman" w:hAnsi="Times New Roman" w:eastAsia="宋体"/>
                <w:b/>
                <w:color w:val="000000"/>
                <w:sz w:val="24"/>
                <w:szCs w:val="24"/>
              </w:rPr>
            </w:pPr>
          </w:p>
        </w:tc>
        <w:tc>
          <w:tcPr>
            <w:tcW w:w="1226" w:type="dxa"/>
            <w:noWrap w:val="0"/>
            <w:vAlign w:val="center"/>
          </w:tcPr>
          <w:p w14:paraId="5B68604D">
            <w:pPr>
              <w:widowControl/>
              <w:jc w:val="center"/>
              <w:rPr>
                <w:rFonts w:ascii="Times New Roman" w:hAnsi="Times New Roman" w:eastAsia="宋体"/>
                <w:b/>
                <w:color w:val="000000"/>
                <w:sz w:val="24"/>
                <w:szCs w:val="24"/>
              </w:rPr>
            </w:pPr>
          </w:p>
        </w:tc>
        <w:tc>
          <w:tcPr>
            <w:tcW w:w="855" w:type="dxa"/>
            <w:noWrap w:val="0"/>
            <w:vAlign w:val="center"/>
          </w:tcPr>
          <w:p w14:paraId="1EB00F0A">
            <w:pPr>
              <w:widowControl/>
              <w:jc w:val="center"/>
              <w:rPr>
                <w:rFonts w:ascii="Times New Roman" w:hAnsi="Times New Roman" w:eastAsia="宋体"/>
                <w:b/>
                <w:color w:val="000000"/>
                <w:sz w:val="24"/>
                <w:szCs w:val="24"/>
              </w:rPr>
            </w:pPr>
          </w:p>
        </w:tc>
        <w:tc>
          <w:tcPr>
            <w:tcW w:w="1366" w:type="dxa"/>
            <w:noWrap w:val="0"/>
            <w:vAlign w:val="center"/>
          </w:tcPr>
          <w:p w14:paraId="77A8FA02">
            <w:pPr>
              <w:widowControl/>
              <w:jc w:val="center"/>
              <w:rPr>
                <w:rFonts w:ascii="Times New Roman" w:hAnsi="Times New Roman" w:eastAsia="宋体"/>
                <w:b/>
                <w:color w:val="000000"/>
                <w:sz w:val="24"/>
                <w:szCs w:val="24"/>
              </w:rPr>
            </w:pPr>
          </w:p>
        </w:tc>
        <w:tc>
          <w:tcPr>
            <w:tcW w:w="1125" w:type="dxa"/>
            <w:noWrap w:val="0"/>
            <w:vAlign w:val="center"/>
          </w:tcPr>
          <w:p w14:paraId="069A6F85">
            <w:pPr>
              <w:widowControl/>
              <w:jc w:val="center"/>
              <w:rPr>
                <w:rFonts w:ascii="Times New Roman" w:hAnsi="Times New Roman" w:eastAsia="宋体"/>
                <w:b/>
                <w:color w:val="000000"/>
                <w:sz w:val="24"/>
                <w:szCs w:val="24"/>
              </w:rPr>
            </w:pPr>
          </w:p>
        </w:tc>
        <w:tc>
          <w:tcPr>
            <w:tcW w:w="823" w:type="dxa"/>
            <w:noWrap w:val="0"/>
            <w:vAlign w:val="center"/>
          </w:tcPr>
          <w:p w14:paraId="43DC73A8">
            <w:pPr>
              <w:widowControl/>
              <w:jc w:val="center"/>
              <w:rPr>
                <w:rFonts w:ascii="Times New Roman" w:hAnsi="Times New Roman" w:eastAsia="宋体"/>
                <w:b/>
                <w:color w:val="000000"/>
                <w:sz w:val="24"/>
                <w:szCs w:val="24"/>
              </w:rPr>
            </w:pPr>
          </w:p>
        </w:tc>
      </w:tr>
      <w:tr w14:paraId="486A7F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0" w:type="dxa"/>
            <w:noWrap w:val="0"/>
            <w:vAlign w:val="center"/>
          </w:tcPr>
          <w:p w14:paraId="48BD7072">
            <w:pPr>
              <w:widowControl/>
              <w:jc w:val="center"/>
              <w:rPr>
                <w:rFonts w:ascii="Times New Roman" w:hAnsi="Times New Roman" w:eastAsia="宋体"/>
                <w:b/>
                <w:color w:val="000000"/>
                <w:sz w:val="24"/>
                <w:szCs w:val="24"/>
              </w:rPr>
            </w:pPr>
            <w:r>
              <w:rPr>
                <w:rFonts w:ascii="Times New Roman" w:hAnsi="Times New Roman" w:eastAsia="宋体"/>
                <w:b/>
                <w:color w:val="000000"/>
                <w:sz w:val="24"/>
                <w:szCs w:val="24"/>
              </w:rPr>
              <w:t>3</w:t>
            </w:r>
          </w:p>
        </w:tc>
        <w:tc>
          <w:tcPr>
            <w:tcW w:w="1404" w:type="dxa"/>
            <w:noWrap w:val="0"/>
            <w:vAlign w:val="center"/>
          </w:tcPr>
          <w:p w14:paraId="63B5094B">
            <w:pPr>
              <w:widowControl/>
              <w:jc w:val="center"/>
              <w:rPr>
                <w:rFonts w:ascii="Times New Roman" w:hAnsi="Times New Roman" w:eastAsia="宋体"/>
                <w:b/>
                <w:sz w:val="24"/>
                <w:szCs w:val="24"/>
              </w:rPr>
            </w:pPr>
            <w:r>
              <w:rPr>
                <w:rFonts w:hint="eastAsia" w:ascii="Times New Roman" w:hAnsi="Times New Roman" w:eastAsia="宋体"/>
                <w:b/>
                <w:bCs/>
                <w:szCs w:val="21"/>
              </w:rPr>
              <w:t>参评单位</w:t>
            </w:r>
            <w:r>
              <w:rPr>
                <w:rFonts w:ascii="Times New Roman" w:hAnsi="Times New Roman" w:eastAsia="宋体"/>
                <w:b/>
                <w:color w:val="000000"/>
                <w:sz w:val="24"/>
                <w:szCs w:val="24"/>
              </w:rPr>
              <w:t>C</w:t>
            </w:r>
          </w:p>
        </w:tc>
        <w:tc>
          <w:tcPr>
            <w:tcW w:w="1028" w:type="dxa"/>
            <w:noWrap w:val="0"/>
            <w:vAlign w:val="center"/>
          </w:tcPr>
          <w:p w14:paraId="34186337">
            <w:pPr>
              <w:widowControl/>
              <w:jc w:val="center"/>
              <w:rPr>
                <w:rFonts w:ascii="Times New Roman" w:hAnsi="Times New Roman" w:eastAsia="宋体"/>
                <w:b/>
                <w:color w:val="000000"/>
                <w:sz w:val="24"/>
                <w:szCs w:val="24"/>
              </w:rPr>
            </w:pPr>
          </w:p>
        </w:tc>
        <w:tc>
          <w:tcPr>
            <w:tcW w:w="1226" w:type="dxa"/>
            <w:noWrap w:val="0"/>
            <w:vAlign w:val="center"/>
          </w:tcPr>
          <w:p w14:paraId="7A9FB87B">
            <w:pPr>
              <w:widowControl/>
              <w:jc w:val="center"/>
              <w:rPr>
                <w:rFonts w:ascii="Times New Roman" w:hAnsi="Times New Roman" w:eastAsia="宋体"/>
                <w:b/>
                <w:color w:val="000000"/>
                <w:sz w:val="24"/>
                <w:szCs w:val="24"/>
              </w:rPr>
            </w:pPr>
          </w:p>
        </w:tc>
        <w:tc>
          <w:tcPr>
            <w:tcW w:w="855" w:type="dxa"/>
            <w:noWrap w:val="0"/>
            <w:vAlign w:val="center"/>
          </w:tcPr>
          <w:p w14:paraId="2B26C375">
            <w:pPr>
              <w:widowControl/>
              <w:jc w:val="center"/>
              <w:rPr>
                <w:rFonts w:ascii="Times New Roman" w:hAnsi="Times New Roman" w:eastAsia="宋体"/>
                <w:b/>
                <w:color w:val="000000"/>
                <w:sz w:val="24"/>
                <w:szCs w:val="24"/>
              </w:rPr>
            </w:pPr>
          </w:p>
        </w:tc>
        <w:tc>
          <w:tcPr>
            <w:tcW w:w="1366" w:type="dxa"/>
            <w:noWrap w:val="0"/>
            <w:vAlign w:val="center"/>
          </w:tcPr>
          <w:p w14:paraId="680CB695">
            <w:pPr>
              <w:widowControl/>
              <w:jc w:val="center"/>
              <w:rPr>
                <w:rFonts w:ascii="Times New Roman" w:hAnsi="Times New Roman" w:eastAsia="宋体"/>
                <w:b/>
                <w:color w:val="000000"/>
                <w:sz w:val="24"/>
                <w:szCs w:val="24"/>
              </w:rPr>
            </w:pPr>
          </w:p>
        </w:tc>
        <w:tc>
          <w:tcPr>
            <w:tcW w:w="1125" w:type="dxa"/>
            <w:noWrap w:val="0"/>
            <w:vAlign w:val="center"/>
          </w:tcPr>
          <w:p w14:paraId="59FF6D6A">
            <w:pPr>
              <w:widowControl/>
              <w:jc w:val="center"/>
              <w:rPr>
                <w:rFonts w:ascii="Times New Roman" w:hAnsi="Times New Roman" w:eastAsia="宋体"/>
                <w:b/>
                <w:color w:val="000000"/>
                <w:sz w:val="24"/>
                <w:szCs w:val="24"/>
              </w:rPr>
            </w:pPr>
          </w:p>
        </w:tc>
        <w:tc>
          <w:tcPr>
            <w:tcW w:w="823" w:type="dxa"/>
            <w:noWrap w:val="0"/>
            <w:vAlign w:val="center"/>
          </w:tcPr>
          <w:p w14:paraId="07AD4A95">
            <w:pPr>
              <w:widowControl/>
              <w:jc w:val="center"/>
              <w:rPr>
                <w:rFonts w:ascii="Times New Roman" w:hAnsi="Times New Roman" w:eastAsia="宋体"/>
                <w:b/>
                <w:color w:val="000000"/>
                <w:sz w:val="24"/>
                <w:szCs w:val="24"/>
              </w:rPr>
            </w:pPr>
          </w:p>
        </w:tc>
      </w:tr>
      <w:tr w14:paraId="2A70E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80" w:type="dxa"/>
            <w:noWrap w:val="0"/>
            <w:vAlign w:val="center"/>
          </w:tcPr>
          <w:p w14:paraId="45E03853">
            <w:pPr>
              <w:widowControl/>
              <w:jc w:val="center"/>
              <w:rPr>
                <w:rFonts w:ascii="Times New Roman" w:hAnsi="Times New Roman" w:eastAsia="宋体"/>
                <w:b/>
                <w:color w:val="000000"/>
                <w:sz w:val="24"/>
                <w:szCs w:val="24"/>
              </w:rPr>
            </w:pPr>
            <w:r>
              <w:rPr>
                <w:rFonts w:ascii="Times New Roman" w:hAnsi="Times New Roman" w:eastAsia="宋体"/>
                <w:b/>
                <w:color w:val="000000"/>
                <w:sz w:val="24"/>
                <w:szCs w:val="24"/>
              </w:rPr>
              <w:t>4</w:t>
            </w:r>
          </w:p>
        </w:tc>
        <w:tc>
          <w:tcPr>
            <w:tcW w:w="1404" w:type="dxa"/>
            <w:noWrap w:val="0"/>
            <w:vAlign w:val="center"/>
          </w:tcPr>
          <w:p w14:paraId="69B24CB2">
            <w:pPr>
              <w:widowControl/>
              <w:jc w:val="center"/>
              <w:rPr>
                <w:rFonts w:ascii="Times New Roman" w:hAnsi="Times New Roman" w:eastAsia="宋体"/>
                <w:b/>
                <w:sz w:val="24"/>
                <w:szCs w:val="24"/>
              </w:rPr>
            </w:pPr>
            <w:r>
              <w:rPr>
                <w:rFonts w:hint="eastAsia" w:ascii="Times New Roman" w:hAnsi="Times New Roman" w:eastAsia="宋体"/>
                <w:b/>
                <w:color w:val="000000"/>
                <w:sz w:val="24"/>
                <w:szCs w:val="24"/>
                <w:lang w:eastAsia="zh-CN"/>
              </w:rPr>
              <w:t>……</w:t>
            </w:r>
          </w:p>
        </w:tc>
        <w:tc>
          <w:tcPr>
            <w:tcW w:w="1028" w:type="dxa"/>
            <w:noWrap w:val="0"/>
            <w:vAlign w:val="center"/>
          </w:tcPr>
          <w:p w14:paraId="4431BB66">
            <w:pPr>
              <w:widowControl/>
              <w:jc w:val="center"/>
              <w:rPr>
                <w:rFonts w:ascii="Times New Roman" w:hAnsi="Times New Roman" w:eastAsia="宋体"/>
                <w:b/>
                <w:color w:val="000000"/>
                <w:sz w:val="24"/>
                <w:szCs w:val="24"/>
              </w:rPr>
            </w:pPr>
          </w:p>
        </w:tc>
        <w:tc>
          <w:tcPr>
            <w:tcW w:w="1226" w:type="dxa"/>
            <w:noWrap w:val="0"/>
            <w:vAlign w:val="center"/>
          </w:tcPr>
          <w:p w14:paraId="24591E63">
            <w:pPr>
              <w:widowControl/>
              <w:jc w:val="center"/>
              <w:rPr>
                <w:rFonts w:ascii="Times New Roman" w:hAnsi="Times New Roman" w:eastAsia="宋体"/>
                <w:b/>
                <w:color w:val="000000"/>
                <w:sz w:val="24"/>
                <w:szCs w:val="24"/>
              </w:rPr>
            </w:pPr>
          </w:p>
        </w:tc>
        <w:tc>
          <w:tcPr>
            <w:tcW w:w="855" w:type="dxa"/>
            <w:noWrap w:val="0"/>
            <w:vAlign w:val="center"/>
          </w:tcPr>
          <w:p w14:paraId="00BFE212">
            <w:pPr>
              <w:widowControl/>
              <w:jc w:val="center"/>
              <w:rPr>
                <w:rFonts w:ascii="Times New Roman" w:hAnsi="Times New Roman" w:eastAsia="宋体"/>
                <w:b/>
                <w:color w:val="000000"/>
                <w:sz w:val="24"/>
                <w:szCs w:val="24"/>
              </w:rPr>
            </w:pPr>
          </w:p>
        </w:tc>
        <w:tc>
          <w:tcPr>
            <w:tcW w:w="1366" w:type="dxa"/>
            <w:noWrap w:val="0"/>
            <w:vAlign w:val="center"/>
          </w:tcPr>
          <w:p w14:paraId="7917F351">
            <w:pPr>
              <w:widowControl/>
              <w:jc w:val="center"/>
              <w:rPr>
                <w:rFonts w:ascii="Times New Roman" w:hAnsi="Times New Roman" w:eastAsia="宋体"/>
                <w:b/>
                <w:color w:val="000000"/>
                <w:sz w:val="24"/>
                <w:szCs w:val="24"/>
              </w:rPr>
            </w:pPr>
          </w:p>
        </w:tc>
        <w:tc>
          <w:tcPr>
            <w:tcW w:w="1125" w:type="dxa"/>
            <w:noWrap w:val="0"/>
            <w:vAlign w:val="center"/>
          </w:tcPr>
          <w:p w14:paraId="4DCDB315">
            <w:pPr>
              <w:widowControl/>
              <w:jc w:val="center"/>
              <w:rPr>
                <w:rFonts w:ascii="Times New Roman" w:hAnsi="Times New Roman" w:eastAsia="宋体"/>
                <w:b/>
                <w:color w:val="000000"/>
                <w:sz w:val="24"/>
                <w:szCs w:val="24"/>
              </w:rPr>
            </w:pPr>
          </w:p>
        </w:tc>
        <w:tc>
          <w:tcPr>
            <w:tcW w:w="823" w:type="dxa"/>
            <w:noWrap w:val="0"/>
            <w:vAlign w:val="center"/>
          </w:tcPr>
          <w:p w14:paraId="1D95F667">
            <w:pPr>
              <w:widowControl/>
              <w:jc w:val="center"/>
              <w:rPr>
                <w:rFonts w:ascii="Times New Roman" w:hAnsi="Times New Roman" w:eastAsia="宋体"/>
                <w:b/>
                <w:color w:val="000000"/>
                <w:sz w:val="24"/>
                <w:szCs w:val="24"/>
              </w:rPr>
            </w:pPr>
          </w:p>
        </w:tc>
      </w:tr>
    </w:tbl>
    <w:p w14:paraId="06194645">
      <w:pPr>
        <w:adjustRightInd w:val="0"/>
        <w:snapToGrid w:val="0"/>
        <w:ind w:firstLine="482" w:firstLineChars="200"/>
        <w:rPr>
          <w:rFonts w:hint="eastAsia" w:ascii="宋体" w:hAnsi="宋体" w:eastAsia="宋体" w:cs="宋体"/>
          <w:b/>
          <w:sz w:val="24"/>
        </w:rPr>
      </w:pPr>
      <w:r>
        <w:rPr>
          <w:rFonts w:hint="eastAsia" w:ascii="宋体" w:hAnsi="宋体" w:eastAsia="宋体" w:cs="宋体"/>
          <w:b/>
          <w:sz w:val="24"/>
          <w:szCs w:val="24"/>
        </w:rPr>
        <w:t>注：</w:t>
      </w:r>
      <w:r>
        <w:rPr>
          <w:rFonts w:hint="eastAsia" w:ascii="宋体" w:hAnsi="宋体" w:eastAsia="宋体" w:cs="宋体"/>
          <w:b/>
          <w:sz w:val="24"/>
        </w:rPr>
        <w:t>1.资格评审情况填“通过”或“不通过”。</w:t>
      </w:r>
    </w:p>
    <w:p w14:paraId="3F7ADE50">
      <w:pPr>
        <w:adjustRightInd w:val="0"/>
        <w:snapToGrid w:val="0"/>
        <w:ind w:firstLine="964" w:firstLineChars="400"/>
        <w:rPr>
          <w:rFonts w:ascii="宋体" w:hAnsi="宋体" w:eastAsia="宋体" w:cs="宋体"/>
          <w:bCs/>
          <w:sz w:val="24"/>
        </w:rPr>
      </w:pPr>
      <w:r>
        <w:rPr>
          <w:rFonts w:hint="eastAsia" w:ascii="宋体" w:hAnsi="宋体" w:eastAsia="宋体" w:cs="宋体"/>
          <w:b/>
          <w:sz w:val="24"/>
        </w:rPr>
        <w:t>2.上述表格可手写或打印，但不能涂改。</w:t>
      </w:r>
    </w:p>
    <w:p w14:paraId="4FCF00B4">
      <w:pPr>
        <w:adjustRightInd w:val="0"/>
        <w:snapToGrid w:val="0"/>
        <w:spacing w:line="480" w:lineRule="auto"/>
        <w:rPr>
          <w:rFonts w:ascii="Times New Roman" w:hAnsi="Times New Roman" w:eastAsia="宋体"/>
          <w:bCs/>
          <w:sz w:val="24"/>
        </w:rPr>
      </w:pPr>
    </w:p>
    <w:p w14:paraId="3578B847">
      <w:pPr>
        <w:adjustRightInd w:val="0"/>
        <w:snapToGrid w:val="0"/>
        <w:spacing w:line="480" w:lineRule="auto"/>
        <w:ind w:firstLine="480" w:firstLineChars="200"/>
        <w:jc w:val="left"/>
        <w:rPr>
          <w:rFonts w:ascii="Times New Roman" w:hAnsi="Times New Roman" w:eastAsia="宋体"/>
          <w:bCs/>
          <w:sz w:val="24"/>
        </w:rPr>
      </w:pPr>
      <w:r>
        <w:rPr>
          <w:rFonts w:hint="eastAsia" w:ascii="Times New Roman" w:hAnsi="Times New Roman" w:eastAsia="宋体"/>
          <w:bCs/>
          <w:sz w:val="24"/>
        </w:rPr>
        <w:t>评标委员会全体</w:t>
      </w:r>
      <w:r>
        <w:rPr>
          <w:rFonts w:ascii="Times New Roman" w:hAnsi="Times New Roman" w:eastAsia="宋体"/>
          <w:bCs/>
          <w:sz w:val="24"/>
        </w:rPr>
        <w:t xml:space="preserve">成员签名：          </w:t>
      </w:r>
      <w:r>
        <w:rPr>
          <w:rFonts w:hint="eastAsia" w:ascii="Times New Roman" w:hAnsi="Times New Roman" w:eastAsia="宋体"/>
          <w:bCs/>
          <w:sz w:val="24"/>
        </w:rPr>
        <w:t xml:space="preserve">               </w:t>
      </w:r>
      <w:r>
        <w:rPr>
          <w:rFonts w:ascii="Times New Roman" w:hAnsi="Times New Roman" w:eastAsia="宋体"/>
          <w:bCs/>
          <w:sz w:val="24"/>
        </w:rPr>
        <w:t xml:space="preserve">         </w:t>
      </w:r>
    </w:p>
    <w:p w14:paraId="24CD7604">
      <w:pPr>
        <w:adjustRightInd w:val="0"/>
        <w:snapToGrid w:val="0"/>
        <w:spacing w:line="480" w:lineRule="auto"/>
        <w:ind w:firstLine="480" w:firstLineChars="200"/>
        <w:jc w:val="left"/>
        <w:rPr>
          <w:rFonts w:ascii="Times New Roman" w:hAnsi="Times New Roman" w:eastAsia="宋体"/>
          <w:bCs/>
          <w:sz w:val="24"/>
        </w:rPr>
      </w:pPr>
      <w:r>
        <w:rPr>
          <w:rFonts w:ascii="Times New Roman" w:hAnsi="Times New Roman" w:eastAsia="宋体"/>
          <w:bCs/>
          <w:sz w:val="24"/>
        </w:rPr>
        <w:t>评审日期：</w:t>
      </w:r>
    </w:p>
    <w:p w14:paraId="2172580E">
      <w:pPr>
        <w:adjustRightInd w:val="0"/>
        <w:snapToGrid w:val="0"/>
        <w:rPr>
          <w:rFonts w:ascii="Times New Roman" w:hAnsi="Times New Roman" w:eastAsia="宋体"/>
          <w:b/>
          <w:bCs/>
          <w:sz w:val="24"/>
        </w:rPr>
      </w:pPr>
    </w:p>
    <w:p w14:paraId="01CB9F5B">
      <w:pPr>
        <w:adjustRightInd w:val="0"/>
        <w:snapToGrid w:val="0"/>
        <w:rPr>
          <w:rFonts w:ascii="Times New Roman" w:hAnsi="Times New Roman" w:eastAsia="宋体"/>
          <w:b/>
          <w:bCs/>
          <w:sz w:val="24"/>
        </w:rPr>
      </w:pPr>
    </w:p>
    <w:p w14:paraId="7A351196">
      <w:pPr>
        <w:adjustRightInd w:val="0"/>
        <w:snapToGrid w:val="0"/>
        <w:rPr>
          <w:rFonts w:ascii="Times New Roman" w:hAnsi="Times New Roman" w:eastAsia="宋体"/>
          <w:b/>
          <w:bCs/>
          <w:sz w:val="24"/>
        </w:rPr>
      </w:pPr>
    </w:p>
    <w:p w14:paraId="3414A758">
      <w:pPr>
        <w:pStyle w:val="19"/>
        <w:numPr>
          <w:ilvl w:val="0"/>
          <w:numId w:val="0"/>
        </w:numPr>
      </w:pPr>
    </w:p>
    <w:p w14:paraId="53B13F4B"/>
    <w:p w14:paraId="2E60AF1D">
      <w:pPr>
        <w:adjustRightInd w:val="0"/>
        <w:snapToGrid w:val="0"/>
        <w:rPr>
          <w:rFonts w:ascii="Times New Roman" w:hAnsi="Times New Roman" w:eastAsia="宋体"/>
          <w:b/>
          <w:bCs/>
          <w:sz w:val="24"/>
        </w:rPr>
      </w:pPr>
    </w:p>
    <w:p w14:paraId="67988E42">
      <w:pPr>
        <w:adjustRightInd w:val="0"/>
        <w:snapToGrid w:val="0"/>
        <w:rPr>
          <w:rFonts w:ascii="Times New Roman" w:hAnsi="Times New Roman" w:eastAsia="宋体"/>
          <w:b/>
          <w:bCs/>
          <w:sz w:val="24"/>
        </w:rPr>
      </w:pPr>
    </w:p>
    <w:p w14:paraId="7D590BA7">
      <w:pPr>
        <w:adjustRightInd w:val="0"/>
        <w:snapToGrid w:val="0"/>
        <w:rPr>
          <w:rFonts w:ascii="Times New Roman" w:hAnsi="Times New Roman" w:eastAsia="宋体"/>
          <w:b/>
          <w:bCs/>
          <w:sz w:val="24"/>
        </w:rPr>
      </w:pPr>
    </w:p>
    <w:p w14:paraId="06F70387">
      <w:pPr>
        <w:adjustRightInd w:val="0"/>
        <w:snapToGrid w:val="0"/>
        <w:rPr>
          <w:rFonts w:ascii="Times New Roman" w:hAnsi="Times New Roman" w:eastAsia="宋体"/>
          <w:b/>
          <w:bCs/>
          <w:sz w:val="24"/>
        </w:rPr>
      </w:pPr>
    </w:p>
    <w:p w14:paraId="3A11E2FD">
      <w:pPr>
        <w:adjustRightInd w:val="0"/>
        <w:snapToGrid w:val="0"/>
        <w:rPr>
          <w:rFonts w:ascii="Times New Roman" w:hAnsi="Times New Roman" w:eastAsia="宋体"/>
          <w:b/>
          <w:bCs/>
          <w:sz w:val="24"/>
        </w:rPr>
      </w:pPr>
    </w:p>
    <w:p w14:paraId="63C1ADB2">
      <w:pPr>
        <w:adjustRightInd w:val="0"/>
        <w:snapToGrid w:val="0"/>
        <w:rPr>
          <w:rFonts w:ascii="Times New Roman" w:hAnsi="Times New Roman" w:eastAsia="宋体"/>
          <w:b/>
          <w:bCs/>
          <w:sz w:val="24"/>
        </w:rPr>
      </w:pPr>
    </w:p>
    <w:p w14:paraId="6507902F">
      <w:pPr>
        <w:adjustRightInd w:val="0"/>
        <w:snapToGrid w:val="0"/>
        <w:rPr>
          <w:rFonts w:ascii="Times New Roman" w:hAnsi="Times New Roman" w:eastAsia="宋体"/>
          <w:b/>
          <w:bCs/>
          <w:sz w:val="24"/>
        </w:rPr>
      </w:pPr>
    </w:p>
    <w:p w14:paraId="032E83D2">
      <w:pPr>
        <w:adjustRightInd w:val="0"/>
        <w:snapToGrid w:val="0"/>
        <w:rPr>
          <w:rFonts w:ascii="Times New Roman" w:hAnsi="Times New Roman" w:eastAsia="宋体"/>
          <w:b/>
          <w:bCs/>
          <w:sz w:val="24"/>
        </w:rPr>
      </w:pPr>
    </w:p>
    <w:p w14:paraId="4C2088CB">
      <w:pPr>
        <w:adjustRightInd w:val="0"/>
        <w:snapToGrid w:val="0"/>
        <w:rPr>
          <w:rFonts w:ascii="Times New Roman" w:hAnsi="Times New Roman" w:eastAsia="宋体"/>
          <w:b/>
          <w:bCs/>
          <w:sz w:val="24"/>
        </w:rPr>
      </w:pPr>
    </w:p>
    <w:p w14:paraId="46AFDD88">
      <w:pPr>
        <w:adjustRightInd w:val="0"/>
        <w:snapToGrid w:val="0"/>
        <w:rPr>
          <w:rFonts w:ascii="Times New Roman" w:hAnsi="Times New Roman" w:eastAsia="宋体"/>
          <w:b/>
          <w:bCs/>
          <w:sz w:val="24"/>
        </w:rPr>
      </w:pPr>
    </w:p>
    <w:p w14:paraId="7766569B">
      <w:pPr>
        <w:adjustRightInd w:val="0"/>
        <w:snapToGrid w:val="0"/>
        <w:rPr>
          <w:rFonts w:ascii="Times New Roman" w:hAnsi="Times New Roman" w:eastAsia="宋体"/>
          <w:b/>
          <w:bCs/>
          <w:sz w:val="24"/>
        </w:rPr>
      </w:pPr>
    </w:p>
    <w:p w14:paraId="0704252E">
      <w:pPr>
        <w:pStyle w:val="19"/>
        <w:numPr>
          <w:ilvl w:val="0"/>
          <w:numId w:val="0"/>
        </w:numPr>
      </w:pPr>
    </w:p>
    <w:p w14:paraId="258639C2">
      <w:pPr>
        <w:adjustRightInd w:val="0"/>
        <w:snapToGrid w:val="0"/>
        <w:rPr>
          <w:rFonts w:ascii="Times New Roman" w:hAnsi="Times New Roman" w:eastAsia="宋体"/>
          <w:b/>
          <w:bCs/>
          <w:sz w:val="24"/>
        </w:rPr>
      </w:pPr>
    </w:p>
    <w:p w14:paraId="061633B7">
      <w:pPr>
        <w:adjustRightInd w:val="0"/>
        <w:snapToGrid w:val="0"/>
        <w:rPr>
          <w:rFonts w:ascii="Times New Roman" w:hAnsi="Times New Roman" w:eastAsia="宋体"/>
          <w:b/>
          <w:bCs/>
          <w:sz w:val="24"/>
        </w:rPr>
      </w:pPr>
    </w:p>
    <w:p w14:paraId="367CA59A">
      <w:pPr>
        <w:adjustRightInd w:val="0"/>
        <w:snapToGrid w:val="0"/>
        <w:rPr>
          <w:rFonts w:ascii="Times New Roman" w:hAnsi="Times New Roman" w:eastAsia="宋体"/>
          <w:b/>
          <w:bCs/>
          <w:sz w:val="24"/>
        </w:rPr>
      </w:pPr>
    </w:p>
    <w:p w14:paraId="3BA7E753">
      <w:pPr>
        <w:adjustRightInd w:val="0"/>
        <w:snapToGrid w:val="0"/>
        <w:rPr>
          <w:rFonts w:ascii="Times New Roman" w:hAnsi="Times New Roman" w:eastAsia="宋体"/>
          <w:b/>
          <w:bCs/>
          <w:sz w:val="24"/>
        </w:rPr>
      </w:pPr>
    </w:p>
    <w:p w14:paraId="60685EBC">
      <w:pPr>
        <w:adjustRightInd w:val="0"/>
        <w:snapToGrid w:val="0"/>
        <w:rPr>
          <w:rFonts w:ascii="Times New Roman" w:hAnsi="Times New Roman" w:eastAsia="宋体"/>
          <w:b/>
          <w:bCs/>
          <w:sz w:val="24"/>
        </w:rPr>
      </w:pPr>
    </w:p>
    <w:p w14:paraId="53348F68">
      <w:pPr>
        <w:widowControl/>
        <w:jc w:val="center"/>
        <w:rPr>
          <w:rFonts w:ascii="Times New Roman" w:hAnsi="Times New Roman" w:eastAsia="宋体"/>
          <w:b/>
          <w:bCs/>
          <w:sz w:val="44"/>
          <w:szCs w:val="44"/>
        </w:rPr>
      </w:pPr>
    </w:p>
    <w:p w14:paraId="59523FDA">
      <w:pPr>
        <w:widowControl/>
        <w:ind w:left="-840" w:leftChars="-400" w:firstLine="0" w:firstLineChars="0"/>
        <w:jc w:val="center"/>
        <w:rPr>
          <w:rFonts w:ascii="Times New Roman" w:hAnsi="Times New Roman" w:eastAsia="宋体"/>
          <w:b/>
          <w:bCs/>
          <w:sz w:val="44"/>
          <w:szCs w:val="44"/>
        </w:rPr>
      </w:pPr>
      <w:r>
        <w:rPr>
          <w:rFonts w:ascii="Times New Roman" w:hAnsi="Times New Roman" w:eastAsia="宋体"/>
          <w:b/>
          <w:bCs/>
          <w:sz w:val="44"/>
          <w:szCs w:val="44"/>
        </w:rPr>
        <w:t>第四</w:t>
      </w:r>
      <w:r>
        <w:rPr>
          <w:rFonts w:hint="eastAsia" w:ascii="Times New Roman" w:hAnsi="Times New Roman" w:eastAsia="宋体"/>
          <w:b/>
          <w:bCs/>
          <w:sz w:val="44"/>
          <w:szCs w:val="44"/>
        </w:rPr>
        <w:t>章</w:t>
      </w:r>
      <w:r>
        <w:rPr>
          <w:rFonts w:ascii="Times New Roman" w:hAnsi="Times New Roman" w:eastAsia="宋体"/>
          <w:b/>
          <w:bCs/>
          <w:sz w:val="44"/>
          <w:szCs w:val="44"/>
        </w:rPr>
        <w:t xml:space="preserve">  参评响应文件格式</w:t>
      </w:r>
    </w:p>
    <w:p w14:paraId="0A5DF178">
      <w:pPr>
        <w:pStyle w:val="6"/>
        <w:spacing w:after="0" w:line="560" w:lineRule="exact"/>
        <w:jc w:val="center"/>
        <w:rPr>
          <w:rFonts w:hAnsi="宋体" w:cs="仿宋"/>
        </w:rPr>
      </w:pPr>
      <w:r>
        <w:rPr>
          <w:rFonts w:hint="eastAsia" w:hAnsi="宋体" w:cs="仿宋"/>
        </w:rPr>
        <w:t>（特别说明：本节仅为潜在参评单位在项目参选中可更有效地提升自身竞争力而增设的内容，因此所提交的内容和编制格式等均不受任何限制，一切递交情况由潜在供应商自行决定和设计排版。</w:t>
      </w:r>
      <w:r>
        <w:rPr>
          <w:rFonts w:hAnsi="宋体" w:cs="仿宋"/>
        </w:rPr>
        <w:t>）</w:t>
      </w:r>
    </w:p>
    <w:p w14:paraId="6973B7EF">
      <w:pPr>
        <w:jc w:val="center"/>
        <w:rPr>
          <w:rFonts w:ascii="Times New Roman" w:hAnsi="Times New Roman" w:eastAsia="宋体"/>
          <w:b/>
          <w:w w:val="110"/>
          <w:sz w:val="32"/>
          <w:szCs w:val="32"/>
        </w:rPr>
      </w:pPr>
    </w:p>
    <w:p w14:paraId="6A246372">
      <w:pPr>
        <w:jc w:val="center"/>
        <w:rPr>
          <w:rFonts w:ascii="Times New Roman" w:hAnsi="Times New Roman" w:eastAsia="宋体"/>
          <w:b/>
          <w:w w:val="110"/>
          <w:sz w:val="32"/>
          <w:szCs w:val="32"/>
        </w:rPr>
      </w:pPr>
    </w:p>
    <w:p w14:paraId="1AB5D6A7">
      <w:pPr>
        <w:jc w:val="center"/>
        <w:rPr>
          <w:rFonts w:ascii="Times New Roman" w:hAnsi="Times New Roman" w:eastAsia="宋体"/>
          <w:b/>
          <w:w w:val="110"/>
          <w:sz w:val="32"/>
          <w:szCs w:val="32"/>
        </w:rPr>
      </w:pPr>
    </w:p>
    <w:p w14:paraId="693A9231">
      <w:pPr>
        <w:jc w:val="center"/>
        <w:rPr>
          <w:rFonts w:ascii="Times New Roman" w:hAnsi="Times New Roman" w:eastAsia="宋体"/>
          <w:b/>
          <w:w w:val="110"/>
          <w:sz w:val="32"/>
          <w:szCs w:val="32"/>
        </w:rPr>
      </w:pPr>
    </w:p>
    <w:p w14:paraId="020FB730">
      <w:pPr>
        <w:pStyle w:val="18"/>
        <w:rPr>
          <w:rFonts w:ascii="Times New Roman" w:hAnsi="Times New Roman" w:eastAsia="宋体"/>
          <w:b/>
          <w:w w:val="110"/>
          <w:sz w:val="32"/>
          <w:szCs w:val="32"/>
        </w:rPr>
      </w:pPr>
    </w:p>
    <w:p w14:paraId="1E4AC966">
      <w:pPr>
        <w:pStyle w:val="18"/>
        <w:rPr>
          <w:rFonts w:ascii="Times New Roman" w:hAnsi="Times New Roman" w:eastAsia="宋体"/>
          <w:b/>
          <w:w w:val="110"/>
          <w:sz w:val="32"/>
          <w:szCs w:val="32"/>
        </w:rPr>
      </w:pPr>
    </w:p>
    <w:p w14:paraId="75E41CD3">
      <w:pPr>
        <w:pStyle w:val="18"/>
        <w:rPr>
          <w:rFonts w:ascii="Times New Roman" w:hAnsi="Times New Roman" w:eastAsia="宋体"/>
          <w:b/>
          <w:w w:val="110"/>
          <w:sz w:val="32"/>
          <w:szCs w:val="32"/>
        </w:rPr>
      </w:pPr>
    </w:p>
    <w:p w14:paraId="4FD25C8B">
      <w:pPr>
        <w:pStyle w:val="18"/>
        <w:rPr>
          <w:rFonts w:ascii="Times New Roman" w:hAnsi="Times New Roman" w:eastAsia="宋体"/>
          <w:b/>
          <w:w w:val="110"/>
          <w:sz w:val="32"/>
          <w:szCs w:val="32"/>
        </w:rPr>
      </w:pPr>
    </w:p>
    <w:p w14:paraId="22655352">
      <w:pPr>
        <w:pStyle w:val="18"/>
        <w:rPr>
          <w:rFonts w:ascii="Times New Roman" w:hAnsi="Times New Roman" w:eastAsia="宋体"/>
          <w:b/>
          <w:w w:val="110"/>
          <w:sz w:val="32"/>
          <w:szCs w:val="32"/>
        </w:rPr>
      </w:pPr>
    </w:p>
    <w:p w14:paraId="59C00A70">
      <w:pPr>
        <w:pStyle w:val="18"/>
        <w:rPr>
          <w:rFonts w:ascii="Times New Roman" w:hAnsi="Times New Roman" w:eastAsia="宋体"/>
          <w:b/>
          <w:w w:val="110"/>
          <w:sz w:val="32"/>
          <w:szCs w:val="32"/>
        </w:rPr>
      </w:pPr>
    </w:p>
    <w:p w14:paraId="1ECA8D82">
      <w:pPr>
        <w:pStyle w:val="18"/>
        <w:rPr>
          <w:rFonts w:ascii="Times New Roman" w:hAnsi="Times New Roman" w:eastAsia="宋体"/>
          <w:b/>
          <w:w w:val="110"/>
          <w:sz w:val="32"/>
          <w:szCs w:val="32"/>
        </w:rPr>
      </w:pPr>
    </w:p>
    <w:p w14:paraId="5096DEFB">
      <w:pPr>
        <w:pStyle w:val="18"/>
        <w:rPr>
          <w:rFonts w:ascii="Times New Roman" w:hAnsi="Times New Roman" w:eastAsia="宋体"/>
          <w:b/>
          <w:w w:val="110"/>
          <w:sz w:val="32"/>
          <w:szCs w:val="32"/>
        </w:rPr>
      </w:pPr>
    </w:p>
    <w:p w14:paraId="4A62DA6E">
      <w:pPr>
        <w:pStyle w:val="18"/>
        <w:rPr>
          <w:rFonts w:ascii="Times New Roman" w:hAnsi="Times New Roman" w:eastAsia="宋体"/>
          <w:b/>
          <w:w w:val="110"/>
          <w:sz w:val="32"/>
          <w:szCs w:val="32"/>
        </w:rPr>
      </w:pPr>
    </w:p>
    <w:p w14:paraId="10D90B33">
      <w:pPr>
        <w:pStyle w:val="18"/>
        <w:rPr>
          <w:rFonts w:ascii="Times New Roman" w:hAnsi="Times New Roman" w:eastAsia="宋体"/>
          <w:b/>
          <w:w w:val="110"/>
          <w:sz w:val="32"/>
          <w:szCs w:val="32"/>
        </w:rPr>
      </w:pPr>
    </w:p>
    <w:p w14:paraId="7F1AB622">
      <w:pPr>
        <w:pStyle w:val="18"/>
        <w:rPr>
          <w:rFonts w:ascii="Times New Roman" w:hAnsi="Times New Roman" w:eastAsia="宋体"/>
          <w:b/>
          <w:w w:val="110"/>
          <w:sz w:val="32"/>
          <w:szCs w:val="32"/>
        </w:rPr>
      </w:pPr>
    </w:p>
    <w:p w14:paraId="05EBE8BC">
      <w:pPr>
        <w:pStyle w:val="18"/>
        <w:rPr>
          <w:rFonts w:ascii="Times New Roman" w:hAnsi="Times New Roman" w:eastAsia="宋体"/>
          <w:b/>
          <w:w w:val="110"/>
          <w:sz w:val="32"/>
          <w:szCs w:val="32"/>
        </w:rPr>
      </w:pPr>
    </w:p>
    <w:p w14:paraId="0C8B8191">
      <w:pPr>
        <w:pStyle w:val="18"/>
        <w:rPr>
          <w:rFonts w:ascii="Times New Roman" w:hAnsi="Times New Roman" w:eastAsia="宋体"/>
          <w:b/>
          <w:w w:val="110"/>
          <w:sz w:val="32"/>
          <w:szCs w:val="32"/>
        </w:rPr>
      </w:pPr>
    </w:p>
    <w:p w14:paraId="525A83D4">
      <w:pPr>
        <w:pStyle w:val="18"/>
        <w:rPr>
          <w:rFonts w:ascii="Times New Roman" w:hAnsi="Times New Roman" w:eastAsia="宋体"/>
          <w:b/>
          <w:w w:val="110"/>
          <w:sz w:val="32"/>
          <w:szCs w:val="32"/>
        </w:rPr>
      </w:pPr>
    </w:p>
    <w:p w14:paraId="1AC25B78">
      <w:pPr>
        <w:pStyle w:val="18"/>
        <w:rPr>
          <w:rFonts w:ascii="Times New Roman" w:hAnsi="Times New Roman" w:eastAsia="宋体"/>
          <w:b/>
          <w:w w:val="110"/>
          <w:sz w:val="32"/>
          <w:szCs w:val="32"/>
        </w:rPr>
      </w:pPr>
    </w:p>
    <w:p w14:paraId="54932B32">
      <w:pPr>
        <w:spacing w:line="560" w:lineRule="exact"/>
        <w:rPr>
          <w:rFonts w:hint="eastAsia"/>
          <w:b/>
          <w:spacing w:val="100"/>
          <w:w w:val="110"/>
          <w:sz w:val="32"/>
          <w:szCs w:val="32"/>
        </w:rPr>
      </w:pPr>
    </w:p>
    <w:p w14:paraId="722283F2">
      <w:pPr>
        <w:spacing w:line="1000" w:lineRule="exact"/>
        <w:ind w:left="-840" w:leftChars="-400" w:firstLine="0" w:firstLineChars="0"/>
        <w:jc w:val="center"/>
        <w:rPr>
          <w:rFonts w:hint="eastAsia" w:eastAsia="宋体"/>
          <w:b/>
          <w:spacing w:val="100"/>
          <w:w w:val="110"/>
          <w:sz w:val="84"/>
          <w:szCs w:val="84"/>
        </w:rPr>
      </w:pPr>
      <w:r>
        <w:rPr>
          <w:rFonts w:hint="eastAsia"/>
          <w:b/>
          <w:spacing w:val="100"/>
          <w:w w:val="110"/>
          <w:sz w:val="84"/>
          <w:szCs w:val="84"/>
        </w:rPr>
        <w:t>参评文件</w:t>
      </w:r>
    </w:p>
    <w:p w14:paraId="24512E86">
      <w:pPr>
        <w:pStyle w:val="7"/>
        <w:spacing w:line="560" w:lineRule="exact"/>
        <w:jc w:val="center"/>
        <w:rPr>
          <w:rFonts w:hint="eastAsia" w:ascii="Times New Roman" w:hAnsi="Times New Roman"/>
          <w:b/>
          <w:sz w:val="32"/>
          <w:szCs w:val="32"/>
        </w:rPr>
      </w:pPr>
    </w:p>
    <w:p w14:paraId="4F7F3775">
      <w:pPr>
        <w:pStyle w:val="7"/>
        <w:spacing w:line="560" w:lineRule="exact"/>
        <w:jc w:val="center"/>
        <w:rPr>
          <w:rFonts w:hint="eastAsia" w:ascii="Times New Roman" w:hAnsi="Times New Roman"/>
          <w:b/>
          <w:sz w:val="32"/>
          <w:szCs w:val="32"/>
        </w:rPr>
      </w:pPr>
    </w:p>
    <w:p w14:paraId="418DD8FD">
      <w:pPr>
        <w:pStyle w:val="7"/>
        <w:spacing w:line="560" w:lineRule="exact"/>
        <w:rPr>
          <w:rFonts w:hint="eastAsia" w:ascii="Times New Roman" w:hAnsi="Times New Roman"/>
          <w:b/>
          <w:sz w:val="32"/>
          <w:szCs w:val="32"/>
        </w:rPr>
      </w:pPr>
      <w:r>
        <w:rPr>
          <w:rFonts w:hint="eastAsia" w:ascii="Times New Roman" w:hAnsi="Times New Roman"/>
          <w:b/>
          <w:sz w:val="32"/>
          <w:szCs w:val="32"/>
        </w:rPr>
        <w:t xml:space="preserve"> </w:t>
      </w:r>
    </w:p>
    <w:p w14:paraId="4D71DF4E">
      <w:pPr>
        <w:pStyle w:val="7"/>
        <w:spacing w:line="560" w:lineRule="exact"/>
        <w:ind w:firstLine="1748" w:firstLineChars="546"/>
        <w:rPr>
          <w:rFonts w:hint="eastAsia" w:ascii="Times New Roman" w:hAnsi="Times New Roman"/>
          <w:b/>
          <w:sz w:val="32"/>
          <w:szCs w:val="32"/>
        </w:rPr>
      </w:pPr>
      <w:r>
        <w:rPr>
          <w:rFonts w:hint="eastAsia" w:ascii="Times New Roman" w:hAnsi="Times New Roman"/>
          <w:b/>
          <w:sz w:val="32"/>
          <w:szCs w:val="32"/>
        </w:rPr>
        <w:t xml:space="preserve">项目名称：                       </w:t>
      </w:r>
    </w:p>
    <w:p w14:paraId="2D941480">
      <w:pPr>
        <w:pStyle w:val="7"/>
        <w:spacing w:line="560" w:lineRule="exact"/>
        <w:ind w:firstLine="1748" w:firstLineChars="546"/>
        <w:rPr>
          <w:rFonts w:hint="eastAsia" w:ascii="Times New Roman" w:hAnsi="Times New Roman"/>
          <w:b/>
          <w:sz w:val="32"/>
          <w:szCs w:val="32"/>
        </w:rPr>
      </w:pPr>
    </w:p>
    <w:p w14:paraId="0A571EE6">
      <w:pPr>
        <w:pStyle w:val="7"/>
        <w:spacing w:line="560" w:lineRule="exact"/>
        <w:ind w:firstLine="1748" w:firstLineChars="546"/>
        <w:rPr>
          <w:rFonts w:hint="eastAsia" w:ascii="Times New Roman" w:hAnsi="Times New Roman"/>
          <w:b/>
          <w:sz w:val="32"/>
          <w:szCs w:val="32"/>
        </w:rPr>
      </w:pPr>
      <w:r>
        <w:rPr>
          <w:rFonts w:hint="eastAsia" w:ascii="Times New Roman" w:hAnsi="Times New Roman"/>
          <w:b/>
          <w:sz w:val="32"/>
          <w:szCs w:val="32"/>
        </w:rPr>
        <w:t xml:space="preserve">参评单位名称：     </w:t>
      </w:r>
    </w:p>
    <w:p w14:paraId="7B9316C8">
      <w:pPr>
        <w:pStyle w:val="7"/>
        <w:spacing w:line="560" w:lineRule="exact"/>
        <w:ind w:firstLine="1748" w:firstLineChars="546"/>
        <w:rPr>
          <w:rFonts w:hint="eastAsia" w:ascii="Times New Roman" w:hAnsi="Times New Roman"/>
          <w:b/>
          <w:sz w:val="32"/>
          <w:szCs w:val="32"/>
        </w:rPr>
      </w:pPr>
      <w:r>
        <w:rPr>
          <w:rFonts w:hint="eastAsia" w:ascii="Times New Roman" w:hAnsi="Times New Roman"/>
          <w:b/>
          <w:sz w:val="32"/>
          <w:szCs w:val="32"/>
        </w:rPr>
        <w:t>（盖章）</w:t>
      </w:r>
    </w:p>
    <w:p w14:paraId="757C7B3D">
      <w:pPr>
        <w:pStyle w:val="7"/>
        <w:spacing w:line="560" w:lineRule="exact"/>
        <w:ind w:firstLine="1748" w:firstLineChars="546"/>
        <w:rPr>
          <w:rFonts w:hint="eastAsia" w:ascii="Times New Roman" w:hAnsi="Times New Roman"/>
          <w:b/>
          <w:sz w:val="32"/>
          <w:szCs w:val="32"/>
        </w:rPr>
      </w:pPr>
    </w:p>
    <w:p w14:paraId="40B66810">
      <w:pPr>
        <w:pStyle w:val="7"/>
        <w:spacing w:line="560" w:lineRule="exact"/>
        <w:ind w:firstLine="1748" w:firstLineChars="546"/>
        <w:rPr>
          <w:rFonts w:ascii="Times New Roman" w:hAnsi="Times New Roman"/>
          <w:b/>
          <w:sz w:val="32"/>
          <w:szCs w:val="32"/>
        </w:rPr>
      </w:pPr>
      <w:r>
        <w:rPr>
          <w:rFonts w:hint="eastAsia" w:ascii="Times New Roman" w:hAnsi="Times New Roman"/>
          <w:b/>
          <w:sz w:val="32"/>
          <w:szCs w:val="32"/>
        </w:rPr>
        <w:t xml:space="preserve">日    期：                     </w:t>
      </w:r>
    </w:p>
    <w:p w14:paraId="5DAD5FB8">
      <w:pPr>
        <w:adjustRightInd w:val="0"/>
        <w:snapToGrid w:val="0"/>
        <w:spacing w:line="560" w:lineRule="exact"/>
        <w:ind w:firstLine="1601" w:firstLineChars="500"/>
        <w:rPr>
          <w:rFonts w:hint="eastAsia" w:ascii="宋体" w:hAnsi="宋体"/>
          <w:b/>
          <w:bCs/>
          <w:sz w:val="24"/>
        </w:rPr>
      </w:pPr>
      <w:r>
        <w:rPr>
          <w:rFonts w:hint="eastAsia" w:ascii="Times New Roman" w:hAnsi="Times New Roman"/>
          <w:b/>
          <w:sz w:val="32"/>
          <w:szCs w:val="32"/>
        </w:rPr>
        <w:t xml:space="preserve">      </w:t>
      </w:r>
    </w:p>
    <w:p w14:paraId="728074F5">
      <w:pPr>
        <w:pStyle w:val="13"/>
        <w:spacing w:after="0"/>
        <w:ind w:firstLine="321"/>
        <w:rPr>
          <w:b/>
          <w:sz w:val="32"/>
          <w:szCs w:val="32"/>
        </w:rPr>
      </w:pPr>
    </w:p>
    <w:p w14:paraId="03469F13">
      <w:pPr>
        <w:rPr>
          <w:rFonts w:ascii="Times New Roman" w:hAnsi="Times New Roman" w:eastAsia="宋体"/>
          <w:b/>
          <w:sz w:val="32"/>
          <w:szCs w:val="32"/>
        </w:rPr>
      </w:pPr>
    </w:p>
    <w:p w14:paraId="1DEDF483">
      <w:pPr>
        <w:pStyle w:val="18"/>
        <w:rPr>
          <w:rFonts w:ascii="Times New Roman" w:hAnsi="Times New Roman" w:eastAsia="宋体"/>
          <w:b/>
          <w:sz w:val="32"/>
          <w:szCs w:val="32"/>
        </w:rPr>
      </w:pPr>
    </w:p>
    <w:p w14:paraId="0223F153">
      <w:pPr>
        <w:pStyle w:val="18"/>
        <w:rPr>
          <w:rFonts w:ascii="Times New Roman" w:hAnsi="Times New Roman" w:eastAsia="宋体"/>
          <w:b/>
          <w:sz w:val="32"/>
          <w:szCs w:val="32"/>
        </w:rPr>
      </w:pPr>
    </w:p>
    <w:p w14:paraId="5A4681C4">
      <w:pPr>
        <w:pStyle w:val="18"/>
        <w:rPr>
          <w:rFonts w:ascii="Times New Roman" w:hAnsi="Times New Roman" w:eastAsia="宋体"/>
          <w:b/>
          <w:sz w:val="32"/>
          <w:szCs w:val="32"/>
        </w:rPr>
      </w:pPr>
    </w:p>
    <w:p w14:paraId="77A80035">
      <w:pPr>
        <w:pStyle w:val="18"/>
        <w:rPr>
          <w:rFonts w:ascii="Times New Roman" w:hAnsi="Times New Roman" w:eastAsia="宋体"/>
          <w:b/>
          <w:sz w:val="32"/>
          <w:szCs w:val="32"/>
        </w:rPr>
      </w:pPr>
    </w:p>
    <w:p w14:paraId="2B281383">
      <w:pPr>
        <w:pStyle w:val="18"/>
        <w:rPr>
          <w:rFonts w:ascii="Times New Roman" w:hAnsi="Times New Roman" w:eastAsia="宋体"/>
          <w:b/>
          <w:sz w:val="32"/>
          <w:szCs w:val="32"/>
        </w:rPr>
      </w:pPr>
    </w:p>
    <w:p w14:paraId="46B059C4">
      <w:pPr>
        <w:pStyle w:val="18"/>
        <w:rPr>
          <w:rFonts w:ascii="Times New Roman" w:hAnsi="Times New Roman" w:eastAsia="宋体"/>
          <w:b/>
          <w:sz w:val="32"/>
          <w:szCs w:val="32"/>
        </w:rPr>
      </w:pPr>
    </w:p>
    <w:p w14:paraId="25E1E357">
      <w:pPr>
        <w:pStyle w:val="18"/>
        <w:rPr>
          <w:rFonts w:ascii="Times New Roman" w:hAnsi="Times New Roman" w:eastAsia="宋体"/>
          <w:b/>
          <w:sz w:val="32"/>
          <w:szCs w:val="32"/>
        </w:rPr>
      </w:pPr>
    </w:p>
    <w:p w14:paraId="02A4707D">
      <w:pPr>
        <w:pStyle w:val="18"/>
        <w:rPr>
          <w:rFonts w:ascii="Times New Roman" w:hAnsi="Times New Roman" w:eastAsia="宋体"/>
          <w:b/>
          <w:sz w:val="32"/>
          <w:szCs w:val="32"/>
        </w:rPr>
      </w:pPr>
    </w:p>
    <w:p w14:paraId="17F2CE48">
      <w:pPr>
        <w:pStyle w:val="2"/>
        <w:keepLines w:val="0"/>
        <w:tabs>
          <w:tab w:val="left" w:pos="851"/>
        </w:tabs>
        <w:spacing w:before="0" w:after="0" w:line="360" w:lineRule="auto"/>
        <w:ind w:left="-840" w:leftChars="-400" w:firstLine="643" w:firstLineChars="200"/>
        <w:rPr>
          <w:rFonts w:hint="eastAsia" w:ascii="宋体" w:hAnsi="宋体" w:eastAsia="宋体" w:cs="宋体"/>
          <w:sz w:val="28"/>
          <w:szCs w:val="28"/>
        </w:rPr>
      </w:pPr>
      <w:bookmarkStart w:id="2" w:name="_Toc10484"/>
      <w:bookmarkStart w:id="3" w:name="_Toc491815001"/>
      <w:bookmarkStart w:id="4" w:name="_Toc10309"/>
      <w:r>
        <w:rPr>
          <w:rFonts w:ascii="Times New Roman" w:hAnsi="Times New Roman" w:eastAsia="宋体"/>
          <w:szCs w:val="28"/>
        </w:rPr>
        <w:t xml:space="preserve">格式1 </w:t>
      </w:r>
      <w:r>
        <w:rPr>
          <w:rFonts w:hint="eastAsia" w:ascii="Times New Roman" w:hAnsi="Times New Roman" w:eastAsia="宋体"/>
          <w:szCs w:val="28"/>
        </w:rPr>
        <w:t>自查表</w:t>
      </w:r>
      <w:bookmarkEnd w:id="2"/>
      <w:bookmarkEnd w:id="3"/>
      <w:bookmarkEnd w:id="4"/>
    </w:p>
    <w:p w14:paraId="010D7B56">
      <w:pPr>
        <w:pStyle w:val="3"/>
        <w:spacing w:before="156" w:beforeLines="50" w:after="120" w:line="240" w:lineRule="auto"/>
        <w:ind w:firstLine="320" w:firstLineChars="100"/>
        <w:rPr>
          <w:rFonts w:hint="eastAsia" w:ascii="宋体" w:hAnsi="宋体" w:cs="宋体"/>
          <w:sz w:val="24"/>
          <w:szCs w:val="24"/>
        </w:rPr>
      </w:pPr>
      <w:bookmarkStart w:id="5" w:name="_Toc24931"/>
      <w:bookmarkStart w:id="6" w:name="_Toc491815002"/>
      <w:bookmarkStart w:id="7" w:name="_Toc7707"/>
      <w:r>
        <w:rPr>
          <w:rFonts w:hint="eastAsia" w:ascii="宋体" w:hAnsi="宋体" w:cs="宋体"/>
          <w:lang w:eastAsia="zh-CN"/>
        </w:rPr>
        <w:t>1.</w:t>
      </w:r>
      <w:r>
        <w:rPr>
          <w:rFonts w:hint="eastAsia" w:ascii="宋体" w:hAnsi="宋体" w:cs="宋体"/>
        </w:rPr>
        <w:t>资格性/符合性自查表</w:t>
      </w:r>
      <w:bookmarkEnd w:id="5"/>
      <w:bookmarkEnd w:id="6"/>
      <w:bookmarkEnd w:id="7"/>
    </w:p>
    <w:tbl>
      <w:tblPr>
        <w:tblStyle w:val="14"/>
        <w:tblpPr w:leftFromText="180" w:rightFromText="180" w:vertAnchor="text" w:horzAnchor="page" w:tblpXSpec="center" w:tblpY="431"/>
        <w:tblOverlap w:val="never"/>
        <w:tblW w:w="102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4"/>
        <w:gridCol w:w="5528"/>
        <w:gridCol w:w="1708"/>
        <w:gridCol w:w="2119"/>
      </w:tblGrid>
      <w:tr w14:paraId="4FF51B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4" w:type="dxa"/>
            <w:tcBorders>
              <w:top w:val="single" w:color="auto" w:sz="4" w:space="0"/>
              <w:bottom w:val="single" w:color="auto" w:sz="4" w:space="0"/>
              <w:right w:val="single" w:color="auto" w:sz="4" w:space="0"/>
            </w:tcBorders>
            <w:noWrap w:val="0"/>
            <w:vAlign w:val="center"/>
          </w:tcPr>
          <w:p w14:paraId="38394BB4">
            <w:pPr>
              <w:spacing w:line="440" w:lineRule="exact"/>
              <w:jc w:val="center"/>
              <w:rPr>
                <w:rFonts w:hint="eastAsia" w:ascii="宋体" w:hAnsi="宋体" w:eastAsia="宋体" w:cs="宋体"/>
                <w:b/>
                <w:sz w:val="21"/>
                <w:szCs w:val="21"/>
              </w:rPr>
            </w:pPr>
            <w:bookmarkStart w:id="8" w:name="_Toc491815003"/>
            <w:r>
              <w:rPr>
                <w:rFonts w:hint="eastAsia" w:ascii="宋体" w:hAnsi="宋体" w:eastAsia="宋体" w:cs="宋体"/>
                <w:b/>
                <w:sz w:val="21"/>
                <w:szCs w:val="21"/>
              </w:rPr>
              <w:t>审查项</w:t>
            </w:r>
          </w:p>
        </w:tc>
        <w:tc>
          <w:tcPr>
            <w:tcW w:w="5528" w:type="dxa"/>
            <w:tcBorders>
              <w:top w:val="single" w:color="auto" w:sz="4" w:space="0"/>
              <w:left w:val="single" w:color="auto" w:sz="4" w:space="0"/>
              <w:bottom w:val="single" w:color="auto" w:sz="4" w:space="0"/>
              <w:right w:val="single" w:color="auto" w:sz="4" w:space="0"/>
            </w:tcBorders>
            <w:noWrap w:val="0"/>
            <w:vAlign w:val="center"/>
          </w:tcPr>
          <w:p w14:paraId="12C6C840">
            <w:pPr>
              <w:spacing w:line="440" w:lineRule="exact"/>
              <w:jc w:val="center"/>
              <w:rPr>
                <w:rFonts w:hint="eastAsia" w:ascii="宋体" w:hAnsi="宋体" w:eastAsia="宋体" w:cs="宋体"/>
                <w:b/>
                <w:sz w:val="21"/>
                <w:szCs w:val="21"/>
              </w:rPr>
            </w:pPr>
            <w:r>
              <w:rPr>
                <w:rFonts w:hint="eastAsia" w:ascii="宋体" w:hAnsi="宋体" w:eastAsia="宋体" w:cs="宋体"/>
                <w:sz w:val="21"/>
                <w:szCs w:val="21"/>
              </w:rPr>
              <w:t>参评文件要求</w:t>
            </w:r>
            <w:r>
              <w:rPr>
                <w:rFonts w:hint="eastAsia" w:ascii="宋体" w:hAnsi="宋体" w:eastAsia="宋体" w:cs="宋体"/>
                <w:sz w:val="21"/>
                <w:szCs w:val="21"/>
              </w:rPr>
              <w:br w:type="textWrapping"/>
            </w:r>
            <w:r>
              <w:rPr>
                <w:rFonts w:hint="eastAsia" w:ascii="宋体" w:hAnsi="宋体" w:eastAsia="宋体" w:cs="宋体"/>
                <w:sz w:val="21"/>
                <w:szCs w:val="21"/>
              </w:rPr>
              <w:t>（详见《</w:t>
            </w:r>
            <w:r>
              <w:rPr>
                <w:rFonts w:hint="eastAsia" w:ascii="宋体" w:hAnsi="宋体" w:eastAsia="宋体" w:cs="宋体"/>
                <w:sz w:val="21"/>
                <w:szCs w:val="21"/>
                <w:lang w:val="en-US" w:eastAsia="zh-CN"/>
              </w:rPr>
              <w:t>资格</w:t>
            </w:r>
            <w:r>
              <w:rPr>
                <w:rFonts w:hint="eastAsia" w:ascii="宋体" w:hAnsi="宋体" w:eastAsia="宋体" w:cs="宋体"/>
                <w:sz w:val="21"/>
                <w:szCs w:val="21"/>
              </w:rPr>
              <w:t>评审</w:t>
            </w:r>
            <w:r>
              <w:rPr>
                <w:rFonts w:hint="eastAsia" w:ascii="宋体" w:hAnsi="宋体" w:eastAsia="宋体" w:cs="宋体"/>
                <w:sz w:val="21"/>
                <w:szCs w:val="21"/>
                <w:lang w:val="en-US" w:eastAsia="zh-CN"/>
              </w:rPr>
              <w:t>表</w:t>
            </w:r>
            <w:r>
              <w:rPr>
                <w:rFonts w:hint="eastAsia" w:ascii="宋体" w:hAnsi="宋体" w:eastAsia="宋体" w:cs="宋体"/>
                <w:sz w:val="21"/>
                <w:szCs w:val="21"/>
              </w:rPr>
              <w:t>》各项）</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728F3CAC">
            <w:pPr>
              <w:widowControl/>
              <w:jc w:val="center"/>
              <w:rPr>
                <w:rFonts w:hint="eastAsia" w:ascii="宋体" w:hAnsi="宋体" w:eastAsia="宋体" w:cs="宋体"/>
                <w:b/>
                <w:bCs/>
                <w:kern w:val="0"/>
                <w:sz w:val="21"/>
                <w:szCs w:val="21"/>
              </w:rPr>
            </w:pPr>
            <w:r>
              <w:rPr>
                <w:rFonts w:hint="eastAsia" w:ascii="宋体" w:hAnsi="宋体" w:eastAsia="宋体" w:cs="宋体"/>
                <w:sz w:val="21"/>
                <w:szCs w:val="21"/>
              </w:rPr>
              <w:t>自查结论</w:t>
            </w:r>
          </w:p>
        </w:tc>
        <w:tc>
          <w:tcPr>
            <w:tcW w:w="2119" w:type="dxa"/>
            <w:tcBorders>
              <w:top w:val="single" w:color="auto" w:sz="4" w:space="0"/>
              <w:left w:val="single" w:color="auto" w:sz="4" w:space="0"/>
              <w:bottom w:val="single" w:color="auto" w:sz="4" w:space="0"/>
              <w:right w:val="single" w:color="auto" w:sz="4" w:space="0"/>
            </w:tcBorders>
            <w:noWrap w:val="0"/>
            <w:vAlign w:val="center"/>
          </w:tcPr>
          <w:p w14:paraId="2F7E5C0B">
            <w:pPr>
              <w:widowControl/>
              <w:jc w:val="center"/>
              <w:rPr>
                <w:rFonts w:hint="eastAsia" w:ascii="宋体" w:hAnsi="宋体" w:eastAsia="宋体" w:cs="宋体"/>
                <w:b/>
                <w:bCs/>
                <w:kern w:val="0"/>
                <w:sz w:val="21"/>
                <w:szCs w:val="21"/>
              </w:rPr>
            </w:pPr>
            <w:r>
              <w:rPr>
                <w:rFonts w:hint="eastAsia" w:ascii="宋体" w:hAnsi="宋体" w:eastAsia="宋体" w:cs="宋体"/>
                <w:sz w:val="21"/>
                <w:szCs w:val="21"/>
              </w:rPr>
              <w:t>证明资料</w:t>
            </w:r>
          </w:p>
        </w:tc>
      </w:tr>
      <w:tr w14:paraId="3B45F8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80" w:hRule="atLeast"/>
          <w:jc w:val="center"/>
        </w:trPr>
        <w:tc>
          <w:tcPr>
            <w:tcW w:w="934" w:type="dxa"/>
            <w:tcBorders>
              <w:top w:val="single" w:color="auto" w:sz="4" w:space="0"/>
              <w:bottom w:val="single" w:color="auto" w:sz="4" w:space="0"/>
              <w:right w:val="single" w:color="auto" w:sz="4" w:space="0"/>
            </w:tcBorders>
            <w:noWrap w:val="0"/>
            <w:vAlign w:val="center"/>
          </w:tcPr>
          <w:p w14:paraId="308CCCA7">
            <w:pPr>
              <w:spacing w:line="320" w:lineRule="exact"/>
              <w:jc w:val="center"/>
              <w:rPr>
                <w:rFonts w:hint="eastAsia" w:ascii="宋体" w:hAnsi="宋体" w:eastAsia="宋体" w:cs="宋体"/>
                <w:sz w:val="21"/>
                <w:szCs w:val="21"/>
              </w:rPr>
            </w:pPr>
            <w:r>
              <w:rPr>
                <w:rFonts w:hint="eastAsia" w:ascii="宋体" w:hAnsi="宋体" w:eastAsia="宋体" w:cs="宋体"/>
                <w:sz w:val="21"/>
                <w:szCs w:val="21"/>
              </w:rPr>
              <w:t>资格评审标准</w:t>
            </w:r>
          </w:p>
        </w:tc>
        <w:tc>
          <w:tcPr>
            <w:tcW w:w="5528" w:type="dxa"/>
            <w:tcBorders>
              <w:top w:val="single" w:color="auto" w:sz="4" w:space="0"/>
              <w:left w:val="single" w:color="auto" w:sz="4" w:space="0"/>
              <w:right w:val="single" w:color="auto" w:sz="4" w:space="0"/>
            </w:tcBorders>
            <w:noWrap w:val="0"/>
            <w:vAlign w:val="center"/>
          </w:tcPr>
          <w:p w14:paraId="486789EB">
            <w:pPr>
              <w:spacing w:line="380" w:lineRule="exact"/>
              <w:jc w:val="left"/>
              <w:rPr>
                <w:rFonts w:hint="eastAsia" w:ascii="宋体" w:hAnsi="宋体" w:eastAsia="宋体" w:cs="宋体"/>
                <w:kern w:val="0"/>
                <w:sz w:val="21"/>
                <w:szCs w:val="21"/>
                <w:lang w:eastAsia="zh-CN"/>
              </w:rPr>
            </w:pPr>
            <w:r>
              <w:rPr>
                <w:rFonts w:hint="eastAsia" w:ascii="宋体" w:hAnsi="宋体" w:eastAsia="宋体" w:cs="宋体"/>
                <w:sz w:val="21"/>
                <w:szCs w:val="21"/>
              </w:rPr>
              <w:t>1</w:t>
            </w:r>
            <w:r>
              <w:rPr>
                <w:rFonts w:hint="eastAsia" w:ascii="宋体" w:hAnsi="宋体" w:eastAsia="宋体" w:cs="宋体"/>
                <w:sz w:val="21"/>
                <w:szCs w:val="21"/>
                <w:lang w:val="en-US" w:eastAsia="zh-CN"/>
              </w:rPr>
              <w:t>.</w:t>
            </w:r>
            <w:r>
              <w:rPr>
                <w:rFonts w:hint="eastAsia" w:ascii="宋体" w:hAnsi="宋体" w:eastAsia="宋体" w:cs="宋体"/>
                <w:sz w:val="21"/>
                <w:szCs w:val="21"/>
              </w:rPr>
              <w:t>具备评选文件中规定资格要求的资格证明文件齐全</w:t>
            </w:r>
            <w:r>
              <w:rPr>
                <w:rFonts w:hint="eastAsia" w:ascii="宋体" w:hAnsi="宋体" w:eastAsia="宋体" w:cs="宋体"/>
                <w:sz w:val="21"/>
                <w:szCs w:val="21"/>
                <w:lang w:eastAsia="zh-CN"/>
              </w:rPr>
              <w:t>。</w:t>
            </w:r>
          </w:p>
        </w:tc>
        <w:tc>
          <w:tcPr>
            <w:tcW w:w="1708" w:type="dxa"/>
            <w:tcBorders>
              <w:top w:val="single" w:color="auto" w:sz="4" w:space="0"/>
              <w:left w:val="single" w:color="auto" w:sz="4" w:space="0"/>
              <w:right w:val="single" w:color="auto" w:sz="4" w:space="0"/>
            </w:tcBorders>
            <w:noWrap w:val="0"/>
            <w:vAlign w:val="center"/>
          </w:tcPr>
          <w:p w14:paraId="49ECA6F3">
            <w:pPr>
              <w:jc w:val="both"/>
              <w:rPr>
                <w:rFonts w:hint="eastAsia" w:ascii="宋体" w:hAnsi="宋体" w:eastAsia="宋体" w:cs="宋体"/>
                <w:sz w:val="21"/>
                <w:szCs w:val="21"/>
              </w:rPr>
            </w:pPr>
            <w:r>
              <w:rPr>
                <w:rFonts w:hint="eastAsia" w:ascii="宋体" w:hAnsi="宋体" w:eastAsia="宋体" w:cs="宋体"/>
                <w:sz w:val="21"/>
                <w:szCs w:val="21"/>
              </w:rPr>
              <w:t>□通过</w:t>
            </w:r>
          </w:p>
          <w:p w14:paraId="68B97238">
            <w:pPr>
              <w:ind w:left="315" w:hanging="315" w:hangingChars="150"/>
              <w:jc w:val="both"/>
              <w:rPr>
                <w:rFonts w:hint="eastAsia" w:ascii="宋体" w:hAnsi="宋体" w:eastAsia="宋体" w:cs="宋体"/>
                <w:kern w:val="0"/>
                <w:sz w:val="21"/>
                <w:szCs w:val="21"/>
              </w:rPr>
            </w:pPr>
            <w:r>
              <w:rPr>
                <w:rFonts w:hint="eastAsia" w:ascii="宋体" w:hAnsi="宋体" w:eastAsia="宋体" w:cs="宋体"/>
                <w:sz w:val="21"/>
                <w:szCs w:val="21"/>
              </w:rPr>
              <w:t>□不通过</w:t>
            </w:r>
          </w:p>
        </w:tc>
        <w:tc>
          <w:tcPr>
            <w:tcW w:w="2119" w:type="dxa"/>
            <w:tcBorders>
              <w:top w:val="single" w:color="auto" w:sz="4" w:space="0"/>
              <w:left w:val="single" w:color="auto" w:sz="4" w:space="0"/>
              <w:right w:val="single" w:color="auto" w:sz="4" w:space="0"/>
            </w:tcBorders>
            <w:noWrap w:val="0"/>
            <w:vAlign w:val="center"/>
          </w:tcPr>
          <w:p w14:paraId="11E7F3B4">
            <w:pPr>
              <w:jc w:val="left"/>
              <w:rPr>
                <w:rFonts w:hint="eastAsia" w:ascii="宋体" w:hAnsi="宋体" w:eastAsia="宋体" w:cs="宋体"/>
                <w:kern w:val="0"/>
                <w:sz w:val="21"/>
                <w:szCs w:val="21"/>
              </w:rPr>
            </w:pPr>
            <w:r>
              <w:rPr>
                <w:rFonts w:hint="eastAsia" w:ascii="宋体" w:hAnsi="宋体" w:eastAsia="宋体" w:cs="宋体"/>
                <w:kern w:val="0"/>
                <w:sz w:val="21"/>
                <w:szCs w:val="21"/>
              </w:rPr>
              <w:t>请标</w:t>
            </w:r>
            <w:r>
              <w:rPr>
                <w:rFonts w:hint="eastAsia" w:ascii="宋体" w:hAnsi="宋体" w:eastAsia="宋体" w:cs="宋体"/>
                <w:b w:val="0"/>
                <w:bCs w:val="0"/>
                <w:kern w:val="0"/>
                <w:sz w:val="21"/>
                <w:szCs w:val="21"/>
              </w:rPr>
              <w:t>注</w:t>
            </w:r>
            <w:r>
              <w:rPr>
                <w:rFonts w:hint="eastAsia" w:ascii="宋体" w:hAnsi="宋体" w:eastAsia="宋体" w:cs="宋体"/>
                <w:b w:val="0"/>
                <w:bCs w:val="0"/>
                <w:sz w:val="21"/>
                <w:szCs w:val="21"/>
              </w:rPr>
              <w:t>证明资料</w:t>
            </w:r>
            <w:r>
              <w:rPr>
                <w:rFonts w:hint="eastAsia" w:ascii="宋体" w:hAnsi="宋体" w:eastAsia="宋体" w:cs="宋体"/>
                <w:b w:val="0"/>
                <w:bCs w:val="0"/>
                <w:kern w:val="0"/>
                <w:sz w:val="21"/>
                <w:szCs w:val="21"/>
              </w:rPr>
              <w:t>页</w:t>
            </w:r>
            <w:r>
              <w:rPr>
                <w:rFonts w:hint="eastAsia" w:ascii="宋体" w:hAnsi="宋体" w:eastAsia="宋体" w:cs="宋体"/>
                <w:kern w:val="0"/>
                <w:sz w:val="21"/>
                <w:szCs w:val="21"/>
              </w:rPr>
              <w:t>码</w:t>
            </w:r>
          </w:p>
          <w:p w14:paraId="56BEFCC6">
            <w:pPr>
              <w:jc w:val="left"/>
              <w:rPr>
                <w:rFonts w:hint="eastAsia" w:ascii="宋体" w:hAnsi="宋体" w:eastAsia="宋体" w:cs="宋体"/>
                <w:kern w:val="0"/>
                <w:sz w:val="21"/>
                <w:szCs w:val="21"/>
              </w:rPr>
            </w:pPr>
            <w:r>
              <w:rPr>
                <w:rFonts w:hint="eastAsia" w:ascii="宋体" w:hAnsi="宋体" w:eastAsia="宋体" w:cs="宋体"/>
                <w:sz w:val="21"/>
                <w:szCs w:val="21"/>
              </w:rPr>
              <w:t>见参评文件第（ ）页</w:t>
            </w:r>
          </w:p>
        </w:tc>
      </w:tr>
      <w:tr w14:paraId="2D2EDA4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9" w:hRule="atLeast"/>
          <w:jc w:val="center"/>
        </w:trPr>
        <w:tc>
          <w:tcPr>
            <w:tcW w:w="934" w:type="dxa"/>
            <w:vMerge w:val="restart"/>
            <w:tcBorders>
              <w:top w:val="single" w:color="auto" w:sz="4" w:space="0"/>
              <w:bottom w:val="single" w:color="auto" w:sz="4" w:space="0"/>
              <w:right w:val="single" w:color="auto" w:sz="4" w:space="0"/>
            </w:tcBorders>
            <w:noWrap w:val="0"/>
            <w:vAlign w:val="center"/>
          </w:tcPr>
          <w:p w14:paraId="31924E5C">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形式评审标准</w:t>
            </w:r>
          </w:p>
        </w:tc>
        <w:tc>
          <w:tcPr>
            <w:tcW w:w="5528" w:type="dxa"/>
            <w:tcBorders>
              <w:top w:val="single" w:color="auto" w:sz="4" w:space="0"/>
              <w:left w:val="single" w:color="auto" w:sz="4" w:space="0"/>
              <w:bottom w:val="single" w:color="auto" w:sz="4" w:space="0"/>
              <w:right w:val="single" w:color="auto" w:sz="4" w:space="0"/>
            </w:tcBorders>
            <w:noWrap w:val="0"/>
            <w:vAlign w:val="center"/>
          </w:tcPr>
          <w:p w14:paraId="02B866CB">
            <w:pPr>
              <w:tabs>
                <w:tab w:val="left" w:pos="7380"/>
              </w:tabs>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参评单位名称与营业执照、资质证书一致。</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2F75B3A">
            <w:pPr>
              <w:jc w:val="both"/>
              <w:rPr>
                <w:rFonts w:hint="eastAsia" w:ascii="宋体" w:hAnsi="宋体" w:eastAsia="宋体" w:cs="宋体"/>
                <w:sz w:val="21"/>
                <w:szCs w:val="21"/>
              </w:rPr>
            </w:pPr>
            <w:r>
              <w:rPr>
                <w:rFonts w:hint="eastAsia" w:ascii="宋体" w:hAnsi="宋体" w:eastAsia="宋体" w:cs="宋体"/>
                <w:sz w:val="21"/>
                <w:szCs w:val="21"/>
              </w:rPr>
              <w:t>□通过</w:t>
            </w:r>
          </w:p>
          <w:p w14:paraId="52FA40D1">
            <w:pPr>
              <w:jc w:val="both"/>
              <w:rPr>
                <w:rFonts w:hint="eastAsia" w:ascii="宋体" w:hAnsi="宋体" w:eastAsia="宋体" w:cs="宋体"/>
                <w:sz w:val="21"/>
                <w:szCs w:val="21"/>
              </w:rPr>
            </w:pPr>
            <w:r>
              <w:rPr>
                <w:rFonts w:hint="eastAsia" w:ascii="宋体" w:hAnsi="宋体" w:eastAsia="宋体" w:cs="宋体"/>
                <w:sz w:val="21"/>
                <w:szCs w:val="21"/>
              </w:rPr>
              <w:t>□不通过</w:t>
            </w:r>
          </w:p>
        </w:tc>
        <w:tc>
          <w:tcPr>
            <w:tcW w:w="2119" w:type="dxa"/>
            <w:tcBorders>
              <w:top w:val="single" w:color="auto" w:sz="4" w:space="0"/>
              <w:left w:val="single" w:color="auto" w:sz="4" w:space="0"/>
              <w:bottom w:val="single" w:color="auto" w:sz="4" w:space="0"/>
              <w:right w:val="single" w:color="auto" w:sz="4" w:space="0"/>
            </w:tcBorders>
            <w:noWrap w:val="0"/>
            <w:vAlign w:val="center"/>
          </w:tcPr>
          <w:p w14:paraId="6A087327">
            <w:pPr>
              <w:jc w:val="left"/>
              <w:rPr>
                <w:rFonts w:hint="eastAsia" w:ascii="宋体" w:hAnsi="宋体" w:eastAsia="宋体" w:cs="宋体"/>
                <w:sz w:val="21"/>
                <w:szCs w:val="21"/>
              </w:rPr>
            </w:pPr>
            <w:r>
              <w:rPr>
                <w:rFonts w:hint="eastAsia" w:ascii="宋体" w:hAnsi="宋体" w:eastAsia="宋体" w:cs="宋体"/>
                <w:sz w:val="21"/>
                <w:szCs w:val="21"/>
              </w:rPr>
              <w:t>见参评文件第（ ）页</w:t>
            </w:r>
          </w:p>
        </w:tc>
      </w:tr>
      <w:tr w14:paraId="05DFE6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5" w:hRule="atLeast"/>
          <w:jc w:val="center"/>
        </w:trPr>
        <w:tc>
          <w:tcPr>
            <w:tcW w:w="934" w:type="dxa"/>
            <w:vMerge w:val="continue"/>
            <w:tcBorders>
              <w:top w:val="single" w:color="auto" w:sz="4" w:space="0"/>
              <w:bottom w:val="single" w:color="auto" w:sz="4" w:space="0"/>
              <w:right w:val="single" w:color="auto" w:sz="4" w:space="0"/>
            </w:tcBorders>
            <w:noWrap w:val="0"/>
            <w:vAlign w:val="center"/>
          </w:tcPr>
          <w:p w14:paraId="2794F80E">
            <w:pPr>
              <w:spacing w:line="440" w:lineRule="exact"/>
              <w:jc w:val="center"/>
              <w:rPr>
                <w:rFonts w:hint="eastAsia" w:ascii="宋体" w:hAnsi="宋体" w:eastAsia="宋体" w:cs="宋体"/>
                <w:sz w:val="21"/>
                <w:szCs w:val="21"/>
              </w:rPr>
            </w:pPr>
          </w:p>
        </w:tc>
        <w:tc>
          <w:tcPr>
            <w:tcW w:w="5528" w:type="dxa"/>
            <w:tcBorders>
              <w:top w:val="single" w:color="auto" w:sz="4" w:space="0"/>
              <w:left w:val="single" w:color="auto" w:sz="4" w:space="0"/>
              <w:bottom w:val="single" w:color="auto" w:sz="4" w:space="0"/>
              <w:right w:val="single" w:color="auto" w:sz="4" w:space="0"/>
            </w:tcBorders>
            <w:noWrap w:val="0"/>
            <w:vAlign w:val="center"/>
          </w:tcPr>
          <w:p w14:paraId="49546E39">
            <w:pPr>
              <w:tabs>
                <w:tab w:val="left" w:pos="7380"/>
              </w:tabs>
              <w:spacing w:line="320" w:lineRule="exact"/>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提交承诺函，且有效期为</w:t>
            </w:r>
            <w:r>
              <w:rPr>
                <w:rFonts w:hint="eastAsia" w:ascii="宋体" w:hAnsi="宋体" w:eastAsia="宋体" w:cs="宋体"/>
                <w:sz w:val="21"/>
                <w:szCs w:val="21"/>
                <w:lang w:val="en-US" w:eastAsia="zh-CN"/>
              </w:rPr>
              <w:t>参评</w:t>
            </w:r>
            <w:r>
              <w:rPr>
                <w:rFonts w:hint="eastAsia" w:ascii="宋体" w:hAnsi="宋体" w:eastAsia="宋体" w:cs="宋体"/>
                <w:sz w:val="21"/>
                <w:szCs w:val="21"/>
              </w:rPr>
              <w:t>文件提交截止日起90日。</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5C61E7D4">
            <w:pPr>
              <w:jc w:val="both"/>
              <w:rPr>
                <w:rFonts w:hint="eastAsia" w:ascii="宋体" w:hAnsi="宋体" w:eastAsia="宋体" w:cs="宋体"/>
                <w:sz w:val="21"/>
                <w:szCs w:val="21"/>
              </w:rPr>
            </w:pPr>
            <w:r>
              <w:rPr>
                <w:rFonts w:hint="eastAsia" w:ascii="宋体" w:hAnsi="宋体" w:eastAsia="宋体" w:cs="宋体"/>
                <w:sz w:val="21"/>
                <w:szCs w:val="21"/>
              </w:rPr>
              <w:t>□通过</w:t>
            </w:r>
          </w:p>
          <w:p w14:paraId="23EF3669">
            <w:pPr>
              <w:jc w:val="both"/>
              <w:rPr>
                <w:rFonts w:hint="eastAsia" w:ascii="宋体" w:hAnsi="宋体" w:eastAsia="宋体" w:cs="宋体"/>
                <w:sz w:val="21"/>
                <w:szCs w:val="21"/>
              </w:rPr>
            </w:pPr>
            <w:r>
              <w:rPr>
                <w:rFonts w:hint="eastAsia" w:ascii="宋体" w:hAnsi="宋体" w:eastAsia="宋体" w:cs="宋体"/>
                <w:sz w:val="21"/>
                <w:szCs w:val="21"/>
              </w:rPr>
              <w:t>□不通过</w:t>
            </w:r>
          </w:p>
        </w:tc>
        <w:tc>
          <w:tcPr>
            <w:tcW w:w="2119" w:type="dxa"/>
            <w:tcBorders>
              <w:top w:val="single" w:color="auto" w:sz="4" w:space="0"/>
              <w:left w:val="single" w:color="auto" w:sz="4" w:space="0"/>
              <w:bottom w:val="single" w:color="auto" w:sz="4" w:space="0"/>
              <w:right w:val="single" w:color="auto" w:sz="4" w:space="0"/>
            </w:tcBorders>
            <w:noWrap w:val="0"/>
            <w:vAlign w:val="center"/>
          </w:tcPr>
          <w:p w14:paraId="23B3E079">
            <w:pPr>
              <w:jc w:val="left"/>
              <w:rPr>
                <w:rFonts w:hint="eastAsia" w:ascii="宋体" w:hAnsi="宋体" w:eastAsia="宋体" w:cs="宋体"/>
                <w:sz w:val="21"/>
                <w:szCs w:val="21"/>
              </w:rPr>
            </w:pPr>
            <w:r>
              <w:rPr>
                <w:rFonts w:hint="eastAsia" w:ascii="宋体" w:hAnsi="宋体" w:eastAsia="宋体" w:cs="宋体"/>
                <w:sz w:val="21"/>
                <w:szCs w:val="21"/>
              </w:rPr>
              <w:t>见参评文件第（ ）页</w:t>
            </w:r>
          </w:p>
        </w:tc>
      </w:tr>
      <w:tr w14:paraId="173D08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34" w:type="dxa"/>
            <w:vMerge w:val="continue"/>
            <w:tcBorders>
              <w:top w:val="single" w:color="auto" w:sz="4" w:space="0"/>
              <w:bottom w:val="single" w:color="auto" w:sz="4" w:space="0"/>
              <w:right w:val="single" w:color="auto" w:sz="4" w:space="0"/>
            </w:tcBorders>
            <w:noWrap w:val="0"/>
            <w:vAlign w:val="center"/>
          </w:tcPr>
          <w:p w14:paraId="0CFC7220">
            <w:pPr>
              <w:spacing w:line="440" w:lineRule="exact"/>
              <w:jc w:val="center"/>
              <w:rPr>
                <w:rFonts w:hint="eastAsia" w:ascii="宋体" w:hAnsi="宋体" w:eastAsia="宋体" w:cs="宋体"/>
                <w:sz w:val="21"/>
                <w:szCs w:val="21"/>
              </w:rPr>
            </w:pPr>
          </w:p>
        </w:tc>
        <w:tc>
          <w:tcPr>
            <w:tcW w:w="5528" w:type="dxa"/>
            <w:tcBorders>
              <w:top w:val="single" w:color="auto" w:sz="4" w:space="0"/>
              <w:left w:val="single" w:color="auto" w:sz="4" w:space="0"/>
              <w:bottom w:val="single" w:color="auto" w:sz="4" w:space="0"/>
              <w:right w:val="single" w:color="auto" w:sz="4" w:space="0"/>
            </w:tcBorders>
            <w:noWrap w:val="0"/>
            <w:vAlign w:val="center"/>
          </w:tcPr>
          <w:p w14:paraId="70C0ECBC">
            <w:pPr>
              <w:tabs>
                <w:tab w:val="left" w:pos="7380"/>
              </w:tabs>
              <w:spacing w:line="340" w:lineRule="exact"/>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提供有效的法定代表人证明书及法定代表人授权委托书原件（如是法定代表人直接签署参评文件并参加评选的，则无需提交法定代表人授权委托书），且有身份证复印件。</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2911A54">
            <w:pPr>
              <w:jc w:val="both"/>
              <w:rPr>
                <w:rFonts w:hint="eastAsia" w:ascii="宋体" w:hAnsi="宋体" w:eastAsia="宋体" w:cs="宋体"/>
                <w:sz w:val="21"/>
                <w:szCs w:val="21"/>
              </w:rPr>
            </w:pPr>
            <w:r>
              <w:rPr>
                <w:rFonts w:hint="eastAsia" w:ascii="宋体" w:hAnsi="宋体" w:eastAsia="宋体" w:cs="宋体"/>
                <w:sz w:val="21"/>
                <w:szCs w:val="21"/>
              </w:rPr>
              <w:t>□通过</w:t>
            </w:r>
          </w:p>
          <w:p w14:paraId="60924859">
            <w:pPr>
              <w:jc w:val="both"/>
              <w:rPr>
                <w:rFonts w:hint="eastAsia" w:ascii="宋体" w:hAnsi="宋体" w:eastAsia="宋体" w:cs="宋体"/>
                <w:sz w:val="21"/>
                <w:szCs w:val="21"/>
              </w:rPr>
            </w:pPr>
            <w:r>
              <w:rPr>
                <w:rFonts w:hint="eastAsia" w:ascii="宋体" w:hAnsi="宋体" w:eastAsia="宋体" w:cs="宋体"/>
                <w:sz w:val="21"/>
                <w:szCs w:val="21"/>
              </w:rPr>
              <w:t>□不通过</w:t>
            </w:r>
          </w:p>
        </w:tc>
        <w:tc>
          <w:tcPr>
            <w:tcW w:w="2119" w:type="dxa"/>
            <w:tcBorders>
              <w:top w:val="single" w:color="auto" w:sz="4" w:space="0"/>
              <w:left w:val="single" w:color="auto" w:sz="4" w:space="0"/>
              <w:bottom w:val="single" w:color="auto" w:sz="4" w:space="0"/>
              <w:right w:val="single" w:color="auto" w:sz="4" w:space="0"/>
            </w:tcBorders>
            <w:noWrap w:val="0"/>
            <w:vAlign w:val="center"/>
          </w:tcPr>
          <w:p w14:paraId="131FEBE2">
            <w:pPr>
              <w:jc w:val="left"/>
              <w:rPr>
                <w:rFonts w:hint="eastAsia" w:ascii="宋体" w:hAnsi="宋体" w:eastAsia="宋体" w:cs="宋体"/>
                <w:sz w:val="21"/>
                <w:szCs w:val="21"/>
              </w:rPr>
            </w:pPr>
            <w:r>
              <w:rPr>
                <w:rFonts w:hint="eastAsia" w:ascii="宋体" w:hAnsi="宋体" w:eastAsia="宋体" w:cs="宋体"/>
                <w:sz w:val="21"/>
                <w:szCs w:val="21"/>
              </w:rPr>
              <w:t>见参评文件第（ ）页</w:t>
            </w:r>
          </w:p>
        </w:tc>
      </w:tr>
      <w:tr w14:paraId="7430D8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5" w:hRule="atLeast"/>
          <w:jc w:val="center"/>
        </w:trPr>
        <w:tc>
          <w:tcPr>
            <w:tcW w:w="934" w:type="dxa"/>
            <w:vMerge w:val="continue"/>
            <w:tcBorders>
              <w:top w:val="single" w:color="auto" w:sz="4" w:space="0"/>
              <w:bottom w:val="single" w:color="auto" w:sz="4" w:space="0"/>
              <w:right w:val="single" w:color="auto" w:sz="4" w:space="0"/>
            </w:tcBorders>
            <w:noWrap w:val="0"/>
            <w:vAlign w:val="center"/>
          </w:tcPr>
          <w:p w14:paraId="348D3D02">
            <w:pPr>
              <w:spacing w:line="440" w:lineRule="exact"/>
              <w:jc w:val="center"/>
              <w:rPr>
                <w:rFonts w:hint="eastAsia" w:ascii="宋体" w:hAnsi="宋体" w:eastAsia="宋体" w:cs="宋体"/>
                <w:sz w:val="21"/>
                <w:szCs w:val="21"/>
              </w:rPr>
            </w:pPr>
          </w:p>
        </w:tc>
        <w:tc>
          <w:tcPr>
            <w:tcW w:w="5528" w:type="dxa"/>
            <w:tcBorders>
              <w:top w:val="single" w:color="auto" w:sz="4" w:space="0"/>
              <w:left w:val="single" w:color="auto" w:sz="4" w:space="0"/>
              <w:bottom w:val="single" w:color="auto" w:sz="4" w:space="0"/>
              <w:right w:val="single" w:color="auto" w:sz="4" w:space="0"/>
            </w:tcBorders>
            <w:noWrap w:val="0"/>
            <w:vAlign w:val="center"/>
          </w:tcPr>
          <w:p w14:paraId="4BD28974">
            <w:pPr>
              <w:tabs>
                <w:tab w:val="left" w:pos="7380"/>
              </w:tabs>
              <w:spacing w:line="320" w:lineRule="exact"/>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参评单位未被列入“信用中国”网站（www.creditchina.gov.cn）中的“失信被执行人”或“重大税收违法案件当事人名单”以及不处于中国政府采购网（www.ccgp.gov.cn）“政府采购严重违法失信行为信息记录”中的禁止参加政府采购活动期间。</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BF5F43E">
            <w:pPr>
              <w:jc w:val="both"/>
              <w:rPr>
                <w:rFonts w:hint="eastAsia" w:ascii="宋体" w:hAnsi="宋体" w:eastAsia="宋体" w:cs="宋体"/>
                <w:sz w:val="21"/>
                <w:szCs w:val="21"/>
              </w:rPr>
            </w:pPr>
            <w:r>
              <w:rPr>
                <w:rFonts w:hint="eastAsia" w:ascii="宋体" w:hAnsi="宋体" w:eastAsia="宋体" w:cs="宋体"/>
                <w:sz w:val="21"/>
                <w:szCs w:val="21"/>
              </w:rPr>
              <w:t>□通过</w:t>
            </w:r>
          </w:p>
          <w:p w14:paraId="1B4459A6">
            <w:pPr>
              <w:jc w:val="both"/>
              <w:rPr>
                <w:rFonts w:hint="eastAsia" w:ascii="宋体" w:hAnsi="宋体" w:eastAsia="宋体" w:cs="宋体"/>
                <w:sz w:val="21"/>
                <w:szCs w:val="21"/>
              </w:rPr>
            </w:pPr>
            <w:r>
              <w:rPr>
                <w:rFonts w:hint="eastAsia" w:ascii="宋体" w:hAnsi="宋体" w:eastAsia="宋体" w:cs="宋体"/>
                <w:sz w:val="21"/>
                <w:szCs w:val="21"/>
              </w:rPr>
              <w:t>□不通过</w:t>
            </w:r>
          </w:p>
        </w:tc>
        <w:tc>
          <w:tcPr>
            <w:tcW w:w="2119" w:type="dxa"/>
            <w:tcBorders>
              <w:top w:val="single" w:color="auto" w:sz="4" w:space="0"/>
              <w:left w:val="single" w:color="auto" w:sz="4" w:space="0"/>
              <w:bottom w:val="single" w:color="auto" w:sz="4" w:space="0"/>
              <w:right w:val="single" w:color="auto" w:sz="4" w:space="0"/>
            </w:tcBorders>
            <w:noWrap w:val="0"/>
            <w:vAlign w:val="center"/>
          </w:tcPr>
          <w:p w14:paraId="073798C5">
            <w:pPr>
              <w:jc w:val="left"/>
              <w:rPr>
                <w:rFonts w:hint="eastAsia" w:ascii="宋体" w:hAnsi="宋体" w:eastAsia="宋体" w:cs="宋体"/>
                <w:sz w:val="21"/>
                <w:szCs w:val="21"/>
              </w:rPr>
            </w:pPr>
            <w:r>
              <w:rPr>
                <w:rFonts w:hint="eastAsia" w:ascii="宋体" w:hAnsi="宋体" w:eastAsia="宋体" w:cs="宋体"/>
                <w:sz w:val="21"/>
                <w:szCs w:val="21"/>
              </w:rPr>
              <w:t>见参评文件第（ ）页</w:t>
            </w:r>
          </w:p>
        </w:tc>
      </w:tr>
      <w:tr w14:paraId="6230FC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5" w:hRule="atLeast"/>
          <w:jc w:val="center"/>
        </w:trPr>
        <w:tc>
          <w:tcPr>
            <w:tcW w:w="934" w:type="dxa"/>
            <w:vMerge w:val="continue"/>
            <w:tcBorders>
              <w:top w:val="single" w:color="auto" w:sz="4" w:space="0"/>
              <w:bottom w:val="single" w:color="auto" w:sz="4" w:space="0"/>
              <w:right w:val="single" w:color="auto" w:sz="4" w:space="0"/>
            </w:tcBorders>
            <w:noWrap w:val="0"/>
            <w:vAlign w:val="center"/>
          </w:tcPr>
          <w:p w14:paraId="37E7F733">
            <w:pPr>
              <w:spacing w:line="440" w:lineRule="exact"/>
              <w:jc w:val="center"/>
              <w:rPr>
                <w:rFonts w:hint="eastAsia" w:ascii="宋体" w:hAnsi="宋体" w:eastAsia="宋体" w:cs="宋体"/>
                <w:sz w:val="21"/>
                <w:szCs w:val="21"/>
              </w:rPr>
            </w:pPr>
          </w:p>
        </w:tc>
        <w:tc>
          <w:tcPr>
            <w:tcW w:w="5528" w:type="dxa"/>
            <w:tcBorders>
              <w:top w:val="single" w:color="auto" w:sz="4" w:space="0"/>
              <w:left w:val="single" w:color="auto" w:sz="4" w:space="0"/>
              <w:bottom w:val="single" w:color="auto" w:sz="4" w:space="0"/>
              <w:right w:val="single" w:color="auto" w:sz="4" w:space="0"/>
            </w:tcBorders>
            <w:noWrap w:val="0"/>
            <w:vAlign w:val="center"/>
          </w:tcPr>
          <w:p w14:paraId="18D54F50">
            <w:pPr>
              <w:tabs>
                <w:tab w:val="left" w:pos="7380"/>
              </w:tabs>
              <w:spacing w:line="320" w:lineRule="exact"/>
              <w:rPr>
                <w:rFonts w:hint="eastAsia" w:ascii="宋体" w:hAnsi="宋体" w:eastAsia="宋体" w:cs="宋体"/>
                <w:sz w:val="21"/>
                <w:szCs w:val="21"/>
              </w:rPr>
            </w:pPr>
            <w:r>
              <w:rPr>
                <w:rFonts w:hint="eastAsia" w:ascii="宋体" w:hAnsi="宋体" w:eastAsia="宋体" w:cs="宋体"/>
                <w:sz w:val="21"/>
                <w:szCs w:val="21"/>
                <w:lang w:val="en-US" w:eastAsia="zh-CN"/>
              </w:rPr>
              <w:t>6.</w:t>
            </w:r>
            <w:r>
              <w:rPr>
                <w:rFonts w:hint="eastAsia" w:ascii="宋体" w:hAnsi="宋体" w:eastAsia="宋体" w:cs="宋体"/>
                <w:sz w:val="21"/>
                <w:szCs w:val="21"/>
              </w:rPr>
              <w:t>《需求响应表》全部满足并全部完全响应。</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21935176">
            <w:pPr>
              <w:jc w:val="both"/>
              <w:rPr>
                <w:rFonts w:hint="eastAsia" w:ascii="宋体" w:hAnsi="宋体" w:eastAsia="宋体" w:cs="宋体"/>
                <w:sz w:val="21"/>
                <w:szCs w:val="21"/>
              </w:rPr>
            </w:pPr>
            <w:r>
              <w:rPr>
                <w:rFonts w:hint="eastAsia" w:ascii="宋体" w:hAnsi="宋体" w:eastAsia="宋体" w:cs="宋体"/>
                <w:sz w:val="21"/>
                <w:szCs w:val="21"/>
              </w:rPr>
              <w:t>□通过</w:t>
            </w:r>
          </w:p>
          <w:p w14:paraId="5208F444">
            <w:pPr>
              <w:jc w:val="both"/>
              <w:rPr>
                <w:rFonts w:hint="eastAsia" w:ascii="宋体" w:hAnsi="宋体" w:eastAsia="宋体" w:cs="宋体"/>
                <w:sz w:val="21"/>
                <w:szCs w:val="21"/>
              </w:rPr>
            </w:pPr>
            <w:r>
              <w:rPr>
                <w:rFonts w:hint="eastAsia" w:ascii="宋体" w:hAnsi="宋体" w:eastAsia="宋体" w:cs="宋体"/>
                <w:sz w:val="21"/>
                <w:szCs w:val="21"/>
              </w:rPr>
              <w:t>□不通过</w:t>
            </w:r>
          </w:p>
        </w:tc>
        <w:tc>
          <w:tcPr>
            <w:tcW w:w="2119" w:type="dxa"/>
            <w:tcBorders>
              <w:top w:val="single" w:color="auto" w:sz="4" w:space="0"/>
              <w:left w:val="single" w:color="auto" w:sz="4" w:space="0"/>
              <w:bottom w:val="single" w:color="auto" w:sz="4" w:space="0"/>
              <w:right w:val="single" w:color="auto" w:sz="4" w:space="0"/>
            </w:tcBorders>
            <w:noWrap w:val="0"/>
            <w:vAlign w:val="center"/>
          </w:tcPr>
          <w:p w14:paraId="121CFEFB">
            <w:pPr>
              <w:jc w:val="left"/>
              <w:rPr>
                <w:rFonts w:hint="eastAsia" w:ascii="宋体" w:hAnsi="宋体" w:eastAsia="宋体" w:cs="宋体"/>
                <w:sz w:val="21"/>
                <w:szCs w:val="21"/>
              </w:rPr>
            </w:pPr>
            <w:r>
              <w:rPr>
                <w:rFonts w:hint="eastAsia" w:ascii="宋体" w:hAnsi="宋体" w:eastAsia="宋体" w:cs="宋体"/>
                <w:sz w:val="21"/>
                <w:szCs w:val="21"/>
              </w:rPr>
              <w:t>见参评文件第（ ）页</w:t>
            </w:r>
          </w:p>
        </w:tc>
      </w:tr>
      <w:tr w14:paraId="4B897E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noWrap w:val="0"/>
            <w:vAlign w:val="center"/>
          </w:tcPr>
          <w:p w14:paraId="5237CE75">
            <w:pPr>
              <w:spacing w:line="440" w:lineRule="exact"/>
              <w:jc w:val="center"/>
              <w:rPr>
                <w:rFonts w:hint="eastAsia" w:ascii="宋体" w:hAnsi="宋体" w:eastAsia="宋体" w:cs="宋体"/>
                <w:sz w:val="21"/>
                <w:szCs w:val="21"/>
              </w:rPr>
            </w:pPr>
          </w:p>
        </w:tc>
        <w:tc>
          <w:tcPr>
            <w:tcW w:w="5528" w:type="dxa"/>
            <w:tcBorders>
              <w:top w:val="single" w:color="auto" w:sz="4" w:space="0"/>
              <w:left w:val="single" w:color="auto" w:sz="4" w:space="0"/>
              <w:bottom w:val="single" w:color="auto" w:sz="4" w:space="0"/>
              <w:right w:val="single" w:color="auto" w:sz="4" w:space="0"/>
            </w:tcBorders>
            <w:noWrap w:val="0"/>
            <w:vAlign w:val="center"/>
          </w:tcPr>
          <w:p w14:paraId="71F016DE">
            <w:pPr>
              <w:tabs>
                <w:tab w:val="left" w:pos="7380"/>
              </w:tabs>
              <w:spacing w:line="320" w:lineRule="exact"/>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rPr>
              <w:t>投标报价须是固定且唯一的，投标参评报</w:t>
            </w:r>
            <w:r>
              <w:rPr>
                <w:rFonts w:hint="eastAsia" w:ascii="宋体" w:hAnsi="宋体" w:eastAsia="宋体" w:cs="宋体"/>
                <w:sz w:val="21"/>
                <w:szCs w:val="21"/>
                <w:lang w:val="en-US" w:eastAsia="zh-CN"/>
              </w:rPr>
              <w:t>总</w:t>
            </w:r>
            <w:r>
              <w:rPr>
                <w:rFonts w:hint="eastAsia" w:ascii="宋体" w:hAnsi="宋体" w:eastAsia="宋体" w:cs="宋体"/>
                <w:sz w:val="21"/>
                <w:szCs w:val="21"/>
              </w:rPr>
              <w:t>价</w:t>
            </w:r>
            <w:r>
              <w:rPr>
                <w:rFonts w:ascii="Times New Roman" w:hAnsi="Times New Roman" w:eastAsia="宋体"/>
                <w:szCs w:val="21"/>
              </w:rPr>
              <w:t>未超过评选文件中规定的最高限价</w:t>
            </w:r>
            <w:r>
              <w:rPr>
                <w:rFonts w:hint="eastAsia" w:ascii="Times New Roman" w:hAnsi="Times New Roman" w:eastAsia="宋体"/>
                <w:szCs w:val="21"/>
                <w:lang w:eastAsia="zh-CN"/>
              </w:rPr>
              <w:t>、</w:t>
            </w:r>
            <w:r>
              <w:rPr>
                <w:rFonts w:hint="eastAsia" w:ascii="Times New Roman" w:hAnsi="Times New Roman" w:eastAsia="宋体" w:cs="Times New Roman"/>
                <w:spacing w:val="0"/>
                <w:sz w:val="21"/>
                <w:szCs w:val="21"/>
                <w:highlight w:val="none"/>
                <w:lang w:val="en-US" w:eastAsia="zh-CN"/>
              </w:rPr>
              <w:t>每项家具报价单价未超过该项单价限价</w:t>
            </w:r>
            <w:r>
              <w:rPr>
                <w:rFonts w:hint="default" w:ascii="Times New Roman" w:hAnsi="Times New Roman" w:eastAsia="宋体" w:cs="Times New Roman"/>
                <w:spacing w:val="0"/>
                <w:sz w:val="21"/>
                <w:szCs w:val="21"/>
                <w:highlight w:val="none"/>
              </w:rPr>
              <w:t>。</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35D44F93">
            <w:pPr>
              <w:jc w:val="both"/>
              <w:rPr>
                <w:rFonts w:hint="eastAsia" w:ascii="宋体" w:hAnsi="宋体" w:eastAsia="宋体" w:cs="宋体"/>
                <w:sz w:val="21"/>
                <w:szCs w:val="21"/>
              </w:rPr>
            </w:pPr>
            <w:r>
              <w:rPr>
                <w:rFonts w:hint="eastAsia" w:ascii="宋体" w:hAnsi="宋体" w:eastAsia="宋体" w:cs="宋体"/>
                <w:sz w:val="21"/>
                <w:szCs w:val="21"/>
              </w:rPr>
              <w:t>□通过</w:t>
            </w:r>
          </w:p>
          <w:p w14:paraId="034EC2B8">
            <w:pPr>
              <w:jc w:val="both"/>
              <w:rPr>
                <w:rFonts w:hint="eastAsia" w:ascii="宋体" w:hAnsi="宋体" w:eastAsia="宋体" w:cs="宋体"/>
                <w:sz w:val="21"/>
                <w:szCs w:val="21"/>
              </w:rPr>
            </w:pPr>
            <w:r>
              <w:rPr>
                <w:rFonts w:hint="eastAsia" w:ascii="宋体" w:hAnsi="宋体" w:eastAsia="宋体" w:cs="宋体"/>
                <w:sz w:val="21"/>
                <w:szCs w:val="21"/>
              </w:rPr>
              <w:t>□不通过</w:t>
            </w:r>
          </w:p>
        </w:tc>
        <w:tc>
          <w:tcPr>
            <w:tcW w:w="2119" w:type="dxa"/>
            <w:tcBorders>
              <w:top w:val="single" w:color="auto" w:sz="4" w:space="0"/>
              <w:left w:val="single" w:color="auto" w:sz="4" w:space="0"/>
              <w:bottom w:val="single" w:color="auto" w:sz="4" w:space="0"/>
              <w:right w:val="single" w:color="auto" w:sz="4" w:space="0"/>
            </w:tcBorders>
            <w:noWrap w:val="0"/>
            <w:vAlign w:val="center"/>
          </w:tcPr>
          <w:p w14:paraId="47AD36BB">
            <w:pPr>
              <w:jc w:val="left"/>
              <w:rPr>
                <w:rFonts w:hint="eastAsia" w:ascii="宋体" w:hAnsi="宋体" w:eastAsia="宋体" w:cs="宋体"/>
                <w:sz w:val="21"/>
                <w:szCs w:val="21"/>
              </w:rPr>
            </w:pPr>
            <w:r>
              <w:rPr>
                <w:rFonts w:hint="eastAsia" w:ascii="宋体" w:hAnsi="宋体" w:eastAsia="宋体" w:cs="宋体"/>
                <w:sz w:val="21"/>
                <w:szCs w:val="21"/>
              </w:rPr>
              <w:t>见参评文件第（ ）页</w:t>
            </w:r>
          </w:p>
        </w:tc>
      </w:tr>
      <w:tr w14:paraId="267350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noWrap w:val="0"/>
            <w:vAlign w:val="center"/>
          </w:tcPr>
          <w:p w14:paraId="19307531">
            <w:pPr>
              <w:spacing w:line="440" w:lineRule="exact"/>
              <w:jc w:val="center"/>
              <w:rPr>
                <w:rFonts w:hint="eastAsia" w:ascii="宋体" w:hAnsi="宋体" w:eastAsia="宋体" w:cs="宋体"/>
                <w:sz w:val="21"/>
                <w:szCs w:val="21"/>
              </w:rPr>
            </w:pPr>
          </w:p>
        </w:tc>
        <w:tc>
          <w:tcPr>
            <w:tcW w:w="5528" w:type="dxa"/>
            <w:tcBorders>
              <w:top w:val="single" w:color="auto" w:sz="4" w:space="0"/>
              <w:left w:val="single" w:color="auto" w:sz="4" w:space="0"/>
              <w:bottom w:val="single" w:color="auto" w:sz="4" w:space="0"/>
              <w:right w:val="single" w:color="auto" w:sz="4" w:space="0"/>
            </w:tcBorders>
            <w:noWrap w:val="0"/>
            <w:vAlign w:val="center"/>
          </w:tcPr>
          <w:p w14:paraId="205C9D6E">
            <w:pPr>
              <w:tabs>
                <w:tab w:val="left" w:pos="7380"/>
              </w:tabs>
              <w:spacing w:line="320" w:lineRule="exact"/>
              <w:rPr>
                <w:rFonts w:hint="eastAsia" w:ascii="宋体" w:hAnsi="宋体" w:eastAsia="宋体" w:cs="宋体"/>
                <w:sz w:val="21"/>
                <w:szCs w:val="21"/>
              </w:rPr>
            </w:pPr>
            <w:r>
              <w:rPr>
                <w:rFonts w:hint="eastAsia" w:ascii="宋体" w:hAnsi="宋体" w:eastAsia="宋体" w:cs="宋体"/>
                <w:sz w:val="21"/>
                <w:szCs w:val="21"/>
                <w:lang w:val="en-US" w:eastAsia="zh-CN"/>
              </w:rPr>
              <w:t>8.</w:t>
            </w:r>
            <w:r>
              <w:rPr>
                <w:rFonts w:hint="eastAsia" w:ascii="宋体" w:hAnsi="宋体" w:eastAsia="宋体" w:cs="宋体"/>
                <w:sz w:val="21"/>
                <w:szCs w:val="21"/>
              </w:rPr>
              <w:t>参评文件的签署</w:t>
            </w:r>
            <w:r>
              <w:rPr>
                <w:rFonts w:hint="eastAsia" w:ascii="宋体" w:hAnsi="宋体" w:eastAsia="宋体" w:cs="宋体"/>
                <w:b w:val="0"/>
                <w:bCs w:val="0"/>
                <w:sz w:val="21"/>
                <w:szCs w:val="21"/>
              </w:rPr>
              <w:t>和盖章：参评文件中凡出现参评单位落款的地方应盖单位公章（不接受投标专用章、业务章、合同章等），凡出现要求签字的</w:t>
            </w:r>
            <w:r>
              <w:rPr>
                <w:rFonts w:hint="eastAsia" w:ascii="宋体" w:hAnsi="宋体" w:eastAsia="宋体" w:cs="宋体"/>
                <w:sz w:val="21"/>
                <w:szCs w:val="21"/>
              </w:rPr>
              <w:t>地方应由法定代表人或授权人签字/签章。</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66B7349F">
            <w:pPr>
              <w:jc w:val="both"/>
              <w:rPr>
                <w:rFonts w:hint="eastAsia" w:ascii="宋体" w:hAnsi="宋体" w:eastAsia="宋体" w:cs="宋体"/>
                <w:sz w:val="21"/>
                <w:szCs w:val="21"/>
              </w:rPr>
            </w:pPr>
            <w:r>
              <w:rPr>
                <w:rFonts w:hint="eastAsia" w:ascii="宋体" w:hAnsi="宋体" w:eastAsia="宋体" w:cs="宋体"/>
                <w:sz w:val="21"/>
                <w:szCs w:val="21"/>
              </w:rPr>
              <w:t>□通过</w:t>
            </w:r>
          </w:p>
          <w:p w14:paraId="4A272D50">
            <w:pPr>
              <w:jc w:val="both"/>
              <w:rPr>
                <w:rFonts w:hint="eastAsia" w:ascii="宋体" w:hAnsi="宋体" w:eastAsia="宋体" w:cs="宋体"/>
                <w:sz w:val="21"/>
                <w:szCs w:val="21"/>
              </w:rPr>
            </w:pPr>
            <w:r>
              <w:rPr>
                <w:rFonts w:hint="eastAsia" w:ascii="宋体" w:hAnsi="宋体" w:eastAsia="宋体" w:cs="宋体"/>
                <w:sz w:val="21"/>
                <w:szCs w:val="21"/>
              </w:rPr>
              <w:t>□不通过</w:t>
            </w:r>
          </w:p>
        </w:tc>
        <w:tc>
          <w:tcPr>
            <w:tcW w:w="2119" w:type="dxa"/>
            <w:tcBorders>
              <w:top w:val="single" w:color="auto" w:sz="4" w:space="0"/>
              <w:left w:val="single" w:color="auto" w:sz="4" w:space="0"/>
              <w:bottom w:val="single" w:color="auto" w:sz="4" w:space="0"/>
              <w:right w:val="single" w:color="auto" w:sz="4" w:space="0"/>
            </w:tcBorders>
            <w:noWrap w:val="0"/>
            <w:vAlign w:val="center"/>
          </w:tcPr>
          <w:p w14:paraId="162F1FEE">
            <w:pPr>
              <w:jc w:val="left"/>
              <w:rPr>
                <w:rFonts w:hint="eastAsia" w:ascii="宋体" w:hAnsi="宋体" w:eastAsia="宋体" w:cs="宋体"/>
                <w:sz w:val="21"/>
                <w:szCs w:val="21"/>
              </w:rPr>
            </w:pPr>
            <w:r>
              <w:rPr>
                <w:rFonts w:hint="eastAsia" w:ascii="宋体" w:hAnsi="宋体" w:eastAsia="宋体" w:cs="宋体"/>
                <w:sz w:val="21"/>
                <w:szCs w:val="21"/>
              </w:rPr>
              <w:t>见参评文件第（ ）页</w:t>
            </w:r>
          </w:p>
        </w:tc>
      </w:tr>
      <w:tr w14:paraId="303BE7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62" w:hRule="atLeast"/>
          <w:jc w:val="center"/>
        </w:trPr>
        <w:tc>
          <w:tcPr>
            <w:tcW w:w="934" w:type="dxa"/>
            <w:vMerge w:val="continue"/>
            <w:tcBorders>
              <w:top w:val="single" w:color="auto" w:sz="4" w:space="0"/>
              <w:bottom w:val="single" w:color="auto" w:sz="4" w:space="0"/>
              <w:right w:val="single" w:color="auto" w:sz="4" w:space="0"/>
            </w:tcBorders>
            <w:noWrap w:val="0"/>
            <w:vAlign w:val="center"/>
          </w:tcPr>
          <w:p w14:paraId="7471CE17">
            <w:pPr>
              <w:spacing w:line="440" w:lineRule="exact"/>
              <w:jc w:val="center"/>
              <w:rPr>
                <w:rFonts w:hint="eastAsia" w:ascii="宋体" w:hAnsi="宋体" w:eastAsia="宋体" w:cs="宋体"/>
                <w:sz w:val="21"/>
                <w:szCs w:val="21"/>
              </w:rPr>
            </w:pPr>
          </w:p>
        </w:tc>
        <w:tc>
          <w:tcPr>
            <w:tcW w:w="552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34CCB40">
            <w:pPr>
              <w:tabs>
                <w:tab w:val="left" w:pos="7380"/>
              </w:tabs>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9.</w:t>
            </w:r>
            <w:r>
              <w:rPr>
                <w:rFonts w:hint="eastAsia" w:ascii="Times New Roman" w:hAnsi="Times New Roman" w:eastAsia="宋体"/>
                <w:bCs/>
                <w:color w:val="auto"/>
                <w:szCs w:val="21"/>
                <w:lang w:val="en-US" w:eastAsia="zh-CN"/>
              </w:rPr>
              <w:t>单位负责人为同一人或者存在直接控股、管理关系的不同单位，不得同时参评本项目。</w:t>
            </w:r>
          </w:p>
        </w:tc>
        <w:tc>
          <w:tcPr>
            <w:tcW w:w="1708"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0EEBBF">
            <w:pPr>
              <w:jc w:val="both"/>
              <w:rPr>
                <w:rFonts w:hint="eastAsia" w:ascii="宋体" w:hAnsi="宋体" w:eastAsia="宋体" w:cs="宋体"/>
                <w:sz w:val="21"/>
                <w:szCs w:val="21"/>
              </w:rPr>
            </w:pPr>
            <w:r>
              <w:rPr>
                <w:rFonts w:hint="eastAsia" w:ascii="宋体" w:hAnsi="宋体" w:eastAsia="宋体" w:cs="宋体"/>
                <w:sz w:val="21"/>
                <w:szCs w:val="21"/>
              </w:rPr>
              <w:t>□通过</w:t>
            </w:r>
          </w:p>
          <w:p w14:paraId="609D3018">
            <w:pPr>
              <w:jc w:val="both"/>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□不通过</w:t>
            </w:r>
          </w:p>
        </w:tc>
        <w:tc>
          <w:tcPr>
            <w:tcW w:w="211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6EBFD20">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如有，见参评文件第（ ）页</w:t>
            </w:r>
          </w:p>
        </w:tc>
      </w:tr>
      <w:tr w14:paraId="60E09D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noWrap w:val="0"/>
            <w:vAlign w:val="center"/>
          </w:tcPr>
          <w:p w14:paraId="57646B15">
            <w:pPr>
              <w:spacing w:line="440" w:lineRule="exact"/>
              <w:jc w:val="center"/>
              <w:rPr>
                <w:rFonts w:hint="eastAsia" w:ascii="宋体" w:hAnsi="宋体" w:eastAsia="宋体" w:cs="宋体"/>
                <w:sz w:val="21"/>
                <w:szCs w:val="21"/>
              </w:rPr>
            </w:pPr>
          </w:p>
        </w:tc>
        <w:tc>
          <w:tcPr>
            <w:tcW w:w="5528" w:type="dxa"/>
            <w:tcBorders>
              <w:top w:val="single" w:color="auto" w:sz="4" w:space="0"/>
              <w:left w:val="single" w:color="auto" w:sz="4" w:space="0"/>
              <w:bottom w:val="single" w:color="auto" w:sz="4" w:space="0"/>
              <w:right w:val="single" w:color="auto" w:sz="4" w:space="0"/>
            </w:tcBorders>
            <w:noWrap w:val="0"/>
            <w:vAlign w:val="center"/>
          </w:tcPr>
          <w:p w14:paraId="056F6AC6">
            <w:pPr>
              <w:tabs>
                <w:tab w:val="left" w:pos="7380"/>
              </w:tabs>
              <w:rPr>
                <w:rFonts w:hint="eastAsia" w:ascii="宋体" w:hAnsi="宋体" w:eastAsia="宋体" w:cs="宋体"/>
                <w:sz w:val="21"/>
                <w:szCs w:val="21"/>
              </w:rPr>
            </w:pPr>
            <w:r>
              <w:rPr>
                <w:rFonts w:hint="eastAsia" w:ascii="宋体" w:hAnsi="宋体" w:eastAsia="宋体" w:cs="宋体"/>
                <w:sz w:val="21"/>
                <w:szCs w:val="21"/>
                <w:lang w:val="en-US" w:eastAsia="zh-CN"/>
              </w:rPr>
              <w:t>10.</w:t>
            </w:r>
            <w:r>
              <w:rPr>
                <w:rFonts w:hint="eastAsia" w:ascii="宋体" w:hAnsi="宋体" w:eastAsia="宋体" w:cs="宋体"/>
                <w:bCs/>
                <w:color w:val="000000"/>
                <w:sz w:val="21"/>
                <w:szCs w:val="21"/>
              </w:rPr>
              <w:t>满足评选文件要求的其他条件（如盖章签署要求、装订要求、密封要求等），无评选文件规定或参照</w:t>
            </w:r>
            <w:r>
              <w:rPr>
                <w:rFonts w:hint="eastAsia" w:ascii="宋体" w:hAnsi="宋体" w:eastAsia="宋体" w:cs="宋体"/>
                <w:bCs/>
                <w:color w:val="000000"/>
                <w:sz w:val="21"/>
                <w:szCs w:val="21"/>
                <w:lang w:eastAsia="zh-CN"/>
              </w:rPr>
              <w:t>法律法规</w:t>
            </w:r>
            <w:r>
              <w:rPr>
                <w:rFonts w:hint="eastAsia" w:ascii="宋体" w:hAnsi="宋体" w:eastAsia="宋体" w:cs="宋体"/>
                <w:bCs/>
                <w:color w:val="000000"/>
                <w:sz w:val="21"/>
                <w:szCs w:val="21"/>
              </w:rPr>
              <w:t>、规章规定为无效参评的情形。</w:t>
            </w:r>
          </w:p>
        </w:tc>
        <w:tc>
          <w:tcPr>
            <w:tcW w:w="1708" w:type="dxa"/>
            <w:tcBorders>
              <w:top w:val="single" w:color="auto" w:sz="4" w:space="0"/>
              <w:left w:val="single" w:color="auto" w:sz="4" w:space="0"/>
              <w:bottom w:val="single" w:color="auto" w:sz="4" w:space="0"/>
              <w:right w:val="single" w:color="auto" w:sz="4" w:space="0"/>
            </w:tcBorders>
            <w:noWrap w:val="0"/>
            <w:vAlign w:val="center"/>
          </w:tcPr>
          <w:p w14:paraId="0D9D3078">
            <w:pPr>
              <w:jc w:val="both"/>
              <w:rPr>
                <w:rFonts w:hint="eastAsia" w:ascii="宋体" w:hAnsi="宋体" w:eastAsia="宋体" w:cs="宋体"/>
                <w:sz w:val="21"/>
                <w:szCs w:val="21"/>
              </w:rPr>
            </w:pPr>
            <w:r>
              <w:rPr>
                <w:rFonts w:hint="eastAsia" w:ascii="宋体" w:hAnsi="宋体" w:eastAsia="宋体" w:cs="宋体"/>
                <w:sz w:val="21"/>
                <w:szCs w:val="21"/>
              </w:rPr>
              <w:t>□通过</w:t>
            </w:r>
          </w:p>
          <w:p w14:paraId="1A6609C0">
            <w:pPr>
              <w:jc w:val="both"/>
              <w:rPr>
                <w:rFonts w:hint="eastAsia" w:ascii="宋体" w:hAnsi="宋体" w:eastAsia="宋体" w:cs="宋体"/>
                <w:sz w:val="21"/>
                <w:szCs w:val="21"/>
              </w:rPr>
            </w:pPr>
            <w:r>
              <w:rPr>
                <w:rFonts w:hint="eastAsia" w:ascii="宋体" w:hAnsi="宋体" w:eastAsia="宋体" w:cs="宋体"/>
                <w:sz w:val="21"/>
                <w:szCs w:val="21"/>
              </w:rPr>
              <w:t>□不通过</w:t>
            </w:r>
          </w:p>
        </w:tc>
        <w:tc>
          <w:tcPr>
            <w:tcW w:w="2119" w:type="dxa"/>
            <w:tcBorders>
              <w:top w:val="single" w:color="auto" w:sz="4" w:space="0"/>
              <w:left w:val="single" w:color="auto" w:sz="4" w:space="0"/>
              <w:bottom w:val="single" w:color="auto" w:sz="4" w:space="0"/>
              <w:right w:val="single" w:color="auto" w:sz="4" w:space="0"/>
            </w:tcBorders>
            <w:noWrap w:val="0"/>
            <w:vAlign w:val="center"/>
          </w:tcPr>
          <w:p w14:paraId="7476CFAB">
            <w:pPr>
              <w:jc w:val="center"/>
              <w:rPr>
                <w:rFonts w:hint="eastAsia" w:ascii="宋体" w:hAnsi="宋体" w:eastAsia="宋体" w:cs="宋体"/>
                <w:sz w:val="21"/>
                <w:szCs w:val="21"/>
              </w:rPr>
            </w:pPr>
            <w:r>
              <w:rPr>
                <w:rFonts w:hint="eastAsia" w:ascii="宋体" w:hAnsi="宋体" w:eastAsia="宋体" w:cs="宋体"/>
                <w:sz w:val="21"/>
                <w:szCs w:val="21"/>
              </w:rPr>
              <w:t>如有，见参评文件第（ ）页</w:t>
            </w:r>
          </w:p>
        </w:tc>
      </w:tr>
    </w:tbl>
    <w:p w14:paraId="15F83F60">
      <w:pPr>
        <w:pStyle w:val="3"/>
        <w:rPr>
          <w:rFonts w:hint="eastAsia" w:ascii="宋体" w:hAnsi="宋体" w:cs="宋体"/>
        </w:rPr>
        <w:sectPr>
          <w:headerReference r:id="rId11" w:type="default"/>
          <w:footerReference r:id="rId13" w:type="default"/>
          <w:headerReference r:id="rId12" w:type="even"/>
          <w:footerReference r:id="rId14" w:type="even"/>
          <w:pgSz w:w="11906" w:h="16838"/>
          <w:pgMar w:top="851" w:right="658" w:bottom="1134" w:left="968" w:header="851" w:footer="851" w:gutter="0"/>
          <w:cols w:space="720" w:num="1"/>
          <w:rtlGutter w:val="1"/>
          <w:docGrid w:type="lines" w:linePitch="312" w:charSpace="0"/>
        </w:sectPr>
      </w:pPr>
      <w:bookmarkStart w:id="9" w:name="_Toc14838"/>
    </w:p>
    <w:p w14:paraId="6AA8275D">
      <w:pPr>
        <w:pStyle w:val="3"/>
        <w:ind w:left="0" w:leftChars="0" w:firstLine="0" w:firstLineChars="0"/>
        <w:rPr>
          <w:rFonts w:hint="eastAsia" w:ascii="宋体" w:hAnsi="宋体" w:cs="宋体"/>
        </w:rPr>
      </w:pPr>
      <w:bookmarkStart w:id="10" w:name="_Toc16674"/>
      <w:r>
        <w:rPr>
          <w:rFonts w:hint="eastAsia" w:ascii="宋体" w:hAnsi="宋体" w:cs="宋体"/>
        </w:rPr>
        <w:t xml:space="preserve">2 </w:t>
      </w:r>
      <w:r>
        <w:rPr>
          <w:rFonts w:hint="eastAsia" w:ascii="宋体" w:hAnsi="宋体" w:cs="宋体"/>
          <w:lang w:eastAsia="zh-CN"/>
        </w:rPr>
        <w:t>、</w:t>
      </w:r>
      <w:r>
        <w:rPr>
          <w:rFonts w:hint="eastAsia"/>
        </w:rPr>
        <w:t>商务技术部分</w:t>
      </w:r>
      <w:r>
        <w:rPr>
          <w:rFonts w:hint="eastAsia" w:ascii="宋体" w:hAnsi="宋体" w:cs="宋体"/>
        </w:rPr>
        <w:t>评审自查表</w:t>
      </w:r>
      <w:bookmarkEnd w:id="8"/>
      <w:bookmarkEnd w:id="9"/>
      <w:bookmarkEnd w:id="10"/>
    </w:p>
    <w:tbl>
      <w:tblPr>
        <w:tblStyle w:val="14"/>
        <w:tblpPr w:leftFromText="180" w:rightFromText="180" w:vertAnchor="text" w:horzAnchor="page" w:tblpXSpec="center" w:tblpY="910"/>
        <w:tblOverlap w:val="never"/>
        <w:tblW w:w="102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474"/>
        <w:gridCol w:w="5104"/>
        <w:gridCol w:w="695"/>
        <w:gridCol w:w="708"/>
        <w:gridCol w:w="1560"/>
      </w:tblGrid>
      <w:tr w14:paraId="09A1C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735" w:type="dxa"/>
            <w:shd w:val="clear" w:color="auto" w:fill="F3F3F3"/>
            <w:noWrap w:val="0"/>
            <w:vAlign w:val="center"/>
          </w:tcPr>
          <w:p w14:paraId="5CEA602D">
            <w:pPr>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474" w:type="dxa"/>
            <w:shd w:val="clear" w:color="auto" w:fill="F3F3F3"/>
            <w:noWrap w:val="0"/>
            <w:vAlign w:val="center"/>
          </w:tcPr>
          <w:p w14:paraId="1F782B9D">
            <w:pPr>
              <w:spacing w:line="400" w:lineRule="exact"/>
              <w:jc w:val="center"/>
              <w:rPr>
                <w:rFonts w:hint="eastAsia" w:ascii="宋体" w:hAnsi="宋体" w:eastAsia="宋体" w:cs="宋体"/>
                <w:b/>
                <w:bCs/>
                <w:sz w:val="21"/>
                <w:szCs w:val="21"/>
              </w:rPr>
            </w:pPr>
            <w:r>
              <w:rPr>
                <w:rFonts w:hint="eastAsia" w:ascii="宋体" w:hAnsi="宋体" w:eastAsia="宋体" w:cs="宋体"/>
                <w:b/>
                <w:bCs/>
                <w:sz w:val="21"/>
                <w:szCs w:val="21"/>
              </w:rPr>
              <w:t>审查项目</w:t>
            </w:r>
          </w:p>
        </w:tc>
        <w:tc>
          <w:tcPr>
            <w:tcW w:w="5104" w:type="dxa"/>
            <w:shd w:val="clear" w:color="auto" w:fill="F3F3F3"/>
            <w:noWrap w:val="0"/>
            <w:vAlign w:val="center"/>
          </w:tcPr>
          <w:p w14:paraId="2C0BD59E">
            <w:pPr>
              <w:spacing w:line="400" w:lineRule="exact"/>
              <w:jc w:val="center"/>
              <w:rPr>
                <w:rFonts w:hint="eastAsia" w:ascii="宋体" w:hAnsi="宋体" w:eastAsia="宋体" w:cs="宋体"/>
                <w:b/>
                <w:bCs/>
                <w:sz w:val="21"/>
                <w:szCs w:val="21"/>
              </w:rPr>
            </w:pPr>
            <w:r>
              <w:rPr>
                <w:rFonts w:hint="eastAsia" w:ascii="宋体" w:hAnsi="宋体" w:eastAsia="宋体" w:cs="宋体"/>
                <w:b/>
                <w:bCs/>
                <w:sz w:val="21"/>
                <w:szCs w:val="21"/>
              </w:rPr>
              <w:t>评审标准</w:t>
            </w:r>
          </w:p>
        </w:tc>
        <w:tc>
          <w:tcPr>
            <w:tcW w:w="695" w:type="dxa"/>
            <w:shd w:val="clear" w:color="auto" w:fill="F3F3F3"/>
            <w:noWrap w:val="0"/>
            <w:vAlign w:val="center"/>
          </w:tcPr>
          <w:p w14:paraId="400E2B38">
            <w:pPr>
              <w:jc w:val="center"/>
              <w:rPr>
                <w:rFonts w:hint="eastAsia" w:ascii="宋体" w:hAnsi="宋体" w:eastAsia="宋体" w:cs="宋体"/>
                <w:b/>
                <w:bCs/>
                <w:sz w:val="21"/>
                <w:szCs w:val="21"/>
              </w:rPr>
            </w:pPr>
            <w:r>
              <w:rPr>
                <w:rFonts w:hint="eastAsia" w:ascii="宋体" w:hAnsi="宋体" w:eastAsia="宋体" w:cs="宋体"/>
                <w:b/>
                <w:bCs/>
                <w:sz w:val="21"/>
                <w:szCs w:val="21"/>
              </w:rPr>
              <w:t>分值</w:t>
            </w:r>
          </w:p>
        </w:tc>
        <w:tc>
          <w:tcPr>
            <w:tcW w:w="708" w:type="dxa"/>
            <w:shd w:val="clear" w:color="auto" w:fill="F3F3F3"/>
            <w:noWrap w:val="0"/>
            <w:vAlign w:val="center"/>
          </w:tcPr>
          <w:p w14:paraId="58C10577">
            <w:pPr>
              <w:jc w:val="center"/>
              <w:rPr>
                <w:rFonts w:hint="eastAsia" w:ascii="宋体" w:hAnsi="宋体" w:eastAsia="宋体" w:cs="宋体"/>
                <w:b/>
                <w:bCs/>
                <w:sz w:val="21"/>
                <w:szCs w:val="21"/>
              </w:rPr>
            </w:pPr>
            <w:r>
              <w:rPr>
                <w:rFonts w:hint="eastAsia" w:ascii="宋体" w:hAnsi="宋体" w:eastAsia="宋体" w:cs="宋体"/>
                <w:b/>
                <w:bCs/>
                <w:sz w:val="21"/>
                <w:szCs w:val="21"/>
              </w:rPr>
              <w:t>自评得分</w:t>
            </w:r>
          </w:p>
        </w:tc>
        <w:tc>
          <w:tcPr>
            <w:tcW w:w="1560" w:type="dxa"/>
            <w:shd w:val="clear" w:color="auto" w:fill="F3F3F3"/>
            <w:noWrap w:val="0"/>
            <w:vAlign w:val="center"/>
          </w:tcPr>
          <w:p w14:paraId="551A019A">
            <w:pPr>
              <w:jc w:val="center"/>
              <w:rPr>
                <w:rFonts w:hint="eastAsia" w:ascii="宋体" w:hAnsi="宋体" w:eastAsia="宋体" w:cs="宋体"/>
                <w:b/>
                <w:bCs/>
                <w:sz w:val="21"/>
                <w:szCs w:val="21"/>
              </w:rPr>
            </w:pPr>
            <w:r>
              <w:rPr>
                <w:rFonts w:hint="eastAsia" w:ascii="宋体" w:hAnsi="宋体" w:eastAsia="宋体" w:cs="宋体"/>
                <w:b/>
                <w:bCs/>
                <w:sz w:val="21"/>
                <w:szCs w:val="21"/>
              </w:rPr>
              <w:t>证明资料</w:t>
            </w:r>
          </w:p>
        </w:tc>
      </w:tr>
      <w:tr w14:paraId="53E54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735" w:type="dxa"/>
            <w:noWrap w:val="0"/>
            <w:vAlign w:val="center"/>
          </w:tcPr>
          <w:p w14:paraId="6E7561B6">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1</w:t>
            </w:r>
          </w:p>
        </w:tc>
        <w:tc>
          <w:tcPr>
            <w:tcW w:w="1474" w:type="dxa"/>
            <w:shd w:val="clear" w:color="000000" w:fill="FFFFFF"/>
            <w:noWrap w:val="0"/>
            <w:vAlign w:val="center"/>
          </w:tcPr>
          <w:p w14:paraId="7281E25C">
            <w:pPr>
              <w:widowControl/>
              <w:jc w:val="center"/>
              <w:rPr>
                <w:rFonts w:hint="eastAsia" w:ascii="宋体" w:hAnsi="宋体" w:eastAsia="宋体" w:cs="宋体"/>
                <w:sz w:val="21"/>
                <w:szCs w:val="21"/>
              </w:rPr>
            </w:pPr>
            <w:r>
              <w:rPr>
                <w:rFonts w:hint="eastAsia" w:ascii="宋体" w:hAnsi="宋体" w:eastAsia="宋体" w:cs="宋体"/>
                <w:sz w:val="21"/>
                <w:szCs w:val="21"/>
              </w:rPr>
              <w:t>同类项目业绩</w:t>
            </w:r>
          </w:p>
          <w:p w14:paraId="162DABBC">
            <w:pPr>
              <w:widowControl/>
              <w:jc w:val="center"/>
              <w:rPr>
                <w:rFonts w:hint="eastAsia" w:ascii="宋体" w:hAnsi="宋体" w:eastAsia="宋体" w:cs="宋体"/>
                <w:kern w:val="2"/>
                <w:sz w:val="21"/>
                <w:szCs w:val="21"/>
                <w:lang w:val="en-US" w:eastAsia="zh-CN" w:bidi="ar-SA"/>
              </w:rPr>
            </w:pPr>
          </w:p>
        </w:tc>
        <w:tc>
          <w:tcPr>
            <w:tcW w:w="5104" w:type="dxa"/>
            <w:shd w:val="clear" w:color="000000" w:fill="FFFFFF"/>
            <w:noWrap w:val="0"/>
            <w:vAlign w:val="center"/>
          </w:tcPr>
          <w:p w14:paraId="27B7882C">
            <w:pPr>
              <w:spacing w:line="320" w:lineRule="exact"/>
              <w:rPr>
                <w:rFonts w:hint="eastAsia" w:ascii="宋体" w:hAnsi="宋体" w:eastAsia="宋体" w:cs="宋体"/>
                <w:color w:val="auto"/>
                <w:sz w:val="21"/>
                <w:szCs w:val="21"/>
              </w:rPr>
            </w:pPr>
            <w:r>
              <w:rPr>
                <w:rFonts w:hint="eastAsia" w:ascii="宋体" w:hAnsi="宋体" w:eastAsia="宋体" w:cs="宋体"/>
                <w:color w:val="auto"/>
                <w:sz w:val="21"/>
                <w:szCs w:val="21"/>
              </w:rPr>
              <w:t>根据参评单位提供的近三年</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合同签订日期为202</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年6月1日起至</w:t>
            </w:r>
            <w:r>
              <w:rPr>
                <w:rFonts w:hint="eastAsia" w:ascii="宋体" w:hAnsi="宋体" w:eastAsia="宋体" w:cs="宋体"/>
                <w:color w:val="auto"/>
                <w:sz w:val="21"/>
                <w:szCs w:val="21"/>
                <w:lang w:val="en-US" w:eastAsia="zh-CN"/>
              </w:rPr>
              <w:t>2026年5月31日止</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办公家具</w:t>
            </w:r>
            <w:r>
              <w:rPr>
                <w:rFonts w:hint="eastAsia" w:ascii="宋体" w:hAnsi="宋体" w:eastAsia="宋体" w:cs="宋体"/>
                <w:color w:val="auto"/>
                <w:sz w:val="21"/>
                <w:szCs w:val="21"/>
                <w:lang w:val="en-US" w:eastAsia="zh-CN"/>
              </w:rPr>
              <w:t>销售</w:t>
            </w:r>
            <w:r>
              <w:rPr>
                <w:rFonts w:hint="eastAsia" w:ascii="宋体" w:hAnsi="宋体" w:eastAsia="宋体" w:cs="宋体"/>
                <w:color w:val="auto"/>
                <w:sz w:val="21"/>
                <w:szCs w:val="21"/>
              </w:rPr>
              <w:t>项目业绩，单个项目合同金额≥</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rPr>
              <w:t>万元方为有效业绩：</w:t>
            </w:r>
          </w:p>
          <w:p w14:paraId="22AE1668">
            <w:pPr>
              <w:spacing w:line="320" w:lineRule="exact"/>
              <w:rPr>
                <w:rFonts w:hint="eastAsia" w:ascii="宋体" w:hAnsi="宋体" w:eastAsia="宋体" w:cs="宋体"/>
                <w:color w:val="auto"/>
                <w:sz w:val="21"/>
                <w:szCs w:val="21"/>
              </w:rPr>
            </w:pPr>
            <w:r>
              <w:rPr>
                <w:rFonts w:hint="eastAsia" w:ascii="宋体" w:hAnsi="宋体" w:eastAsia="宋体" w:cs="宋体"/>
                <w:color w:val="auto"/>
                <w:sz w:val="21"/>
                <w:szCs w:val="21"/>
              </w:rPr>
              <w:t>每提供1份有效业绩得</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分，最高得</w:t>
            </w: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分，无有效业绩不得分。</w:t>
            </w:r>
          </w:p>
          <w:p w14:paraId="379CE5EE">
            <w:pPr>
              <w:spacing w:line="32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注：须提供</w:t>
            </w:r>
            <w:r>
              <w:rPr>
                <w:rFonts w:hint="eastAsia" w:ascii="宋体" w:hAnsi="宋体" w:eastAsia="宋体" w:cs="宋体"/>
                <w:color w:val="auto"/>
                <w:sz w:val="21"/>
                <w:szCs w:val="21"/>
                <w:lang w:val="en-US" w:eastAsia="zh-CN"/>
              </w:rPr>
              <w:t>中标通知书（如有）、</w:t>
            </w:r>
            <w:r>
              <w:rPr>
                <w:rFonts w:hint="eastAsia" w:ascii="宋体" w:hAnsi="宋体" w:eastAsia="宋体" w:cs="宋体"/>
                <w:color w:val="auto"/>
                <w:sz w:val="21"/>
                <w:szCs w:val="21"/>
              </w:rPr>
              <w:t>合同复印件（包含首页、金额页、签字盖章页）</w:t>
            </w:r>
            <w:r>
              <w:rPr>
                <w:rFonts w:hint="eastAsia" w:ascii="宋体" w:hAnsi="宋体" w:eastAsia="宋体" w:cs="宋体"/>
                <w:color w:val="auto"/>
                <w:sz w:val="21"/>
                <w:szCs w:val="21"/>
                <w:lang w:val="en-US" w:eastAsia="zh-CN"/>
              </w:rPr>
              <w:t>及</w:t>
            </w:r>
            <w:r>
              <w:rPr>
                <w:rFonts w:hint="eastAsia" w:ascii="宋体" w:hAnsi="宋体" w:eastAsia="宋体" w:cs="宋体"/>
                <w:color w:val="auto"/>
                <w:sz w:val="21"/>
                <w:szCs w:val="21"/>
              </w:rPr>
              <w:t>发票等依据（加盖公章，无公章的</w:t>
            </w:r>
            <w:r>
              <w:rPr>
                <w:rFonts w:hint="eastAsia" w:ascii="宋体" w:hAnsi="宋体" w:eastAsia="宋体" w:cs="宋体"/>
                <w:color w:val="auto"/>
                <w:sz w:val="21"/>
                <w:szCs w:val="21"/>
                <w:lang w:val="en-US" w:eastAsia="zh-CN"/>
              </w:rPr>
              <w:t>资料</w:t>
            </w:r>
            <w:r>
              <w:rPr>
                <w:rFonts w:hint="eastAsia" w:ascii="宋体" w:hAnsi="宋体" w:eastAsia="宋体" w:cs="宋体"/>
                <w:color w:val="auto"/>
                <w:sz w:val="21"/>
                <w:szCs w:val="21"/>
              </w:rPr>
              <w:t>不认可）。</w:t>
            </w:r>
          </w:p>
        </w:tc>
        <w:tc>
          <w:tcPr>
            <w:tcW w:w="695" w:type="dxa"/>
            <w:shd w:val="clear" w:color="000000" w:fill="FFFFFF"/>
            <w:noWrap w:val="0"/>
            <w:vAlign w:val="center"/>
          </w:tcPr>
          <w:p w14:paraId="7492494B">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15</w:t>
            </w:r>
          </w:p>
        </w:tc>
        <w:tc>
          <w:tcPr>
            <w:tcW w:w="708" w:type="dxa"/>
            <w:noWrap w:val="0"/>
            <w:vAlign w:val="center"/>
          </w:tcPr>
          <w:p w14:paraId="136F66FE">
            <w:pPr>
              <w:jc w:val="center"/>
              <w:rPr>
                <w:rFonts w:hint="eastAsia" w:ascii="宋体" w:hAnsi="宋体" w:eastAsia="宋体" w:cs="宋体"/>
                <w:sz w:val="21"/>
                <w:szCs w:val="21"/>
              </w:rPr>
            </w:pPr>
          </w:p>
        </w:tc>
        <w:tc>
          <w:tcPr>
            <w:tcW w:w="1560" w:type="dxa"/>
            <w:noWrap w:val="0"/>
            <w:vAlign w:val="center"/>
          </w:tcPr>
          <w:p w14:paraId="58313E6F">
            <w:pPr>
              <w:jc w:val="center"/>
              <w:rPr>
                <w:rFonts w:hint="eastAsia" w:ascii="宋体" w:hAnsi="宋体" w:eastAsia="宋体" w:cs="宋体"/>
                <w:sz w:val="21"/>
                <w:szCs w:val="21"/>
              </w:rPr>
            </w:pPr>
            <w:r>
              <w:rPr>
                <w:rFonts w:hint="eastAsia" w:ascii="宋体" w:hAnsi="宋体" w:eastAsia="宋体" w:cs="宋体"/>
                <w:sz w:val="21"/>
                <w:szCs w:val="21"/>
              </w:rPr>
              <w:t>见参评文件第（ ）页</w:t>
            </w:r>
          </w:p>
        </w:tc>
      </w:tr>
      <w:tr w14:paraId="39382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35" w:type="dxa"/>
            <w:noWrap w:val="0"/>
            <w:vAlign w:val="center"/>
          </w:tcPr>
          <w:p w14:paraId="2A964D14">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2</w:t>
            </w:r>
          </w:p>
        </w:tc>
        <w:tc>
          <w:tcPr>
            <w:tcW w:w="1474" w:type="dxa"/>
            <w:shd w:val="clear" w:color="000000" w:fill="FFFFFF"/>
            <w:noWrap w:val="0"/>
            <w:vAlign w:val="center"/>
          </w:tcPr>
          <w:p w14:paraId="49DA9CEA">
            <w:pPr>
              <w:widowControl/>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成品产品质量检测报告</w:t>
            </w:r>
          </w:p>
        </w:tc>
        <w:tc>
          <w:tcPr>
            <w:tcW w:w="5104" w:type="dxa"/>
            <w:shd w:val="clear" w:color="000000" w:fill="FFFFFF"/>
            <w:noWrap w:val="0"/>
            <w:vAlign w:val="center"/>
          </w:tcPr>
          <w:p w14:paraId="685DECB4">
            <w:pPr>
              <w:spacing w:line="24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根据参评单位提供20</w:t>
            </w:r>
            <w:r>
              <w:rPr>
                <w:rFonts w:hint="eastAsia" w:ascii="宋体" w:hAnsi="宋体" w:eastAsia="宋体" w:cs="宋体"/>
                <w:color w:val="auto"/>
                <w:sz w:val="21"/>
                <w:szCs w:val="21"/>
                <w:lang w:val="en-US" w:eastAsia="zh-CN"/>
              </w:rPr>
              <w:t>22</w:t>
            </w:r>
            <w:r>
              <w:rPr>
                <w:rFonts w:hint="eastAsia" w:ascii="宋体" w:hAnsi="宋体" w:eastAsia="宋体" w:cs="宋体"/>
                <w:color w:val="auto"/>
                <w:sz w:val="21"/>
                <w:szCs w:val="21"/>
              </w:rPr>
              <w:t>年1月1</w:t>
            </w:r>
            <w:r>
              <w:rPr>
                <w:rFonts w:hint="eastAsia" w:ascii="宋体" w:hAnsi="宋体" w:eastAsia="宋体" w:cs="宋体"/>
                <w:color w:val="auto"/>
                <w:sz w:val="21"/>
                <w:szCs w:val="21"/>
                <w:lang w:eastAsia="zh-CN"/>
              </w:rPr>
              <w:t>日起至2026年</w:t>
            </w:r>
            <w:r>
              <w:rPr>
                <w:rFonts w:hint="eastAsia" w:ascii="宋体" w:hAnsi="宋体" w:eastAsia="宋体" w:cs="宋体"/>
                <w:color w:val="auto"/>
                <w:sz w:val="21"/>
                <w:szCs w:val="21"/>
                <w:lang w:val="en-US" w:eastAsia="zh-CN"/>
              </w:rPr>
              <w:t>5月31日止获得由国家认可的检验检测机构出具的检验合格的成品检验报告</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检验类别须为抽样检验或委托抽样检验</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进行评审，</w:t>
            </w:r>
            <w:r>
              <w:rPr>
                <w:rFonts w:hint="eastAsia" w:ascii="宋体" w:hAnsi="宋体" w:eastAsia="宋体" w:cs="宋体"/>
                <w:color w:val="auto"/>
                <w:sz w:val="21"/>
                <w:szCs w:val="21"/>
              </w:rPr>
              <w:t>包括：</w:t>
            </w:r>
            <w:r>
              <w:rPr>
                <w:rFonts w:hint="eastAsia" w:ascii="宋体" w:hAnsi="宋体" w:eastAsia="宋体" w:cs="宋体"/>
                <w:color w:val="auto"/>
                <w:sz w:val="21"/>
                <w:szCs w:val="21"/>
                <w:lang w:val="en-US" w:eastAsia="zh-CN"/>
              </w:rPr>
              <w:t>办公桌</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办公椅、会议桌、钢制文件架、文件柜、更衣柜</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组合柜、沙发、电动沙发、培训椅、接待台、组合吧台</w:t>
            </w:r>
            <w:r>
              <w:rPr>
                <w:rFonts w:hint="eastAsia" w:ascii="宋体" w:hAnsi="宋体" w:eastAsia="宋体" w:cs="宋体"/>
                <w:color w:val="auto"/>
                <w:sz w:val="21"/>
                <w:szCs w:val="21"/>
                <w:lang w:eastAsia="zh-CN"/>
              </w:rPr>
              <w:t>。</w:t>
            </w:r>
          </w:p>
          <w:p w14:paraId="142894BA">
            <w:pPr>
              <w:numPr>
                <w:ilvl w:val="0"/>
                <w:numId w:val="0"/>
              </w:numPr>
              <w:spacing w:line="24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每提供上述检验报告1</w:t>
            </w:r>
            <w:r>
              <w:rPr>
                <w:rFonts w:hint="eastAsia" w:ascii="宋体" w:hAnsi="宋体" w:eastAsia="宋体" w:cs="宋体"/>
                <w:color w:val="auto"/>
                <w:sz w:val="21"/>
                <w:szCs w:val="21"/>
              </w:rPr>
              <w:t>项</w:t>
            </w:r>
            <w:r>
              <w:rPr>
                <w:rFonts w:hint="eastAsia" w:ascii="宋体" w:hAnsi="宋体" w:eastAsia="宋体" w:cs="宋体"/>
                <w:color w:val="auto"/>
                <w:sz w:val="21"/>
                <w:szCs w:val="21"/>
                <w:lang w:val="en-US" w:eastAsia="zh-CN"/>
              </w:rPr>
              <w:t>得1分</w:t>
            </w:r>
            <w:r>
              <w:rPr>
                <w:rFonts w:hint="eastAsia" w:ascii="宋体" w:hAnsi="宋体" w:eastAsia="宋体" w:cs="宋体"/>
                <w:color w:val="auto"/>
                <w:sz w:val="21"/>
                <w:szCs w:val="21"/>
              </w:rPr>
              <w:t>，</w:t>
            </w:r>
            <w:r>
              <w:rPr>
                <w:rFonts w:hint="eastAsia" w:ascii="宋体" w:hAnsi="宋体" w:eastAsia="宋体" w:cs="宋体"/>
                <w:color w:val="auto"/>
                <w:sz w:val="21"/>
                <w:szCs w:val="21"/>
                <w:lang w:val="en-US" w:eastAsia="zh-CN"/>
              </w:rPr>
              <w:t>满分8</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p>
          <w:p w14:paraId="4D15783E">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 xml:space="preserve">注：（1）检验报告封面需有CMA、CNAS、CAL、ilac-MRA </w:t>
            </w:r>
          </w:p>
          <w:p w14:paraId="25438AAC">
            <w:pPr>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认证标志的其中一个或以上，被检方须为参评单位或所投家具的制造商或生产厂家，否则对应项不得分；（2）参评文件中提供加盖参评单位印章及制造商（生产厂家）印章的上述检验报告复印件并在检验报告复印件后面附上对应产品照片，若检验报告上的成品名称与上述名称不完全一致，评审委员会需判断是否为同一成品家具，若是则予以计分，若不是则不予计分；</w:t>
            </w:r>
          </w:p>
          <w:p w14:paraId="519A9950">
            <w:pPr>
              <w:spacing w:line="240" w:lineRule="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（3）未按要求提供不得分。</w:t>
            </w:r>
          </w:p>
        </w:tc>
        <w:tc>
          <w:tcPr>
            <w:tcW w:w="695" w:type="dxa"/>
            <w:shd w:val="clear" w:color="000000" w:fill="FFFFFF"/>
            <w:noWrap w:val="0"/>
            <w:vAlign w:val="center"/>
          </w:tcPr>
          <w:p w14:paraId="7B9433F9">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8</w:t>
            </w:r>
          </w:p>
        </w:tc>
        <w:tc>
          <w:tcPr>
            <w:tcW w:w="708" w:type="dxa"/>
            <w:noWrap w:val="0"/>
            <w:vAlign w:val="center"/>
          </w:tcPr>
          <w:p w14:paraId="1FEDE15D">
            <w:pPr>
              <w:jc w:val="center"/>
              <w:rPr>
                <w:rFonts w:hint="eastAsia" w:ascii="宋体" w:hAnsi="宋体" w:eastAsia="宋体" w:cs="宋体"/>
                <w:sz w:val="21"/>
                <w:szCs w:val="21"/>
              </w:rPr>
            </w:pPr>
          </w:p>
        </w:tc>
        <w:tc>
          <w:tcPr>
            <w:tcW w:w="1560" w:type="dxa"/>
            <w:noWrap w:val="0"/>
            <w:vAlign w:val="center"/>
          </w:tcPr>
          <w:p w14:paraId="5B6D126F">
            <w:pPr>
              <w:jc w:val="center"/>
              <w:rPr>
                <w:rFonts w:hint="eastAsia" w:ascii="宋体" w:hAnsi="宋体" w:eastAsia="宋体" w:cs="宋体"/>
                <w:sz w:val="21"/>
                <w:szCs w:val="21"/>
              </w:rPr>
            </w:pPr>
            <w:r>
              <w:rPr>
                <w:rFonts w:hint="eastAsia" w:ascii="宋体" w:hAnsi="宋体" w:eastAsia="宋体" w:cs="宋体"/>
                <w:sz w:val="21"/>
                <w:szCs w:val="21"/>
              </w:rPr>
              <w:t>见参评文件第（ ）页</w:t>
            </w:r>
          </w:p>
        </w:tc>
      </w:tr>
      <w:tr w14:paraId="0CD37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35" w:type="dxa"/>
            <w:noWrap w:val="0"/>
            <w:vAlign w:val="center"/>
          </w:tcPr>
          <w:p w14:paraId="602026DC">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3</w:t>
            </w:r>
          </w:p>
        </w:tc>
        <w:tc>
          <w:tcPr>
            <w:tcW w:w="1474" w:type="dxa"/>
            <w:shd w:val="clear" w:color="000000" w:fill="FFFFFF"/>
            <w:noWrap w:val="0"/>
            <w:vAlign w:val="center"/>
          </w:tcPr>
          <w:p w14:paraId="72931127">
            <w:pPr>
              <w:widowControl/>
              <w:spacing w:line="360" w:lineRule="exact"/>
              <w:jc w:val="center"/>
              <w:rPr>
                <w:rFonts w:hint="default" w:ascii="宋体" w:hAnsi="宋体" w:eastAsia="宋体" w:cs="宋体"/>
                <w:sz w:val="21"/>
                <w:szCs w:val="21"/>
                <w:lang w:val="en-US"/>
              </w:rPr>
            </w:pPr>
            <w:r>
              <w:rPr>
                <w:rFonts w:hint="eastAsia" w:ascii="宋体" w:hAnsi="宋体" w:eastAsia="宋体" w:cs="宋体"/>
                <w:sz w:val="21"/>
                <w:szCs w:val="21"/>
                <w:lang w:val="en-US" w:eastAsia="zh-CN"/>
              </w:rPr>
              <w:t>环境标志产品认证</w:t>
            </w:r>
          </w:p>
          <w:p w14:paraId="2C1A8EE9">
            <w:pPr>
              <w:widowControl/>
              <w:spacing w:line="360" w:lineRule="exact"/>
              <w:jc w:val="center"/>
              <w:rPr>
                <w:rFonts w:hint="eastAsia" w:ascii="宋体" w:hAnsi="宋体" w:eastAsia="宋体" w:cs="宋体"/>
                <w:kern w:val="2"/>
                <w:sz w:val="21"/>
                <w:szCs w:val="21"/>
                <w:lang w:val="en-US" w:eastAsia="zh-CN" w:bidi="ar-SA"/>
              </w:rPr>
            </w:pPr>
          </w:p>
        </w:tc>
        <w:tc>
          <w:tcPr>
            <w:tcW w:w="5104" w:type="dxa"/>
            <w:shd w:val="clear" w:color="000000" w:fill="FFFFFF"/>
            <w:noWrap w:val="0"/>
            <w:vAlign w:val="center"/>
          </w:tcPr>
          <w:p w14:paraId="3972821F">
            <w:pPr>
              <w:spacing w:line="240" w:lineRule="auto"/>
              <w:rPr>
                <w:rFonts w:hint="eastAsia" w:ascii="宋体" w:hAnsi="宋体" w:eastAsia="宋体" w:cs="宋体"/>
                <w:color w:val="auto"/>
                <w:sz w:val="21"/>
                <w:szCs w:val="21"/>
              </w:rPr>
            </w:pPr>
            <w:r>
              <w:rPr>
                <w:rFonts w:hint="eastAsia" w:ascii="宋体" w:hAnsi="宋体" w:eastAsia="宋体" w:cs="宋体"/>
                <w:color w:val="auto"/>
                <w:sz w:val="21"/>
                <w:szCs w:val="21"/>
              </w:rPr>
              <w:t>根据参评单位提供20</w:t>
            </w:r>
            <w:r>
              <w:rPr>
                <w:rFonts w:hint="eastAsia" w:ascii="宋体" w:hAnsi="宋体" w:eastAsia="宋体" w:cs="宋体"/>
                <w:color w:val="auto"/>
                <w:sz w:val="21"/>
                <w:szCs w:val="21"/>
                <w:lang w:val="en-US" w:eastAsia="zh-CN"/>
              </w:rPr>
              <w:t>22</w:t>
            </w:r>
            <w:r>
              <w:rPr>
                <w:rFonts w:hint="eastAsia" w:ascii="宋体" w:hAnsi="宋体" w:eastAsia="宋体" w:cs="宋体"/>
                <w:color w:val="auto"/>
                <w:sz w:val="21"/>
                <w:szCs w:val="21"/>
              </w:rPr>
              <w:t>年1月1</w:t>
            </w:r>
            <w:r>
              <w:rPr>
                <w:rFonts w:hint="eastAsia" w:ascii="宋体" w:hAnsi="宋体" w:eastAsia="宋体" w:cs="宋体"/>
                <w:color w:val="auto"/>
                <w:sz w:val="21"/>
                <w:szCs w:val="21"/>
                <w:lang w:eastAsia="zh-CN"/>
              </w:rPr>
              <w:t>日起至2026年</w:t>
            </w:r>
            <w:r>
              <w:rPr>
                <w:rFonts w:hint="eastAsia" w:ascii="宋体" w:hAnsi="宋体" w:eastAsia="宋体" w:cs="宋体"/>
                <w:color w:val="auto"/>
                <w:sz w:val="21"/>
                <w:szCs w:val="21"/>
                <w:lang w:val="en-US" w:eastAsia="zh-CN"/>
              </w:rPr>
              <w:t xml:space="preserve">5月31日止中国环境标志产品认证证书进行评审，参评单位同时满足以下三项条件的得满分3分，否则得0分： </w:t>
            </w:r>
          </w:p>
          <w:p w14:paraId="4530C6D0">
            <w:pPr>
              <w:numPr>
                <w:ilvl w:val="0"/>
                <w:numId w:val="4"/>
              </w:numPr>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中国环境标志产品认证证书中载明的制造商或生产厂家为参评单位拟投家具的制造商或生产厂家；</w:t>
            </w:r>
          </w:p>
          <w:p w14:paraId="2042C63F">
            <w:pPr>
              <w:numPr>
                <w:ilvl w:val="0"/>
                <w:numId w:val="4"/>
              </w:numPr>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中国环境标志产品认证证书的发证机构需为市场监管总局发布的《参与实施政府采购环境标志产品认证机构名录》中的机构；</w:t>
            </w:r>
          </w:p>
          <w:p w14:paraId="51E6735E">
            <w:pPr>
              <w:numPr>
                <w:ilvl w:val="-1"/>
                <w:numId w:val="0"/>
              </w:numPr>
              <w:spacing w:line="24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（3）中国环境标志产品认证证书中载明的认证产品的商标或名称等内容包含家具类内容。</w:t>
            </w:r>
          </w:p>
          <w:p w14:paraId="5DCC5846">
            <w:pPr>
              <w:numPr>
                <w:ilvl w:val="0"/>
                <w:numId w:val="0"/>
              </w:numPr>
              <w:spacing w:line="240" w:lineRule="auto"/>
              <w:ind w:left="0" w:leftChars="0" w:firstLine="0" w:firstLineChars="0"/>
              <w:rPr>
                <w:rFonts w:hint="eastAsia" w:ascii="宋体" w:hAnsi="宋体" w:eastAsia="宋体" w:cs="宋体"/>
                <w:color w:val="auto"/>
                <w:kern w:val="2"/>
                <w:sz w:val="21"/>
                <w:szCs w:val="21"/>
                <w:lang w:val="fr-CH" w:eastAsia="zh-CN" w:bidi="ar-SA"/>
              </w:rPr>
            </w:pPr>
            <w:r>
              <w:rPr>
                <w:rFonts w:hint="eastAsia" w:ascii="宋体" w:hAnsi="宋体" w:eastAsia="宋体" w:cs="宋体"/>
                <w:color w:val="auto"/>
                <w:sz w:val="21"/>
                <w:szCs w:val="21"/>
                <w:lang w:val="en-US" w:eastAsia="zh-CN"/>
              </w:rPr>
              <w:t>注：参评文件中提供证书产品须与参评单位提供的产品一致，复印件加盖参评单位印章及制造商（生产厂家）印章。未按要求提供不得分。</w:t>
            </w:r>
          </w:p>
        </w:tc>
        <w:tc>
          <w:tcPr>
            <w:tcW w:w="695" w:type="dxa"/>
            <w:shd w:val="clear" w:color="000000" w:fill="FFFFFF"/>
            <w:noWrap w:val="0"/>
            <w:vAlign w:val="center"/>
          </w:tcPr>
          <w:p w14:paraId="08AC6ABB">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3</w:t>
            </w:r>
          </w:p>
        </w:tc>
        <w:tc>
          <w:tcPr>
            <w:tcW w:w="708" w:type="dxa"/>
            <w:noWrap w:val="0"/>
            <w:vAlign w:val="center"/>
          </w:tcPr>
          <w:p w14:paraId="2B7F299E">
            <w:pPr>
              <w:tabs>
                <w:tab w:val="left" w:pos="5250"/>
              </w:tabs>
              <w:adjustRightInd w:val="0"/>
              <w:snapToGrid w:val="0"/>
              <w:jc w:val="center"/>
              <w:rPr>
                <w:rFonts w:hint="eastAsia" w:ascii="宋体" w:hAnsi="宋体" w:eastAsia="宋体" w:cs="宋体"/>
                <w:sz w:val="21"/>
                <w:szCs w:val="21"/>
              </w:rPr>
            </w:pPr>
          </w:p>
        </w:tc>
        <w:tc>
          <w:tcPr>
            <w:tcW w:w="1560" w:type="dxa"/>
            <w:noWrap w:val="0"/>
            <w:vAlign w:val="center"/>
          </w:tcPr>
          <w:p w14:paraId="73D50892">
            <w:pPr>
              <w:tabs>
                <w:tab w:val="left" w:pos="5250"/>
              </w:tabs>
              <w:adjustRightInd w:val="0"/>
              <w:snapToGrid w:val="0"/>
              <w:jc w:val="center"/>
              <w:rPr>
                <w:rFonts w:hint="eastAsia" w:ascii="宋体" w:hAnsi="宋体" w:eastAsia="宋体" w:cs="宋体"/>
                <w:sz w:val="21"/>
                <w:szCs w:val="21"/>
              </w:rPr>
            </w:pPr>
            <w:r>
              <w:rPr>
                <w:rFonts w:hint="eastAsia" w:ascii="宋体" w:hAnsi="宋体" w:eastAsia="宋体" w:cs="宋体"/>
                <w:sz w:val="21"/>
                <w:szCs w:val="21"/>
              </w:rPr>
              <w:t>见参评文件第（ ）页</w:t>
            </w:r>
          </w:p>
        </w:tc>
      </w:tr>
      <w:tr w14:paraId="2D1E4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35" w:type="dxa"/>
            <w:noWrap w:val="0"/>
            <w:vAlign w:val="center"/>
          </w:tcPr>
          <w:p w14:paraId="66E90E1A">
            <w:pPr>
              <w:widowControl/>
              <w:jc w:val="center"/>
              <w:rPr>
                <w:rFonts w:hint="eastAsia" w:ascii="宋体" w:hAnsi="宋体" w:eastAsia="宋体" w:cs="宋体"/>
                <w:kern w:val="0"/>
                <w:sz w:val="21"/>
                <w:szCs w:val="21"/>
              </w:rPr>
            </w:pPr>
          </w:p>
        </w:tc>
        <w:tc>
          <w:tcPr>
            <w:tcW w:w="1474" w:type="dxa"/>
            <w:shd w:val="clear" w:color="000000" w:fill="FFFFFF"/>
            <w:noWrap w:val="0"/>
            <w:vAlign w:val="center"/>
          </w:tcPr>
          <w:p w14:paraId="2DAE9B1B">
            <w:pPr>
              <w:widowControl/>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产品材质、设计、工艺、外观等</w:t>
            </w:r>
          </w:p>
        </w:tc>
        <w:tc>
          <w:tcPr>
            <w:tcW w:w="5104" w:type="dxa"/>
            <w:shd w:val="clear" w:color="000000" w:fill="FFFFFF"/>
            <w:noWrap w:val="0"/>
            <w:vAlign w:val="center"/>
          </w:tcPr>
          <w:p w14:paraId="68F4D52E">
            <w:pPr>
              <w:numPr>
                <w:ilvl w:val="0"/>
                <w:numId w:val="0"/>
              </w:numPr>
              <w:spacing w:line="240" w:lineRule="auto"/>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根据</w:t>
            </w:r>
            <w:r>
              <w:rPr>
                <w:rFonts w:hint="eastAsia" w:ascii="宋体" w:hAnsi="宋体" w:eastAsia="宋体" w:cs="宋体"/>
                <w:color w:val="auto"/>
                <w:sz w:val="21"/>
                <w:szCs w:val="21"/>
                <w:lang w:val="en-US" w:eastAsia="zh-CN"/>
              </w:rPr>
              <w:t>参评单位</w:t>
            </w:r>
            <w:r>
              <w:rPr>
                <w:rFonts w:hint="default" w:ascii="宋体" w:hAnsi="宋体" w:eastAsia="宋体" w:cs="宋体"/>
                <w:color w:val="auto"/>
                <w:sz w:val="21"/>
                <w:szCs w:val="21"/>
                <w:lang w:val="en-US" w:eastAsia="zh-CN"/>
              </w:rPr>
              <w:t>提供的</w:t>
            </w:r>
            <w:r>
              <w:rPr>
                <w:rFonts w:hint="eastAsia" w:ascii="宋体" w:hAnsi="宋体" w:eastAsia="宋体" w:cs="宋体"/>
                <w:color w:val="auto"/>
                <w:sz w:val="21"/>
                <w:szCs w:val="21"/>
                <w:lang w:val="en-US" w:eastAsia="zh-CN"/>
              </w:rPr>
              <w:t>家具资料</w:t>
            </w:r>
            <w:r>
              <w:rPr>
                <w:rFonts w:hint="default" w:ascii="宋体" w:hAnsi="宋体" w:eastAsia="宋体" w:cs="宋体"/>
                <w:color w:val="auto"/>
                <w:sz w:val="21"/>
                <w:szCs w:val="21"/>
                <w:lang w:val="en-US" w:eastAsia="zh-CN"/>
              </w:rPr>
              <w:t>包括材质、设计、工艺水平、样式、质量、规格、颜色、</w:t>
            </w:r>
            <w:r>
              <w:rPr>
                <w:rFonts w:hint="eastAsia" w:ascii="宋体" w:hAnsi="宋体" w:eastAsia="宋体" w:cs="宋体"/>
                <w:color w:val="auto"/>
                <w:sz w:val="21"/>
                <w:szCs w:val="21"/>
                <w:lang w:val="en-US" w:eastAsia="zh-CN"/>
              </w:rPr>
              <w:t>人体工学</w:t>
            </w:r>
            <w:r>
              <w:rPr>
                <w:rFonts w:hint="default" w:ascii="宋体" w:hAnsi="宋体" w:eastAsia="宋体" w:cs="宋体"/>
                <w:color w:val="auto"/>
                <w:sz w:val="21"/>
                <w:szCs w:val="21"/>
                <w:lang w:val="en-US" w:eastAsia="zh-CN"/>
              </w:rPr>
              <w:t>等进行综合评价：</w:t>
            </w:r>
          </w:p>
          <w:p w14:paraId="0D6FEFBB">
            <w:pPr>
              <w:numPr>
                <w:ilvl w:val="0"/>
                <w:numId w:val="0"/>
              </w:numPr>
              <w:spacing w:line="240" w:lineRule="auto"/>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1</w:t>
            </w:r>
            <w:r>
              <w:rPr>
                <w:rFonts w:hint="eastAsia" w:ascii="宋体" w:hAnsi="宋体" w:eastAsia="宋体" w:cs="宋体"/>
                <w:color w:val="auto"/>
                <w:sz w:val="21"/>
                <w:szCs w:val="21"/>
                <w:lang w:val="en-US" w:eastAsia="zh-CN"/>
              </w:rPr>
              <w:t>.</w:t>
            </w:r>
            <w:r>
              <w:rPr>
                <w:rFonts w:hint="default" w:ascii="宋体" w:hAnsi="宋体" w:eastAsia="宋体" w:cs="宋体"/>
                <w:color w:val="auto"/>
                <w:sz w:val="21"/>
                <w:szCs w:val="21"/>
                <w:lang w:val="en-US" w:eastAsia="zh-CN"/>
              </w:rPr>
              <w:t>提供的</w:t>
            </w:r>
            <w:r>
              <w:rPr>
                <w:rFonts w:hint="eastAsia" w:ascii="宋体" w:hAnsi="宋体" w:eastAsia="宋体" w:cs="宋体"/>
                <w:color w:val="auto"/>
                <w:sz w:val="21"/>
                <w:szCs w:val="21"/>
                <w:lang w:val="en-US" w:eastAsia="zh-CN"/>
              </w:rPr>
              <w:t>资料</w:t>
            </w:r>
            <w:r>
              <w:rPr>
                <w:rFonts w:hint="default" w:ascii="宋体" w:hAnsi="宋体" w:eastAsia="宋体" w:cs="宋体"/>
                <w:color w:val="auto"/>
                <w:sz w:val="21"/>
                <w:szCs w:val="21"/>
                <w:lang w:val="en-US" w:eastAsia="zh-CN"/>
              </w:rPr>
              <w:t>完全符合或优于</w:t>
            </w:r>
            <w:r>
              <w:rPr>
                <w:rFonts w:hint="eastAsia" w:ascii="宋体" w:hAnsi="宋体" w:eastAsia="宋体" w:cs="宋体"/>
                <w:color w:val="auto"/>
                <w:sz w:val="21"/>
                <w:szCs w:val="21"/>
                <w:lang w:val="en-US" w:eastAsia="zh-CN"/>
              </w:rPr>
              <w:t>评选</w:t>
            </w:r>
            <w:r>
              <w:rPr>
                <w:rFonts w:hint="default" w:ascii="宋体" w:hAnsi="宋体" w:eastAsia="宋体" w:cs="宋体"/>
                <w:color w:val="auto"/>
                <w:sz w:val="21"/>
                <w:szCs w:val="21"/>
                <w:lang w:val="en-US" w:eastAsia="zh-CN"/>
              </w:rPr>
              <w:t>文件要求的，得</w:t>
            </w:r>
            <w:r>
              <w:rPr>
                <w:rFonts w:hint="eastAsia" w:ascii="宋体" w:hAnsi="宋体" w:eastAsia="宋体" w:cs="宋体"/>
                <w:color w:val="auto"/>
                <w:sz w:val="21"/>
                <w:szCs w:val="21"/>
                <w:lang w:val="en-US" w:eastAsia="zh-CN"/>
              </w:rPr>
              <w:t>7—</w:t>
            </w:r>
            <w:r>
              <w:rPr>
                <w:rFonts w:hint="default" w:ascii="宋体" w:hAnsi="宋体" w:eastAsia="宋体" w:cs="宋体"/>
                <w:color w:val="auto"/>
                <w:sz w:val="21"/>
                <w:szCs w:val="21"/>
                <w:lang w:val="en-US" w:eastAsia="zh-CN"/>
              </w:rPr>
              <w:t>10分；</w:t>
            </w:r>
          </w:p>
          <w:p w14:paraId="641BD74B">
            <w:pPr>
              <w:numPr>
                <w:ilvl w:val="0"/>
                <w:numId w:val="0"/>
              </w:numPr>
              <w:spacing w:line="240" w:lineRule="auto"/>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2</w:t>
            </w:r>
            <w:r>
              <w:rPr>
                <w:rFonts w:hint="eastAsia" w:ascii="宋体" w:hAnsi="宋体" w:eastAsia="宋体" w:cs="宋体"/>
                <w:color w:val="auto"/>
                <w:sz w:val="21"/>
                <w:szCs w:val="21"/>
                <w:lang w:val="en-US" w:eastAsia="zh-CN"/>
              </w:rPr>
              <w:t>.</w:t>
            </w:r>
            <w:r>
              <w:rPr>
                <w:rFonts w:hint="default" w:ascii="宋体" w:hAnsi="宋体" w:eastAsia="宋体" w:cs="宋体"/>
                <w:color w:val="auto"/>
                <w:sz w:val="21"/>
                <w:szCs w:val="21"/>
                <w:lang w:val="en-US" w:eastAsia="zh-CN"/>
              </w:rPr>
              <w:t>提供的</w:t>
            </w:r>
            <w:r>
              <w:rPr>
                <w:rFonts w:hint="eastAsia" w:ascii="宋体" w:hAnsi="宋体" w:eastAsia="宋体" w:cs="宋体"/>
                <w:color w:val="auto"/>
                <w:sz w:val="21"/>
                <w:szCs w:val="21"/>
                <w:lang w:val="en-US" w:eastAsia="zh-CN"/>
              </w:rPr>
              <w:t>资料</w:t>
            </w:r>
            <w:r>
              <w:rPr>
                <w:rFonts w:hint="default" w:ascii="宋体" w:hAnsi="宋体" w:eastAsia="宋体" w:cs="宋体"/>
                <w:color w:val="auto"/>
                <w:sz w:val="21"/>
                <w:szCs w:val="21"/>
                <w:lang w:val="en-US" w:eastAsia="zh-CN"/>
              </w:rPr>
              <w:t>较符合</w:t>
            </w:r>
            <w:r>
              <w:rPr>
                <w:rFonts w:hint="eastAsia" w:ascii="宋体" w:hAnsi="宋体" w:eastAsia="宋体" w:cs="宋体"/>
                <w:color w:val="auto"/>
                <w:sz w:val="21"/>
                <w:szCs w:val="21"/>
                <w:lang w:val="en-US" w:eastAsia="zh-CN"/>
              </w:rPr>
              <w:t>评选</w:t>
            </w:r>
            <w:r>
              <w:rPr>
                <w:rFonts w:hint="default" w:ascii="宋体" w:hAnsi="宋体" w:eastAsia="宋体" w:cs="宋体"/>
                <w:color w:val="auto"/>
                <w:sz w:val="21"/>
                <w:szCs w:val="21"/>
                <w:lang w:val="en-US" w:eastAsia="zh-CN"/>
              </w:rPr>
              <w:t>文件要求的，得</w:t>
            </w:r>
            <w:r>
              <w:rPr>
                <w:rFonts w:hint="eastAsia" w:ascii="宋体" w:hAnsi="宋体" w:eastAsia="宋体" w:cs="宋体"/>
                <w:color w:val="auto"/>
                <w:sz w:val="21"/>
                <w:szCs w:val="21"/>
                <w:lang w:val="en-US" w:eastAsia="zh-CN"/>
              </w:rPr>
              <w:t>4—6</w:t>
            </w:r>
            <w:r>
              <w:rPr>
                <w:rFonts w:hint="default" w:ascii="宋体" w:hAnsi="宋体" w:eastAsia="宋体" w:cs="宋体"/>
                <w:color w:val="auto"/>
                <w:sz w:val="21"/>
                <w:szCs w:val="21"/>
                <w:lang w:val="en-US" w:eastAsia="zh-CN"/>
              </w:rPr>
              <w:t>分；</w:t>
            </w:r>
          </w:p>
          <w:p w14:paraId="71C4708C">
            <w:pPr>
              <w:numPr>
                <w:ilvl w:val="0"/>
                <w:numId w:val="0"/>
              </w:numPr>
              <w:spacing w:line="240" w:lineRule="auto"/>
              <w:rPr>
                <w:rFonts w:hint="default" w:ascii="宋体" w:hAnsi="宋体" w:eastAsia="宋体" w:cs="宋体"/>
                <w:color w:val="auto"/>
                <w:sz w:val="21"/>
                <w:szCs w:val="21"/>
                <w:lang w:val="en-US" w:eastAsia="zh-CN"/>
              </w:rPr>
            </w:pPr>
            <w:r>
              <w:rPr>
                <w:rFonts w:hint="default" w:ascii="宋体" w:hAnsi="宋体" w:eastAsia="宋体" w:cs="宋体"/>
                <w:color w:val="auto"/>
                <w:sz w:val="21"/>
                <w:szCs w:val="21"/>
                <w:lang w:val="en-US" w:eastAsia="zh-CN"/>
              </w:rPr>
              <w:t>3</w:t>
            </w:r>
            <w:r>
              <w:rPr>
                <w:rFonts w:hint="eastAsia" w:ascii="宋体" w:hAnsi="宋体" w:eastAsia="宋体" w:cs="宋体"/>
                <w:color w:val="auto"/>
                <w:sz w:val="21"/>
                <w:szCs w:val="21"/>
                <w:lang w:val="en-US" w:eastAsia="zh-CN"/>
              </w:rPr>
              <w:t>.</w:t>
            </w:r>
            <w:r>
              <w:rPr>
                <w:rFonts w:hint="default" w:ascii="宋体" w:hAnsi="宋体" w:eastAsia="宋体" w:cs="宋体"/>
                <w:color w:val="auto"/>
                <w:sz w:val="21"/>
                <w:szCs w:val="21"/>
                <w:lang w:val="en-US" w:eastAsia="zh-CN"/>
              </w:rPr>
              <w:t>提供的</w:t>
            </w:r>
            <w:r>
              <w:rPr>
                <w:rFonts w:hint="eastAsia" w:ascii="宋体" w:hAnsi="宋体" w:eastAsia="宋体" w:cs="宋体"/>
                <w:color w:val="auto"/>
                <w:sz w:val="21"/>
                <w:szCs w:val="21"/>
                <w:lang w:val="en-US" w:eastAsia="zh-CN"/>
              </w:rPr>
              <w:t>资料</w:t>
            </w:r>
            <w:r>
              <w:rPr>
                <w:rFonts w:hint="default" w:ascii="宋体" w:hAnsi="宋体" w:eastAsia="宋体" w:cs="宋体"/>
                <w:color w:val="auto"/>
                <w:sz w:val="21"/>
                <w:szCs w:val="21"/>
                <w:lang w:val="en-US" w:eastAsia="zh-CN"/>
              </w:rPr>
              <w:t>一般，得</w:t>
            </w:r>
            <w:r>
              <w:rPr>
                <w:rFonts w:hint="eastAsia" w:ascii="宋体" w:hAnsi="宋体" w:eastAsia="宋体" w:cs="宋体"/>
                <w:color w:val="auto"/>
                <w:sz w:val="21"/>
                <w:szCs w:val="21"/>
                <w:lang w:val="en-US" w:eastAsia="zh-CN"/>
              </w:rPr>
              <w:t>1—3</w:t>
            </w:r>
            <w:r>
              <w:rPr>
                <w:rFonts w:hint="default" w:ascii="宋体" w:hAnsi="宋体" w:eastAsia="宋体" w:cs="宋体"/>
                <w:color w:val="auto"/>
                <w:sz w:val="21"/>
                <w:szCs w:val="21"/>
                <w:lang w:val="en-US" w:eastAsia="zh-CN"/>
              </w:rPr>
              <w:t>分；</w:t>
            </w:r>
          </w:p>
          <w:p w14:paraId="4058C252">
            <w:pPr>
              <w:numPr>
                <w:ilvl w:val="0"/>
                <w:numId w:val="0"/>
              </w:numPr>
              <w:spacing w:line="24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lang w:val="en-US" w:eastAsia="zh-CN"/>
              </w:rPr>
              <w:t>4.</w:t>
            </w:r>
            <w:r>
              <w:rPr>
                <w:rFonts w:hint="default" w:ascii="宋体" w:hAnsi="宋体" w:eastAsia="宋体" w:cs="宋体"/>
                <w:color w:val="auto"/>
                <w:sz w:val="21"/>
                <w:szCs w:val="21"/>
                <w:lang w:val="en-US" w:eastAsia="zh-CN"/>
              </w:rPr>
              <w:t>未提供</w:t>
            </w:r>
            <w:r>
              <w:rPr>
                <w:rFonts w:hint="eastAsia" w:ascii="宋体" w:hAnsi="宋体" w:eastAsia="宋体" w:cs="宋体"/>
                <w:color w:val="auto"/>
                <w:sz w:val="21"/>
                <w:szCs w:val="21"/>
                <w:lang w:val="en-US" w:eastAsia="zh-CN"/>
              </w:rPr>
              <w:t>资料</w:t>
            </w:r>
            <w:r>
              <w:rPr>
                <w:rFonts w:hint="default" w:ascii="宋体" w:hAnsi="宋体" w:eastAsia="宋体" w:cs="宋体"/>
                <w:color w:val="auto"/>
                <w:sz w:val="21"/>
                <w:szCs w:val="21"/>
                <w:lang w:val="en-US" w:eastAsia="zh-CN"/>
              </w:rPr>
              <w:t>或提供的</w:t>
            </w:r>
            <w:r>
              <w:rPr>
                <w:rFonts w:hint="eastAsia" w:ascii="宋体" w:hAnsi="宋体" w:eastAsia="宋体" w:cs="宋体"/>
                <w:color w:val="auto"/>
                <w:sz w:val="21"/>
                <w:szCs w:val="21"/>
                <w:lang w:val="en-US" w:eastAsia="zh-CN"/>
              </w:rPr>
              <w:t>资料</w:t>
            </w:r>
            <w:r>
              <w:rPr>
                <w:rFonts w:hint="default" w:ascii="宋体" w:hAnsi="宋体" w:eastAsia="宋体" w:cs="宋体"/>
                <w:color w:val="auto"/>
                <w:sz w:val="21"/>
                <w:szCs w:val="21"/>
                <w:lang w:val="en-US" w:eastAsia="zh-CN"/>
              </w:rPr>
              <w:t>不全或规格不符的，得0分</w:t>
            </w:r>
            <w:r>
              <w:rPr>
                <w:rFonts w:hint="eastAsia" w:ascii="宋体" w:hAnsi="宋体" w:eastAsia="宋体" w:cs="宋体"/>
                <w:color w:val="auto"/>
                <w:sz w:val="21"/>
                <w:szCs w:val="21"/>
                <w:lang w:val="en-US" w:eastAsia="zh-CN"/>
              </w:rPr>
              <w:t>。</w:t>
            </w:r>
          </w:p>
        </w:tc>
        <w:tc>
          <w:tcPr>
            <w:tcW w:w="695" w:type="dxa"/>
            <w:shd w:val="clear" w:color="000000" w:fill="FFFFFF"/>
            <w:noWrap w:val="0"/>
            <w:vAlign w:val="center"/>
          </w:tcPr>
          <w:p w14:paraId="5F638CC0">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10</w:t>
            </w:r>
          </w:p>
        </w:tc>
        <w:tc>
          <w:tcPr>
            <w:tcW w:w="708" w:type="dxa"/>
            <w:noWrap w:val="0"/>
            <w:vAlign w:val="center"/>
          </w:tcPr>
          <w:p w14:paraId="0B7BE5F5">
            <w:pPr>
              <w:jc w:val="center"/>
              <w:rPr>
                <w:rFonts w:hint="eastAsia" w:ascii="宋体" w:hAnsi="宋体" w:eastAsia="宋体" w:cs="宋体"/>
                <w:sz w:val="21"/>
                <w:szCs w:val="21"/>
              </w:rPr>
            </w:pPr>
          </w:p>
        </w:tc>
        <w:tc>
          <w:tcPr>
            <w:tcW w:w="1560" w:type="dxa"/>
            <w:noWrap w:val="0"/>
            <w:vAlign w:val="center"/>
          </w:tcPr>
          <w:p w14:paraId="5423BE83">
            <w:pPr>
              <w:jc w:val="center"/>
              <w:rPr>
                <w:rFonts w:hint="eastAsia" w:ascii="宋体" w:hAnsi="宋体" w:eastAsia="宋体" w:cs="宋体"/>
                <w:sz w:val="21"/>
                <w:szCs w:val="21"/>
              </w:rPr>
            </w:pPr>
            <w:r>
              <w:rPr>
                <w:rFonts w:hint="eastAsia" w:ascii="宋体" w:hAnsi="宋体" w:eastAsia="宋体" w:cs="宋体"/>
                <w:sz w:val="21"/>
                <w:szCs w:val="21"/>
              </w:rPr>
              <w:t>见参评文件第（ ）页</w:t>
            </w:r>
          </w:p>
        </w:tc>
      </w:tr>
      <w:tr w14:paraId="7B090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35" w:type="dxa"/>
            <w:noWrap w:val="0"/>
            <w:vAlign w:val="center"/>
          </w:tcPr>
          <w:p w14:paraId="535F6065">
            <w:pPr>
              <w:widowControl/>
              <w:jc w:val="center"/>
              <w:rPr>
                <w:rFonts w:hint="eastAsia" w:ascii="宋体" w:hAnsi="宋体" w:eastAsia="宋体" w:cs="宋体"/>
                <w:kern w:val="0"/>
                <w:sz w:val="21"/>
                <w:szCs w:val="21"/>
              </w:rPr>
            </w:pPr>
          </w:p>
        </w:tc>
        <w:tc>
          <w:tcPr>
            <w:tcW w:w="1474" w:type="dxa"/>
            <w:shd w:val="clear" w:color="000000" w:fill="FFFFFF"/>
            <w:noWrap w:val="0"/>
            <w:vAlign w:val="center"/>
          </w:tcPr>
          <w:p w14:paraId="75B36CB0">
            <w:pPr>
              <w:widowControl/>
              <w:spacing w:line="36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供货周期</w:t>
            </w:r>
          </w:p>
        </w:tc>
        <w:tc>
          <w:tcPr>
            <w:tcW w:w="5104" w:type="dxa"/>
            <w:shd w:val="clear" w:color="000000" w:fill="FFFFFF"/>
            <w:noWrap w:val="0"/>
            <w:vAlign w:val="center"/>
          </w:tcPr>
          <w:p w14:paraId="0A66C565">
            <w:pPr>
              <w:autoSpaceDE/>
              <w:autoSpaceDN/>
              <w:adjustRightInd/>
              <w:jc w:val="left"/>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根据</w:t>
            </w:r>
            <w:r>
              <w:rPr>
                <w:rFonts w:hint="eastAsia" w:ascii="宋体" w:hAnsi="宋体" w:eastAsia="宋体" w:cs="宋体"/>
                <w:color w:val="auto"/>
                <w:kern w:val="0"/>
                <w:sz w:val="21"/>
                <w:szCs w:val="21"/>
                <w:lang w:val="en-US" w:eastAsia="zh-CN"/>
              </w:rPr>
              <w:t>参评单位</w:t>
            </w:r>
            <w:r>
              <w:rPr>
                <w:rFonts w:hint="eastAsia" w:ascii="宋体" w:hAnsi="宋体" w:eastAsia="宋体" w:cs="宋体"/>
                <w:color w:val="auto"/>
                <w:kern w:val="0"/>
                <w:sz w:val="21"/>
                <w:szCs w:val="21"/>
              </w:rPr>
              <w:t>承诺</w:t>
            </w:r>
            <w:r>
              <w:rPr>
                <w:rFonts w:hint="eastAsia" w:ascii="宋体" w:hAnsi="宋体" w:eastAsia="宋体" w:cs="宋体"/>
                <w:color w:val="auto"/>
                <w:kern w:val="0"/>
                <w:sz w:val="21"/>
                <w:szCs w:val="21"/>
                <w:lang w:val="en-US" w:eastAsia="zh-CN"/>
              </w:rPr>
              <w:t>供货周期</w:t>
            </w:r>
            <w:r>
              <w:rPr>
                <w:rFonts w:hint="eastAsia" w:ascii="宋体" w:hAnsi="宋体" w:eastAsia="宋体" w:cs="宋体"/>
                <w:color w:val="auto"/>
                <w:kern w:val="0"/>
                <w:sz w:val="21"/>
                <w:szCs w:val="21"/>
              </w:rPr>
              <w:t>进行评分</w:t>
            </w:r>
            <w:r>
              <w:rPr>
                <w:rFonts w:hint="eastAsia" w:ascii="宋体" w:hAnsi="宋体" w:eastAsia="宋体" w:cs="宋体"/>
                <w:color w:val="auto"/>
                <w:kern w:val="0"/>
                <w:sz w:val="21"/>
                <w:szCs w:val="21"/>
                <w:lang w:eastAsia="zh-CN"/>
              </w:rPr>
              <w:t>：</w:t>
            </w:r>
          </w:p>
          <w:p w14:paraId="5E7282A5">
            <w:pPr>
              <w:numPr>
                <w:ilvl w:val="0"/>
                <w:numId w:val="0"/>
              </w:numPr>
              <w:autoSpaceDE/>
              <w:autoSpaceDN/>
              <w:adjustRightInd/>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承诺</w:t>
            </w:r>
            <w:r>
              <w:rPr>
                <w:rFonts w:hint="eastAsia" w:ascii="宋体" w:hAnsi="宋体" w:eastAsia="宋体" w:cs="宋体"/>
                <w:color w:val="auto"/>
                <w:kern w:val="0"/>
                <w:sz w:val="21"/>
                <w:szCs w:val="21"/>
                <w:lang w:val="en-US" w:eastAsia="zh-CN"/>
              </w:rPr>
              <w:t>供货周期10天以内的</w:t>
            </w:r>
            <w:r>
              <w:rPr>
                <w:rFonts w:hint="eastAsia" w:ascii="宋体" w:hAnsi="宋体" w:eastAsia="宋体" w:cs="宋体"/>
                <w:color w:val="auto"/>
                <w:kern w:val="0"/>
                <w:sz w:val="21"/>
                <w:szCs w:val="21"/>
              </w:rPr>
              <w:t>，得</w:t>
            </w:r>
            <w:r>
              <w:rPr>
                <w:rFonts w:hint="eastAsia" w:ascii="宋体" w:hAnsi="宋体" w:eastAsia="宋体" w:cs="宋体"/>
                <w:color w:val="auto"/>
                <w:kern w:val="0"/>
                <w:sz w:val="21"/>
                <w:szCs w:val="21"/>
                <w:lang w:val="en-US" w:eastAsia="zh-CN"/>
              </w:rPr>
              <w:t>5</w:t>
            </w:r>
            <w:r>
              <w:rPr>
                <w:rFonts w:hint="eastAsia" w:ascii="宋体" w:hAnsi="宋体" w:eastAsia="宋体" w:cs="宋体"/>
                <w:color w:val="auto"/>
                <w:kern w:val="0"/>
                <w:sz w:val="21"/>
                <w:szCs w:val="21"/>
              </w:rPr>
              <w:t xml:space="preserve">分； </w:t>
            </w:r>
          </w:p>
          <w:p w14:paraId="37AFCB84">
            <w:pPr>
              <w:numPr>
                <w:ilvl w:val="0"/>
                <w:numId w:val="0"/>
              </w:numPr>
              <w:autoSpaceDE/>
              <w:autoSpaceDN/>
              <w:adjustRightInd/>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承诺</w:t>
            </w:r>
            <w:r>
              <w:rPr>
                <w:rFonts w:hint="eastAsia" w:ascii="宋体" w:hAnsi="宋体" w:eastAsia="宋体" w:cs="宋体"/>
                <w:color w:val="auto"/>
                <w:kern w:val="0"/>
                <w:sz w:val="21"/>
                <w:szCs w:val="21"/>
                <w:lang w:val="en-US" w:eastAsia="zh-CN"/>
              </w:rPr>
              <w:t>供货周期15天以内的</w:t>
            </w:r>
            <w:r>
              <w:rPr>
                <w:rFonts w:hint="eastAsia" w:ascii="宋体" w:hAnsi="宋体" w:eastAsia="宋体" w:cs="宋体"/>
                <w:color w:val="auto"/>
                <w:kern w:val="0"/>
                <w:sz w:val="21"/>
                <w:szCs w:val="21"/>
              </w:rPr>
              <w:t>，得</w:t>
            </w: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分；</w:t>
            </w:r>
          </w:p>
          <w:p w14:paraId="63ECAC80">
            <w:pPr>
              <w:numPr>
                <w:ilvl w:val="0"/>
                <w:numId w:val="0"/>
              </w:numPr>
              <w:autoSpaceDE/>
              <w:autoSpaceDN/>
              <w:adjustRightInd/>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承诺</w:t>
            </w:r>
            <w:r>
              <w:rPr>
                <w:rFonts w:hint="eastAsia" w:ascii="宋体" w:hAnsi="宋体" w:eastAsia="宋体" w:cs="宋体"/>
                <w:color w:val="auto"/>
                <w:kern w:val="0"/>
                <w:sz w:val="21"/>
                <w:szCs w:val="21"/>
                <w:lang w:val="en-US" w:eastAsia="zh-CN"/>
              </w:rPr>
              <w:t>供货周期20天以内的</w:t>
            </w:r>
            <w:r>
              <w:rPr>
                <w:rFonts w:hint="eastAsia" w:ascii="宋体" w:hAnsi="宋体" w:eastAsia="宋体" w:cs="宋体"/>
                <w:color w:val="auto"/>
                <w:kern w:val="0"/>
                <w:sz w:val="21"/>
                <w:szCs w:val="21"/>
              </w:rPr>
              <w:t>，得</w:t>
            </w: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分；</w:t>
            </w:r>
          </w:p>
          <w:p w14:paraId="33BD632B">
            <w:pPr>
              <w:numPr>
                <w:ilvl w:val="0"/>
                <w:numId w:val="0"/>
              </w:numPr>
              <w:spacing w:line="240" w:lineRule="auto"/>
              <w:ind w:left="0" w:leftChars="0" w:firstLine="0" w:firstLineChars="0"/>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rPr>
              <w:t>4.不提供承诺的不得分。</w:t>
            </w:r>
          </w:p>
        </w:tc>
        <w:tc>
          <w:tcPr>
            <w:tcW w:w="695" w:type="dxa"/>
            <w:shd w:val="clear" w:color="000000" w:fill="FFFFFF"/>
            <w:noWrap w:val="0"/>
            <w:vAlign w:val="center"/>
          </w:tcPr>
          <w:p w14:paraId="01D6BD8D">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5</w:t>
            </w:r>
          </w:p>
        </w:tc>
        <w:tc>
          <w:tcPr>
            <w:tcW w:w="708" w:type="dxa"/>
            <w:noWrap w:val="0"/>
            <w:vAlign w:val="center"/>
          </w:tcPr>
          <w:p w14:paraId="1FE600CE">
            <w:pPr>
              <w:jc w:val="center"/>
              <w:rPr>
                <w:rFonts w:hint="eastAsia" w:ascii="宋体" w:hAnsi="宋体" w:eastAsia="宋体" w:cs="宋体"/>
                <w:sz w:val="21"/>
                <w:szCs w:val="21"/>
              </w:rPr>
            </w:pPr>
          </w:p>
        </w:tc>
        <w:tc>
          <w:tcPr>
            <w:tcW w:w="1560" w:type="dxa"/>
            <w:noWrap w:val="0"/>
            <w:vAlign w:val="center"/>
          </w:tcPr>
          <w:p w14:paraId="39F4AAE3">
            <w:pPr>
              <w:jc w:val="center"/>
              <w:rPr>
                <w:rFonts w:hint="eastAsia" w:ascii="宋体" w:hAnsi="宋体" w:eastAsia="宋体" w:cs="宋体"/>
                <w:sz w:val="21"/>
                <w:szCs w:val="21"/>
              </w:rPr>
            </w:pPr>
            <w:r>
              <w:rPr>
                <w:rFonts w:hint="eastAsia" w:ascii="宋体" w:hAnsi="宋体" w:eastAsia="宋体" w:cs="宋体"/>
                <w:sz w:val="21"/>
                <w:szCs w:val="21"/>
              </w:rPr>
              <w:t>见参评文件第（ ）页</w:t>
            </w:r>
          </w:p>
        </w:tc>
      </w:tr>
      <w:tr w14:paraId="7F10D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35" w:type="dxa"/>
            <w:noWrap w:val="0"/>
            <w:vAlign w:val="center"/>
          </w:tcPr>
          <w:p w14:paraId="0F659A88">
            <w:pPr>
              <w:widowControl/>
              <w:jc w:val="center"/>
              <w:rPr>
                <w:rFonts w:hint="eastAsia" w:ascii="宋体" w:hAnsi="宋体" w:eastAsia="宋体" w:cs="宋体"/>
                <w:kern w:val="0"/>
                <w:sz w:val="21"/>
                <w:szCs w:val="21"/>
              </w:rPr>
            </w:pPr>
          </w:p>
        </w:tc>
        <w:tc>
          <w:tcPr>
            <w:tcW w:w="1474" w:type="dxa"/>
            <w:shd w:val="clear" w:color="000000" w:fill="FFFFFF"/>
            <w:noWrap w:val="0"/>
            <w:vAlign w:val="center"/>
          </w:tcPr>
          <w:p w14:paraId="6C1559B6">
            <w:pPr>
              <w:widowControl/>
              <w:spacing w:line="340" w:lineRule="exact"/>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质保期限</w:t>
            </w:r>
          </w:p>
        </w:tc>
        <w:tc>
          <w:tcPr>
            <w:tcW w:w="5104" w:type="dxa"/>
            <w:shd w:val="clear" w:color="000000" w:fill="FFFFFF"/>
            <w:noWrap w:val="0"/>
            <w:vAlign w:val="center"/>
          </w:tcPr>
          <w:p w14:paraId="52B7A510">
            <w:pPr>
              <w:autoSpaceDE/>
              <w:autoSpaceDN/>
              <w:adjustRightInd/>
              <w:jc w:val="left"/>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rPr>
              <w:t>根据</w:t>
            </w:r>
            <w:r>
              <w:rPr>
                <w:rFonts w:hint="eastAsia" w:ascii="宋体" w:hAnsi="宋体" w:eastAsia="宋体" w:cs="宋体"/>
                <w:color w:val="auto"/>
                <w:kern w:val="0"/>
                <w:sz w:val="21"/>
                <w:szCs w:val="21"/>
                <w:lang w:val="en-US" w:eastAsia="zh-CN"/>
              </w:rPr>
              <w:t>参评单位</w:t>
            </w:r>
            <w:r>
              <w:rPr>
                <w:rFonts w:hint="eastAsia" w:ascii="宋体" w:hAnsi="宋体" w:eastAsia="宋体" w:cs="宋体"/>
                <w:color w:val="auto"/>
                <w:kern w:val="0"/>
                <w:sz w:val="21"/>
                <w:szCs w:val="21"/>
              </w:rPr>
              <w:t>承诺整体质保期限进行评分</w:t>
            </w:r>
            <w:r>
              <w:rPr>
                <w:rFonts w:hint="eastAsia" w:ascii="宋体" w:hAnsi="宋体" w:eastAsia="宋体" w:cs="宋体"/>
                <w:color w:val="auto"/>
                <w:kern w:val="0"/>
                <w:sz w:val="21"/>
                <w:szCs w:val="21"/>
                <w:lang w:eastAsia="zh-CN"/>
              </w:rPr>
              <w:t>：</w:t>
            </w:r>
          </w:p>
          <w:p w14:paraId="1261B48A">
            <w:pPr>
              <w:numPr>
                <w:ilvl w:val="0"/>
                <w:numId w:val="0"/>
              </w:numPr>
              <w:autoSpaceDE/>
              <w:autoSpaceDN/>
              <w:adjustRightInd/>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1.</w:t>
            </w:r>
            <w:r>
              <w:rPr>
                <w:rFonts w:hint="eastAsia" w:ascii="宋体" w:hAnsi="宋体" w:eastAsia="宋体" w:cs="宋体"/>
                <w:color w:val="auto"/>
                <w:kern w:val="0"/>
                <w:sz w:val="21"/>
                <w:szCs w:val="21"/>
              </w:rPr>
              <w:t>承诺整体质保期限</w:t>
            </w:r>
            <w:r>
              <w:rPr>
                <w:rFonts w:hint="eastAsia" w:ascii="宋体" w:hAnsi="宋体" w:eastAsia="宋体" w:cs="宋体"/>
                <w:color w:val="auto"/>
                <w:kern w:val="0"/>
                <w:sz w:val="21"/>
                <w:szCs w:val="21"/>
                <w:lang w:val="en-US" w:eastAsia="zh-CN"/>
              </w:rPr>
              <w:t>5年或以上的</w:t>
            </w:r>
            <w:r>
              <w:rPr>
                <w:rFonts w:hint="eastAsia" w:ascii="宋体" w:hAnsi="宋体" w:eastAsia="宋体" w:cs="宋体"/>
                <w:color w:val="auto"/>
                <w:kern w:val="0"/>
                <w:sz w:val="21"/>
                <w:szCs w:val="21"/>
              </w:rPr>
              <w:t>，得</w:t>
            </w:r>
            <w:r>
              <w:rPr>
                <w:rFonts w:hint="eastAsia" w:ascii="宋体" w:hAnsi="宋体" w:eastAsia="宋体" w:cs="宋体"/>
                <w:color w:val="auto"/>
                <w:kern w:val="0"/>
                <w:sz w:val="21"/>
                <w:szCs w:val="21"/>
                <w:lang w:val="en-US" w:eastAsia="zh-CN"/>
              </w:rPr>
              <w:t>6</w:t>
            </w:r>
            <w:r>
              <w:rPr>
                <w:rFonts w:hint="eastAsia" w:ascii="宋体" w:hAnsi="宋体" w:eastAsia="宋体" w:cs="宋体"/>
                <w:color w:val="auto"/>
                <w:kern w:val="0"/>
                <w:sz w:val="21"/>
                <w:szCs w:val="21"/>
              </w:rPr>
              <w:t xml:space="preserve">分； </w:t>
            </w:r>
          </w:p>
          <w:p w14:paraId="475828D0">
            <w:pPr>
              <w:numPr>
                <w:ilvl w:val="0"/>
                <w:numId w:val="0"/>
              </w:numPr>
              <w:autoSpaceDE/>
              <w:autoSpaceDN/>
              <w:adjustRightInd/>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承诺整体质保期限</w:t>
            </w:r>
            <w:r>
              <w:rPr>
                <w:rFonts w:hint="eastAsia" w:ascii="宋体" w:hAnsi="宋体" w:eastAsia="宋体" w:cs="宋体"/>
                <w:color w:val="auto"/>
                <w:kern w:val="0"/>
                <w:sz w:val="21"/>
                <w:szCs w:val="21"/>
                <w:lang w:val="en-US" w:eastAsia="zh-CN"/>
              </w:rPr>
              <w:t>4年的</w:t>
            </w:r>
            <w:r>
              <w:rPr>
                <w:rFonts w:hint="eastAsia" w:ascii="宋体" w:hAnsi="宋体" w:eastAsia="宋体" w:cs="宋体"/>
                <w:color w:val="auto"/>
                <w:kern w:val="0"/>
                <w:sz w:val="21"/>
                <w:szCs w:val="21"/>
              </w:rPr>
              <w:t>，得</w:t>
            </w:r>
            <w:r>
              <w:rPr>
                <w:rFonts w:hint="eastAsia" w:ascii="宋体" w:hAnsi="宋体" w:eastAsia="宋体" w:cs="宋体"/>
                <w:color w:val="auto"/>
                <w:kern w:val="0"/>
                <w:sz w:val="21"/>
                <w:szCs w:val="21"/>
                <w:lang w:val="en-US" w:eastAsia="zh-CN"/>
              </w:rPr>
              <w:t>4</w:t>
            </w:r>
            <w:r>
              <w:rPr>
                <w:rFonts w:hint="eastAsia" w:ascii="宋体" w:hAnsi="宋体" w:eastAsia="宋体" w:cs="宋体"/>
                <w:color w:val="auto"/>
                <w:kern w:val="0"/>
                <w:sz w:val="21"/>
                <w:szCs w:val="21"/>
              </w:rPr>
              <w:t>分；</w:t>
            </w:r>
          </w:p>
          <w:p w14:paraId="42744666">
            <w:pPr>
              <w:numPr>
                <w:ilvl w:val="0"/>
                <w:numId w:val="0"/>
              </w:numPr>
              <w:autoSpaceDE/>
              <w:autoSpaceDN/>
              <w:adjustRightInd/>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承诺整体质保期限</w:t>
            </w:r>
            <w:r>
              <w:rPr>
                <w:rFonts w:hint="eastAsia" w:ascii="宋体" w:hAnsi="宋体" w:eastAsia="宋体" w:cs="宋体"/>
                <w:color w:val="auto"/>
                <w:kern w:val="0"/>
                <w:sz w:val="21"/>
                <w:szCs w:val="21"/>
                <w:lang w:val="en-US" w:eastAsia="zh-CN"/>
              </w:rPr>
              <w:t>3年的</w:t>
            </w:r>
            <w:r>
              <w:rPr>
                <w:rFonts w:hint="eastAsia" w:ascii="宋体" w:hAnsi="宋体" w:eastAsia="宋体" w:cs="宋体"/>
                <w:color w:val="auto"/>
                <w:kern w:val="0"/>
                <w:sz w:val="21"/>
                <w:szCs w:val="21"/>
              </w:rPr>
              <w:t>，得</w:t>
            </w:r>
            <w:r>
              <w:rPr>
                <w:rFonts w:hint="eastAsia" w:ascii="宋体" w:hAnsi="宋体" w:eastAsia="宋体" w:cs="宋体"/>
                <w:color w:val="auto"/>
                <w:kern w:val="0"/>
                <w:sz w:val="21"/>
                <w:szCs w:val="21"/>
                <w:lang w:val="en-US" w:eastAsia="zh-CN"/>
              </w:rPr>
              <w:t>2</w:t>
            </w:r>
            <w:r>
              <w:rPr>
                <w:rFonts w:hint="eastAsia" w:ascii="宋体" w:hAnsi="宋体" w:eastAsia="宋体" w:cs="宋体"/>
                <w:color w:val="auto"/>
                <w:kern w:val="0"/>
                <w:sz w:val="21"/>
                <w:szCs w:val="21"/>
              </w:rPr>
              <w:t>分；</w:t>
            </w:r>
          </w:p>
          <w:p w14:paraId="25C6FC67">
            <w:pPr>
              <w:pStyle w:val="6"/>
              <w:rPr>
                <w:rFonts w:hint="eastAsia" w:ascii="Times New Roman" w:hAnsi="Times New Roman" w:eastAsia="宋体" w:cs="Times New Roman"/>
                <w:color w:val="auto"/>
                <w:kern w:val="0"/>
                <w:sz w:val="20"/>
                <w:szCs w:val="24"/>
                <w:lang w:val="en-US" w:eastAsia="zh-CN" w:bidi="ar-SA"/>
              </w:rPr>
            </w:pPr>
            <w:r>
              <w:rPr>
                <w:rFonts w:hint="eastAsia" w:ascii="宋体" w:hAnsi="宋体" w:cs="宋体"/>
                <w:color w:val="auto"/>
                <w:kern w:val="0"/>
                <w:sz w:val="21"/>
                <w:szCs w:val="21"/>
                <w:lang w:val="en-US" w:eastAsia="zh-CN"/>
              </w:rPr>
              <w:t>4.</w:t>
            </w:r>
            <w:r>
              <w:rPr>
                <w:rFonts w:hint="eastAsia" w:ascii="宋体" w:hAnsi="宋体" w:eastAsia="宋体" w:cs="宋体"/>
                <w:color w:val="auto"/>
                <w:kern w:val="0"/>
                <w:sz w:val="21"/>
                <w:szCs w:val="21"/>
              </w:rPr>
              <w:t>承诺整体质保期限</w:t>
            </w:r>
            <w:r>
              <w:rPr>
                <w:rFonts w:hint="eastAsia" w:ascii="宋体" w:hAnsi="宋体" w:eastAsia="宋体" w:cs="宋体"/>
                <w:color w:val="auto"/>
                <w:kern w:val="0"/>
                <w:sz w:val="21"/>
                <w:szCs w:val="21"/>
                <w:lang w:val="en-US" w:eastAsia="zh-CN"/>
              </w:rPr>
              <w:t>2年</w:t>
            </w:r>
            <w:r>
              <w:rPr>
                <w:rFonts w:hint="eastAsia" w:ascii="宋体" w:hAnsi="宋体" w:cs="宋体"/>
                <w:color w:val="auto"/>
                <w:kern w:val="0"/>
                <w:sz w:val="21"/>
                <w:szCs w:val="21"/>
                <w:lang w:val="en-US" w:eastAsia="zh-CN"/>
              </w:rPr>
              <w:t>及以下的不得分。</w:t>
            </w:r>
          </w:p>
        </w:tc>
        <w:tc>
          <w:tcPr>
            <w:tcW w:w="695" w:type="dxa"/>
            <w:shd w:val="clear" w:color="000000" w:fill="FFFFFF"/>
            <w:noWrap w:val="0"/>
            <w:vAlign w:val="center"/>
          </w:tcPr>
          <w:p w14:paraId="411C6FEE">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lang w:val="en-US" w:eastAsia="zh-CN"/>
              </w:rPr>
              <w:t>6</w:t>
            </w:r>
          </w:p>
        </w:tc>
        <w:tc>
          <w:tcPr>
            <w:tcW w:w="708" w:type="dxa"/>
            <w:noWrap w:val="0"/>
            <w:vAlign w:val="center"/>
          </w:tcPr>
          <w:p w14:paraId="767689F1">
            <w:pPr>
              <w:jc w:val="center"/>
              <w:rPr>
                <w:rFonts w:hint="eastAsia" w:ascii="宋体" w:hAnsi="宋体" w:eastAsia="宋体" w:cs="宋体"/>
                <w:sz w:val="21"/>
                <w:szCs w:val="21"/>
              </w:rPr>
            </w:pPr>
          </w:p>
        </w:tc>
        <w:tc>
          <w:tcPr>
            <w:tcW w:w="1560" w:type="dxa"/>
            <w:noWrap w:val="0"/>
            <w:vAlign w:val="center"/>
          </w:tcPr>
          <w:p w14:paraId="174748B4">
            <w:pPr>
              <w:jc w:val="center"/>
              <w:rPr>
                <w:rFonts w:hint="eastAsia" w:ascii="宋体" w:hAnsi="宋体" w:eastAsia="宋体" w:cs="宋体"/>
                <w:sz w:val="21"/>
                <w:szCs w:val="21"/>
              </w:rPr>
            </w:pPr>
            <w:r>
              <w:rPr>
                <w:rFonts w:hint="eastAsia" w:ascii="宋体" w:hAnsi="宋体" w:eastAsia="宋体" w:cs="宋体"/>
                <w:sz w:val="21"/>
                <w:szCs w:val="21"/>
              </w:rPr>
              <w:t>见参评文件第（ ）页</w:t>
            </w:r>
          </w:p>
        </w:tc>
      </w:tr>
      <w:tr w14:paraId="2BECA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735" w:type="dxa"/>
            <w:noWrap w:val="0"/>
            <w:vAlign w:val="center"/>
          </w:tcPr>
          <w:p w14:paraId="41BBF3AE">
            <w:pPr>
              <w:widowControl/>
              <w:jc w:val="center"/>
              <w:rPr>
                <w:rFonts w:hint="eastAsia" w:ascii="宋体" w:hAnsi="宋体" w:eastAsia="宋体" w:cs="宋体"/>
                <w:kern w:val="0"/>
                <w:sz w:val="21"/>
                <w:szCs w:val="21"/>
              </w:rPr>
            </w:pPr>
            <w:r>
              <w:rPr>
                <w:rFonts w:hint="eastAsia" w:ascii="宋体" w:hAnsi="宋体" w:eastAsia="宋体" w:cs="宋体"/>
                <w:kern w:val="0"/>
                <w:sz w:val="21"/>
                <w:szCs w:val="21"/>
              </w:rPr>
              <w:t>4</w:t>
            </w:r>
          </w:p>
        </w:tc>
        <w:tc>
          <w:tcPr>
            <w:tcW w:w="1474" w:type="dxa"/>
            <w:shd w:val="clear" w:color="000000" w:fill="FFFFFF"/>
            <w:noWrap w:val="0"/>
            <w:vAlign w:val="center"/>
          </w:tcPr>
          <w:p w14:paraId="70A804C3">
            <w:pPr>
              <w:widowControl/>
              <w:spacing w:line="340" w:lineRule="exact"/>
              <w:jc w:val="center"/>
              <w:rPr>
                <w:rFonts w:hint="eastAsia" w:ascii="宋体" w:hAnsi="宋体" w:eastAsia="宋体" w:cs="宋体"/>
                <w:strike/>
                <w:kern w:val="2"/>
                <w:sz w:val="21"/>
                <w:szCs w:val="21"/>
                <w:lang w:val="en-US" w:eastAsia="zh-CN" w:bidi="ar-SA"/>
              </w:rPr>
            </w:pPr>
            <w:r>
              <w:rPr>
                <w:rFonts w:hint="eastAsia" w:ascii="宋体" w:hAnsi="宋体" w:eastAsia="宋体" w:cs="宋体"/>
                <w:sz w:val="21"/>
                <w:szCs w:val="21"/>
              </w:rPr>
              <w:t>本地服务能力</w:t>
            </w:r>
          </w:p>
        </w:tc>
        <w:tc>
          <w:tcPr>
            <w:tcW w:w="5104" w:type="dxa"/>
            <w:shd w:val="clear" w:color="000000" w:fill="FFFFFF"/>
            <w:noWrap w:val="0"/>
            <w:vAlign w:val="center"/>
          </w:tcPr>
          <w:p w14:paraId="32650103">
            <w:pPr>
              <w:numPr>
                <w:ilvl w:val="0"/>
                <w:numId w:val="0"/>
              </w:numPr>
              <w:autoSpaceDE/>
              <w:autoSpaceDN/>
              <w:adjustRightInd/>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根据</w:t>
            </w:r>
            <w:r>
              <w:rPr>
                <w:rFonts w:hint="eastAsia" w:ascii="宋体" w:hAnsi="宋体" w:eastAsia="宋体" w:cs="宋体"/>
                <w:color w:val="auto"/>
                <w:kern w:val="0"/>
                <w:sz w:val="21"/>
                <w:szCs w:val="21"/>
                <w:lang w:val="en-US" w:eastAsia="zh-CN"/>
              </w:rPr>
              <w:t>参评单位</w:t>
            </w:r>
            <w:r>
              <w:rPr>
                <w:rFonts w:hint="eastAsia" w:ascii="宋体" w:hAnsi="宋体" w:eastAsia="宋体" w:cs="宋体"/>
                <w:strike w:val="0"/>
                <w:color w:val="auto"/>
                <w:sz w:val="21"/>
                <w:szCs w:val="21"/>
              </w:rPr>
              <w:t>本地服务能力</w:t>
            </w:r>
            <w:r>
              <w:rPr>
                <w:rFonts w:hint="eastAsia" w:ascii="宋体" w:hAnsi="宋体" w:eastAsia="宋体" w:cs="宋体"/>
                <w:color w:val="auto"/>
                <w:kern w:val="0"/>
                <w:sz w:val="21"/>
                <w:szCs w:val="21"/>
              </w:rPr>
              <w:t>进行评分</w:t>
            </w:r>
            <w:r>
              <w:rPr>
                <w:rFonts w:hint="eastAsia" w:ascii="宋体" w:hAnsi="宋体" w:eastAsia="宋体" w:cs="宋体"/>
                <w:color w:val="auto"/>
                <w:kern w:val="0"/>
                <w:sz w:val="21"/>
                <w:szCs w:val="21"/>
                <w:lang w:eastAsia="zh-CN"/>
              </w:rPr>
              <w:t>，</w:t>
            </w:r>
            <w:r>
              <w:rPr>
                <w:rFonts w:hint="eastAsia" w:ascii="宋体" w:hAnsi="宋体" w:eastAsia="宋体" w:cs="宋体"/>
                <w:color w:val="auto"/>
                <w:kern w:val="0"/>
                <w:sz w:val="21"/>
                <w:szCs w:val="21"/>
                <w:lang w:val="en-US" w:eastAsia="zh-CN"/>
              </w:rPr>
              <w:t>参评单位须</w:t>
            </w:r>
            <w:r>
              <w:rPr>
                <w:rFonts w:hint="eastAsia" w:ascii="宋体" w:hAnsi="宋体" w:eastAsia="宋体" w:cs="宋体"/>
                <w:color w:val="auto"/>
                <w:kern w:val="0"/>
                <w:sz w:val="21"/>
                <w:szCs w:val="21"/>
              </w:rPr>
              <w:t>在</w:t>
            </w:r>
            <w:r>
              <w:rPr>
                <w:rFonts w:hint="eastAsia" w:ascii="宋体" w:hAnsi="宋体" w:eastAsia="宋体" w:cs="宋体"/>
                <w:color w:val="auto"/>
                <w:kern w:val="0"/>
                <w:sz w:val="21"/>
                <w:szCs w:val="21"/>
                <w:lang w:val="en-US" w:eastAsia="zh-CN"/>
              </w:rPr>
              <w:t>中山市</w:t>
            </w:r>
            <w:r>
              <w:rPr>
                <w:rFonts w:hint="eastAsia" w:ascii="宋体" w:hAnsi="宋体" w:eastAsia="宋体" w:cs="宋体"/>
                <w:color w:val="auto"/>
                <w:kern w:val="0"/>
                <w:sz w:val="21"/>
                <w:szCs w:val="21"/>
              </w:rPr>
              <w:t>设有固定售后服务网点，并提供房产证明/租赁协议及常驻服务人员社保证明</w:t>
            </w:r>
            <w:r>
              <w:rPr>
                <w:rFonts w:hint="eastAsia" w:ascii="宋体" w:hAnsi="宋体" w:eastAsia="宋体" w:cs="宋体"/>
                <w:color w:val="auto"/>
                <w:kern w:val="0"/>
                <w:sz w:val="21"/>
                <w:szCs w:val="21"/>
                <w:lang w:val="en-US" w:eastAsia="zh-CN"/>
              </w:rPr>
              <w:t>：</w:t>
            </w:r>
          </w:p>
          <w:p w14:paraId="2759BD98">
            <w:pPr>
              <w:numPr>
                <w:ilvl w:val="0"/>
                <w:numId w:val="0"/>
              </w:numPr>
              <w:autoSpaceDE/>
              <w:autoSpaceDN/>
              <w:adjustRightInd/>
              <w:jc w:val="left"/>
              <w:textAlignment w:val="auto"/>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val="en-US" w:eastAsia="zh-CN" w:bidi="ar-SA"/>
              </w:rPr>
              <w:t>1.提供上述证明的，</w:t>
            </w:r>
            <w:r>
              <w:rPr>
                <w:rFonts w:hint="eastAsia" w:ascii="宋体" w:hAnsi="宋体" w:eastAsia="宋体" w:cs="宋体"/>
                <w:color w:val="auto"/>
                <w:kern w:val="0"/>
                <w:sz w:val="21"/>
                <w:szCs w:val="21"/>
              </w:rPr>
              <w:t>得</w:t>
            </w:r>
            <w:r>
              <w:rPr>
                <w:rFonts w:hint="eastAsia" w:ascii="宋体" w:hAnsi="宋体" w:eastAsia="宋体" w:cs="宋体"/>
                <w:color w:val="auto"/>
                <w:kern w:val="0"/>
                <w:sz w:val="21"/>
                <w:szCs w:val="21"/>
                <w:lang w:val="en-US" w:eastAsia="zh-CN"/>
              </w:rPr>
              <w:t>3</w:t>
            </w:r>
            <w:r>
              <w:rPr>
                <w:rFonts w:hint="eastAsia" w:ascii="宋体" w:hAnsi="宋体" w:eastAsia="宋体" w:cs="宋体"/>
                <w:color w:val="auto"/>
                <w:kern w:val="0"/>
                <w:sz w:val="21"/>
                <w:szCs w:val="21"/>
              </w:rPr>
              <w:t>分</w:t>
            </w:r>
            <w:r>
              <w:rPr>
                <w:rFonts w:hint="eastAsia" w:ascii="宋体" w:hAnsi="宋体" w:eastAsia="宋体" w:cs="宋体"/>
                <w:color w:val="auto"/>
                <w:kern w:val="0"/>
                <w:sz w:val="21"/>
                <w:szCs w:val="21"/>
                <w:lang w:eastAsia="zh-CN"/>
              </w:rPr>
              <w:t>；</w:t>
            </w:r>
          </w:p>
          <w:p w14:paraId="0AAED587">
            <w:pPr>
              <w:numPr>
                <w:ilvl w:val="0"/>
                <w:numId w:val="0"/>
              </w:numPr>
              <w:autoSpaceDE/>
              <w:autoSpaceDN/>
              <w:adjustRightInd/>
              <w:spacing w:after="0"/>
              <w:ind w:left="0" w:leftChars="0" w:firstLine="0" w:firstLineChars="0"/>
              <w:jc w:val="lef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val="en-US" w:eastAsia="zh-CN"/>
              </w:rPr>
              <w:t>2.不提供的</w:t>
            </w:r>
            <w:r>
              <w:rPr>
                <w:rFonts w:hint="eastAsia" w:ascii="宋体" w:hAnsi="宋体" w:eastAsia="宋体" w:cs="宋体"/>
                <w:color w:val="auto"/>
                <w:kern w:val="0"/>
                <w:sz w:val="21"/>
                <w:szCs w:val="21"/>
              </w:rPr>
              <w:t>，</w:t>
            </w:r>
            <w:r>
              <w:rPr>
                <w:rFonts w:hint="eastAsia" w:ascii="宋体" w:hAnsi="宋体" w:eastAsia="宋体" w:cs="宋体"/>
                <w:color w:val="auto"/>
                <w:kern w:val="0"/>
                <w:sz w:val="21"/>
                <w:szCs w:val="21"/>
                <w:lang w:val="en-US" w:eastAsia="zh-CN"/>
              </w:rPr>
              <w:t>不</w:t>
            </w:r>
            <w:r>
              <w:rPr>
                <w:rFonts w:hint="eastAsia" w:ascii="宋体" w:hAnsi="宋体" w:eastAsia="宋体" w:cs="宋体"/>
                <w:color w:val="auto"/>
                <w:kern w:val="0"/>
                <w:sz w:val="21"/>
                <w:szCs w:val="21"/>
              </w:rPr>
              <w:t>得分</w:t>
            </w:r>
            <w:r>
              <w:rPr>
                <w:rFonts w:hint="eastAsia" w:ascii="宋体" w:hAnsi="宋体" w:eastAsia="宋体" w:cs="宋体"/>
                <w:color w:val="auto"/>
                <w:kern w:val="0"/>
                <w:sz w:val="21"/>
                <w:szCs w:val="21"/>
                <w:lang w:eastAsia="zh-CN"/>
              </w:rPr>
              <w:t>。</w:t>
            </w:r>
          </w:p>
        </w:tc>
        <w:tc>
          <w:tcPr>
            <w:tcW w:w="695" w:type="dxa"/>
            <w:shd w:val="clear" w:color="000000" w:fill="FFFFFF"/>
            <w:noWrap w:val="0"/>
            <w:vAlign w:val="center"/>
          </w:tcPr>
          <w:p w14:paraId="6DCFF311">
            <w:pPr>
              <w:jc w:val="center"/>
              <w:rPr>
                <w:rFonts w:hint="eastAsia" w:ascii="宋体" w:hAnsi="宋体" w:eastAsia="宋体" w:cs="宋体"/>
                <w:strike/>
                <w:kern w:val="2"/>
                <w:sz w:val="21"/>
                <w:szCs w:val="21"/>
                <w:lang w:val="en-US" w:eastAsia="zh-CN" w:bidi="ar-SA"/>
              </w:rPr>
            </w:pPr>
            <w:r>
              <w:rPr>
                <w:rFonts w:hint="eastAsia" w:ascii="宋体" w:hAnsi="宋体" w:eastAsia="宋体" w:cs="宋体"/>
                <w:sz w:val="21"/>
                <w:szCs w:val="21"/>
                <w:lang w:val="en-US" w:eastAsia="zh-CN"/>
              </w:rPr>
              <w:t>3</w:t>
            </w:r>
          </w:p>
        </w:tc>
        <w:tc>
          <w:tcPr>
            <w:tcW w:w="708" w:type="dxa"/>
            <w:noWrap w:val="0"/>
            <w:vAlign w:val="center"/>
          </w:tcPr>
          <w:p w14:paraId="087BB7F6">
            <w:pPr>
              <w:jc w:val="center"/>
              <w:rPr>
                <w:rFonts w:hint="eastAsia" w:ascii="宋体" w:hAnsi="宋体" w:eastAsia="宋体" w:cs="宋体"/>
                <w:sz w:val="21"/>
                <w:szCs w:val="21"/>
              </w:rPr>
            </w:pPr>
          </w:p>
        </w:tc>
        <w:tc>
          <w:tcPr>
            <w:tcW w:w="1560" w:type="dxa"/>
            <w:noWrap w:val="0"/>
            <w:vAlign w:val="center"/>
          </w:tcPr>
          <w:p w14:paraId="31EF5078">
            <w:pPr>
              <w:jc w:val="center"/>
              <w:rPr>
                <w:rFonts w:hint="eastAsia" w:ascii="宋体" w:hAnsi="宋体" w:eastAsia="宋体" w:cs="宋体"/>
                <w:sz w:val="21"/>
                <w:szCs w:val="21"/>
              </w:rPr>
            </w:pPr>
            <w:r>
              <w:rPr>
                <w:rFonts w:hint="eastAsia" w:ascii="宋体" w:hAnsi="宋体" w:eastAsia="宋体" w:cs="宋体"/>
                <w:sz w:val="21"/>
                <w:szCs w:val="21"/>
              </w:rPr>
              <w:t>见参评文件第（ ）页</w:t>
            </w:r>
          </w:p>
        </w:tc>
      </w:tr>
      <w:tr w14:paraId="6C4CE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313" w:type="dxa"/>
            <w:gridSpan w:val="3"/>
            <w:tcBorders>
              <w:bottom w:val="single" w:color="auto" w:sz="4" w:space="0"/>
            </w:tcBorders>
            <w:shd w:val="clear" w:color="auto" w:fill="E6E6E6"/>
            <w:noWrap w:val="0"/>
            <w:vAlign w:val="center"/>
          </w:tcPr>
          <w:p w14:paraId="4C8B8615">
            <w:pPr>
              <w:spacing w:line="400" w:lineRule="exact"/>
              <w:jc w:val="center"/>
              <w:rPr>
                <w:rFonts w:hint="eastAsia" w:ascii="宋体" w:hAnsi="宋体" w:eastAsia="宋体" w:cs="宋体"/>
                <w:b/>
                <w:bCs/>
                <w:sz w:val="21"/>
                <w:szCs w:val="21"/>
              </w:rPr>
            </w:pPr>
            <w:r>
              <w:rPr>
                <w:rFonts w:hint="eastAsia" w:ascii="宋体" w:hAnsi="宋体" w:eastAsia="宋体" w:cs="宋体"/>
                <w:b/>
                <w:bCs/>
                <w:sz w:val="21"/>
                <w:szCs w:val="21"/>
              </w:rPr>
              <w:t>合计</w:t>
            </w:r>
          </w:p>
        </w:tc>
        <w:tc>
          <w:tcPr>
            <w:tcW w:w="695" w:type="dxa"/>
            <w:tcBorders>
              <w:bottom w:val="single" w:color="auto" w:sz="4" w:space="0"/>
            </w:tcBorders>
            <w:shd w:val="clear" w:color="auto" w:fill="E6E6E6"/>
            <w:noWrap w:val="0"/>
            <w:vAlign w:val="center"/>
          </w:tcPr>
          <w:p w14:paraId="115D5B55">
            <w:pPr>
              <w:spacing w:line="360" w:lineRule="auto"/>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50</w:t>
            </w:r>
          </w:p>
        </w:tc>
        <w:tc>
          <w:tcPr>
            <w:tcW w:w="708" w:type="dxa"/>
            <w:tcBorders>
              <w:bottom w:val="single" w:color="auto" w:sz="4" w:space="0"/>
            </w:tcBorders>
            <w:shd w:val="clear" w:color="auto" w:fill="E6E6E6"/>
            <w:noWrap w:val="0"/>
            <w:vAlign w:val="center"/>
          </w:tcPr>
          <w:p w14:paraId="2B02BA9C">
            <w:pPr>
              <w:spacing w:line="360" w:lineRule="auto"/>
              <w:jc w:val="center"/>
              <w:rPr>
                <w:rFonts w:hint="eastAsia" w:ascii="宋体" w:hAnsi="宋体" w:eastAsia="宋体" w:cs="宋体"/>
                <w:b/>
                <w:bCs/>
                <w:sz w:val="21"/>
                <w:szCs w:val="21"/>
              </w:rPr>
            </w:pPr>
          </w:p>
        </w:tc>
        <w:tc>
          <w:tcPr>
            <w:tcW w:w="1560" w:type="dxa"/>
            <w:tcBorders>
              <w:bottom w:val="single" w:color="auto" w:sz="4" w:space="0"/>
            </w:tcBorders>
            <w:shd w:val="clear" w:color="auto" w:fill="E6E6E6"/>
            <w:noWrap w:val="0"/>
            <w:vAlign w:val="center"/>
          </w:tcPr>
          <w:p w14:paraId="31A0B9C5">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w:t>
            </w:r>
          </w:p>
        </w:tc>
      </w:tr>
    </w:tbl>
    <w:p w14:paraId="34F3A9A8">
      <w:pPr>
        <w:spacing w:line="440" w:lineRule="exact"/>
        <w:rPr>
          <w:rFonts w:hint="eastAsia" w:ascii="宋体" w:hAnsi="宋体" w:cs="宋体"/>
          <w:bCs/>
          <w:szCs w:val="21"/>
        </w:rPr>
      </w:pPr>
    </w:p>
    <w:p w14:paraId="24B15C23">
      <w:pPr>
        <w:pStyle w:val="19"/>
        <w:numPr>
          <w:ilvl w:val="0"/>
          <w:numId w:val="0"/>
        </w:numPr>
      </w:pPr>
    </w:p>
    <w:p w14:paraId="4F469F1C">
      <w:pPr>
        <w:adjustRightInd w:val="0"/>
        <w:snapToGrid w:val="0"/>
        <w:rPr>
          <w:rFonts w:ascii="Times New Roman" w:hAnsi="Times New Roman" w:eastAsia="宋体"/>
          <w:b/>
          <w:bCs/>
          <w:sz w:val="32"/>
          <w:szCs w:val="28"/>
        </w:rPr>
      </w:pPr>
    </w:p>
    <w:p w14:paraId="19361630">
      <w:pPr>
        <w:adjustRightInd w:val="0"/>
        <w:snapToGrid w:val="0"/>
        <w:rPr>
          <w:rFonts w:ascii="Times New Roman" w:hAnsi="Times New Roman" w:eastAsia="宋体"/>
          <w:b/>
          <w:bCs/>
          <w:sz w:val="32"/>
          <w:szCs w:val="28"/>
        </w:rPr>
      </w:pPr>
    </w:p>
    <w:p w14:paraId="43D3936D">
      <w:pPr>
        <w:adjustRightInd w:val="0"/>
        <w:snapToGrid w:val="0"/>
        <w:rPr>
          <w:rFonts w:ascii="Times New Roman" w:hAnsi="Times New Roman" w:eastAsia="宋体"/>
          <w:b/>
          <w:bCs/>
          <w:sz w:val="32"/>
          <w:szCs w:val="28"/>
        </w:rPr>
      </w:pPr>
    </w:p>
    <w:p w14:paraId="3A2898C0">
      <w:pPr>
        <w:adjustRightInd w:val="0"/>
        <w:snapToGrid w:val="0"/>
        <w:rPr>
          <w:rFonts w:ascii="Times New Roman" w:hAnsi="Times New Roman" w:eastAsia="宋体"/>
          <w:b/>
          <w:bCs/>
          <w:sz w:val="32"/>
          <w:szCs w:val="28"/>
        </w:rPr>
      </w:pPr>
    </w:p>
    <w:p w14:paraId="703D4D47">
      <w:pPr>
        <w:adjustRightInd w:val="0"/>
        <w:snapToGrid w:val="0"/>
        <w:rPr>
          <w:rFonts w:ascii="Times New Roman" w:hAnsi="Times New Roman" w:eastAsia="宋体"/>
          <w:b/>
          <w:bCs/>
          <w:sz w:val="32"/>
          <w:szCs w:val="28"/>
        </w:rPr>
      </w:pPr>
    </w:p>
    <w:p w14:paraId="2D3578CB">
      <w:pPr>
        <w:pStyle w:val="6"/>
        <w:rPr>
          <w:rFonts w:ascii="Times New Roman" w:hAnsi="Times New Roman" w:eastAsia="宋体"/>
          <w:b/>
          <w:bCs/>
          <w:sz w:val="32"/>
          <w:szCs w:val="28"/>
        </w:rPr>
      </w:pPr>
    </w:p>
    <w:p w14:paraId="26033FDB">
      <w:pPr>
        <w:adjustRightInd w:val="0"/>
        <w:snapToGrid w:val="0"/>
        <w:rPr>
          <w:rFonts w:ascii="Times New Roman" w:hAnsi="Times New Roman" w:eastAsia="宋体"/>
          <w:b/>
          <w:bCs/>
          <w:sz w:val="32"/>
          <w:szCs w:val="28"/>
        </w:rPr>
      </w:pPr>
    </w:p>
    <w:p w14:paraId="1BCFBE6E">
      <w:pPr>
        <w:pStyle w:val="6"/>
        <w:rPr>
          <w:rFonts w:ascii="Times New Roman" w:hAnsi="Times New Roman" w:eastAsia="宋体"/>
          <w:b/>
          <w:bCs/>
          <w:sz w:val="32"/>
          <w:szCs w:val="28"/>
        </w:rPr>
      </w:pPr>
    </w:p>
    <w:p w14:paraId="5296E7E1">
      <w:pPr>
        <w:pStyle w:val="6"/>
        <w:rPr>
          <w:rFonts w:ascii="Times New Roman" w:hAnsi="Times New Roman" w:eastAsia="宋体"/>
          <w:b/>
          <w:bCs/>
          <w:sz w:val="32"/>
          <w:szCs w:val="28"/>
        </w:rPr>
      </w:pPr>
    </w:p>
    <w:p w14:paraId="238511CA">
      <w:pPr>
        <w:adjustRightInd w:val="0"/>
        <w:snapToGrid w:val="0"/>
        <w:rPr>
          <w:rFonts w:ascii="Times New Roman" w:hAnsi="Times New Roman" w:eastAsia="宋体"/>
          <w:b/>
          <w:bCs/>
          <w:sz w:val="32"/>
          <w:szCs w:val="28"/>
        </w:rPr>
      </w:pPr>
      <w:r>
        <w:rPr>
          <w:rFonts w:ascii="Times New Roman" w:hAnsi="Times New Roman" w:eastAsia="宋体"/>
          <w:b/>
          <w:bCs/>
          <w:sz w:val="32"/>
          <w:szCs w:val="28"/>
        </w:rPr>
        <w:t>格式</w:t>
      </w:r>
      <w:r>
        <w:rPr>
          <w:rFonts w:hint="eastAsia" w:ascii="Times New Roman" w:hAnsi="Times New Roman" w:eastAsia="宋体"/>
          <w:b/>
          <w:bCs/>
          <w:sz w:val="32"/>
          <w:szCs w:val="28"/>
        </w:rPr>
        <w:t>2</w:t>
      </w:r>
      <w:r>
        <w:rPr>
          <w:rFonts w:ascii="Times New Roman" w:hAnsi="Times New Roman" w:eastAsia="宋体"/>
          <w:b/>
          <w:bCs/>
          <w:sz w:val="32"/>
          <w:szCs w:val="28"/>
        </w:rPr>
        <w:t xml:space="preserve"> 承诺函</w:t>
      </w:r>
    </w:p>
    <w:p w14:paraId="7F86155B">
      <w:pPr>
        <w:adjustRightInd w:val="0"/>
        <w:snapToGrid w:val="0"/>
        <w:ind w:firstLine="480" w:firstLineChars="200"/>
        <w:rPr>
          <w:rFonts w:ascii="Times New Roman" w:hAnsi="Times New Roman" w:eastAsia="宋体"/>
          <w:bCs/>
          <w:sz w:val="24"/>
        </w:rPr>
      </w:pPr>
    </w:p>
    <w:p w14:paraId="52E055E4">
      <w:pPr>
        <w:tabs>
          <w:tab w:val="left" w:pos="900"/>
        </w:tabs>
        <w:jc w:val="center"/>
        <w:rPr>
          <w:rFonts w:ascii="Times New Roman" w:hAnsi="Times New Roman" w:eastAsia="宋体"/>
          <w:b/>
          <w:sz w:val="44"/>
          <w:szCs w:val="44"/>
        </w:rPr>
      </w:pPr>
      <w:r>
        <w:rPr>
          <w:rFonts w:ascii="Times New Roman" w:hAnsi="Times New Roman" w:eastAsia="宋体"/>
          <w:b/>
          <w:sz w:val="44"/>
          <w:szCs w:val="44"/>
        </w:rPr>
        <w:t>承 诺 函</w:t>
      </w:r>
    </w:p>
    <w:p w14:paraId="0B9F383D">
      <w:pPr>
        <w:tabs>
          <w:tab w:val="left" w:pos="900"/>
        </w:tabs>
        <w:rPr>
          <w:rFonts w:ascii="Times New Roman" w:hAnsi="Times New Roman" w:eastAsia="宋体"/>
          <w:bCs/>
          <w:sz w:val="24"/>
        </w:rPr>
      </w:pPr>
    </w:p>
    <w:p w14:paraId="0FA21174">
      <w:pPr>
        <w:tabs>
          <w:tab w:val="left" w:pos="900"/>
        </w:tabs>
        <w:spacing w:line="560" w:lineRule="exact"/>
        <w:rPr>
          <w:rFonts w:ascii="Times New Roman" w:hAnsi="Times New Roman" w:eastAsia="宋体"/>
          <w:bCs/>
          <w:sz w:val="24"/>
          <w:szCs w:val="24"/>
        </w:rPr>
      </w:pPr>
      <w:r>
        <w:rPr>
          <w:rFonts w:ascii="Times New Roman" w:hAnsi="Times New Roman" w:eastAsia="宋体"/>
          <w:sz w:val="24"/>
          <w:szCs w:val="24"/>
        </w:rPr>
        <w:t>中山市公共交通运输集团有限公司</w:t>
      </w:r>
      <w:r>
        <w:rPr>
          <w:rFonts w:ascii="Times New Roman" w:hAnsi="Times New Roman" w:eastAsia="宋体"/>
          <w:bCs/>
          <w:sz w:val="24"/>
          <w:szCs w:val="24"/>
        </w:rPr>
        <w:t>：</w:t>
      </w:r>
    </w:p>
    <w:p w14:paraId="4783A9DA">
      <w:pPr>
        <w:tabs>
          <w:tab w:val="left" w:pos="900"/>
        </w:tabs>
        <w:spacing w:line="560" w:lineRule="exact"/>
        <w:ind w:firstLine="480" w:firstLineChars="200"/>
        <w:rPr>
          <w:rFonts w:ascii="Times New Roman" w:hAnsi="Times New Roman" w:eastAsia="宋体"/>
          <w:bCs/>
          <w:sz w:val="24"/>
          <w:szCs w:val="24"/>
        </w:rPr>
      </w:pPr>
      <w:r>
        <w:rPr>
          <w:rFonts w:ascii="Times New Roman" w:hAnsi="Times New Roman" w:eastAsia="宋体"/>
          <w:bCs/>
          <w:sz w:val="24"/>
          <w:szCs w:val="24"/>
        </w:rPr>
        <w:t>我方确认收到</w:t>
      </w:r>
      <w:r>
        <w:rPr>
          <w:rFonts w:ascii="Times New Roman" w:hAnsi="Times New Roman" w:eastAsia="宋体"/>
          <w:bCs/>
          <w:sz w:val="24"/>
          <w:szCs w:val="24"/>
          <w:u w:val="single"/>
        </w:rPr>
        <w:t>《中山市公共交通运输集团有限公司</w:t>
      </w:r>
      <w:r>
        <w:rPr>
          <w:rFonts w:hint="default" w:ascii="Times New Roman" w:hAnsi="Times New Roman" w:eastAsia="宋体" w:cs="Times New Roman"/>
          <w:bCs/>
          <w:spacing w:val="0"/>
          <w:sz w:val="24"/>
          <w:szCs w:val="24"/>
          <w:highlight w:val="none"/>
          <w:u w:val="single"/>
          <w:lang w:val="en-US" w:eastAsia="zh-CN"/>
        </w:rPr>
        <w:t>濠东路公交综合站场办公家具</w:t>
      </w:r>
      <w:r>
        <w:rPr>
          <w:rFonts w:hint="eastAsia" w:ascii="Times New Roman" w:hAnsi="Times New Roman" w:eastAsia="宋体" w:cs="Times New Roman"/>
          <w:b w:val="0"/>
          <w:bCs w:val="0"/>
          <w:spacing w:val="0"/>
          <w:sz w:val="24"/>
          <w:szCs w:val="24"/>
          <w:highlight w:val="none"/>
          <w:u w:val="single"/>
          <w:lang w:val="en-US" w:eastAsia="zh-CN"/>
        </w:rPr>
        <w:t>采购</w:t>
      </w:r>
      <w:r>
        <w:rPr>
          <w:rFonts w:hint="eastAsia" w:ascii="Times New Roman" w:hAnsi="Times New Roman" w:eastAsia="宋体" w:cs="Times New Roman"/>
          <w:b w:val="0"/>
          <w:i w:val="0"/>
          <w:caps w:val="0"/>
          <w:spacing w:val="0"/>
          <w:kern w:val="2"/>
          <w:sz w:val="24"/>
          <w:szCs w:val="24"/>
          <w:highlight w:val="none"/>
          <w:u w:val="single"/>
          <w:shd w:val="clear" w:color="auto" w:fill="auto"/>
        </w:rPr>
        <w:t>项目</w:t>
      </w:r>
      <w:r>
        <w:rPr>
          <w:rFonts w:ascii="Times New Roman" w:hAnsi="Times New Roman" w:eastAsia="宋体"/>
          <w:bCs/>
          <w:sz w:val="24"/>
          <w:szCs w:val="24"/>
          <w:u w:val="single"/>
        </w:rPr>
        <w:t>》</w:t>
      </w:r>
      <w:r>
        <w:rPr>
          <w:rFonts w:ascii="Times New Roman" w:hAnsi="Times New Roman" w:eastAsia="宋体"/>
          <w:bCs/>
          <w:sz w:val="24"/>
          <w:szCs w:val="24"/>
        </w:rPr>
        <w:t>评选文件，经详细研究，决定参加该项目评选。</w:t>
      </w:r>
      <w:r>
        <w:rPr>
          <w:rFonts w:ascii="Times New Roman" w:hAnsi="Times New Roman" w:eastAsia="宋体"/>
          <w:bCs/>
          <w:sz w:val="24"/>
          <w:szCs w:val="24"/>
          <w:u w:val="single"/>
        </w:rPr>
        <w:t xml:space="preserve">      （</w:t>
      </w:r>
      <w:r>
        <w:rPr>
          <w:rFonts w:hint="eastAsia" w:ascii="Times New Roman" w:hAnsi="Times New Roman" w:eastAsia="宋体"/>
          <w:bCs/>
          <w:sz w:val="24"/>
          <w:szCs w:val="24"/>
          <w:u w:val="single"/>
        </w:rPr>
        <w:t>参评单位</w:t>
      </w:r>
      <w:r>
        <w:rPr>
          <w:rFonts w:ascii="Times New Roman" w:hAnsi="Times New Roman" w:eastAsia="宋体"/>
          <w:bCs/>
          <w:sz w:val="24"/>
          <w:szCs w:val="24"/>
          <w:u w:val="single"/>
        </w:rPr>
        <w:t>名称）</w:t>
      </w:r>
      <w:r>
        <w:rPr>
          <w:rFonts w:ascii="Times New Roman" w:hAnsi="Times New Roman" w:eastAsia="宋体"/>
          <w:bCs/>
          <w:sz w:val="24"/>
          <w:szCs w:val="24"/>
        </w:rPr>
        <w:t>作为</w:t>
      </w:r>
      <w:r>
        <w:rPr>
          <w:rFonts w:hint="eastAsia" w:ascii="Times New Roman" w:hAnsi="Times New Roman" w:eastAsia="宋体"/>
          <w:bCs/>
          <w:sz w:val="24"/>
          <w:szCs w:val="24"/>
        </w:rPr>
        <w:t>参评单位</w:t>
      </w:r>
      <w:r>
        <w:rPr>
          <w:rFonts w:ascii="Times New Roman" w:hAnsi="Times New Roman" w:eastAsia="宋体"/>
          <w:bCs/>
          <w:sz w:val="24"/>
          <w:szCs w:val="24"/>
        </w:rPr>
        <w:t>已正式授权</w:t>
      </w:r>
      <w:r>
        <w:rPr>
          <w:rFonts w:ascii="Times New Roman" w:hAnsi="Times New Roman" w:eastAsia="宋体"/>
          <w:bCs/>
          <w:sz w:val="24"/>
          <w:szCs w:val="24"/>
          <w:u w:val="single"/>
        </w:rPr>
        <w:t xml:space="preserve">        （被授权代表全名、职务</w:t>
      </w:r>
      <w:r>
        <w:rPr>
          <w:rFonts w:ascii="Times New Roman" w:hAnsi="Times New Roman" w:eastAsia="宋体"/>
          <w:bCs/>
          <w:sz w:val="24"/>
          <w:szCs w:val="24"/>
        </w:rPr>
        <w:t>）代表我方提交参评文件</w:t>
      </w:r>
      <w:r>
        <w:rPr>
          <w:rFonts w:hint="eastAsia" w:ascii="Times New Roman" w:hAnsi="Times New Roman" w:eastAsia="宋体"/>
          <w:bCs/>
          <w:sz w:val="24"/>
          <w:szCs w:val="24"/>
        </w:rPr>
        <w:t>（一式两</w:t>
      </w:r>
      <w:r>
        <w:rPr>
          <w:rFonts w:ascii="Times New Roman" w:hAnsi="Times New Roman" w:eastAsia="宋体"/>
          <w:bCs/>
          <w:sz w:val="24"/>
          <w:szCs w:val="24"/>
        </w:rPr>
        <w:t>份</w:t>
      </w:r>
      <w:r>
        <w:rPr>
          <w:rFonts w:hint="eastAsia" w:ascii="Times New Roman" w:hAnsi="Times New Roman" w:eastAsia="宋体"/>
          <w:bCs/>
          <w:sz w:val="24"/>
          <w:szCs w:val="24"/>
        </w:rPr>
        <w:t>）</w:t>
      </w:r>
      <w:r>
        <w:rPr>
          <w:rFonts w:ascii="Times New Roman" w:hAnsi="Times New Roman" w:eastAsia="宋体"/>
          <w:bCs/>
          <w:sz w:val="24"/>
          <w:szCs w:val="24"/>
        </w:rPr>
        <w:t>。</w:t>
      </w:r>
    </w:p>
    <w:p w14:paraId="42ACF2D1">
      <w:pPr>
        <w:keepNext w:val="0"/>
        <w:keepLines w:val="0"/>
        <w:pageBreakBefore w:val="0"/>
        <w:widowControl w:val="0"/>
        <w:tabs>
          <w:tab w:val="left" w:pos="900"/>
        </w:tabs>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宋体" w:cs="Times New Roman"/>
          <w:bCs/>
          <w:spacing w:val="0"/>
          <w:sz w:val="24"/>
          <w:szCs w:val="24"/>
          <w:highlight w:val="none"/>
        </w:rPr>
      </w:pPr>
      <w:r>
        <w:rPr>
          <w:rFonts w:hint="default" w:ascii="Times New Roman" w:hAnsi="Times New Roman" w:eastAsia="宋体" w:cs="Times New Roman"/>
          <w:bCs/>
          <w:spacing w:val="0"/>
          <w:sz w:val="24"/>
          <w:szCs w:val="24"/>
          <w:highlight w:val="none"/>
        </w:rPr>
        <w:t>1.愿意按照</w:t>
      </w:r>
      <w:r>
        <w:rPr>
          <w:rFonts w:hint="default" w:ascii="Times New Roman" w:hAnsi="Times New Roman" w:eastAsia="宋体" w:cs="Times New Roman"/>
          <w:bCs/>
          <w:spacing w:val="0"/>
          <w:sz w:val="24"/>
          <w:szCs w:val="24"/>
          <w:highlight w:val="none"/>
          <w:lang w:val="en-US" w:eastAsia="zh-CN"/>
        </w:rPr>
        <w:t>贵方评选</w:t>
      </w:r>
      <w:r>
        <w:rPr>
          <w:rFonts w:hint="default" w:ascii="Times New Roman" w:hAnsi="Times New Roman" w:eastAsia="宋体" w:cs="Times New Roman"/>
          <w:bCs/>
          <w:spacing w:val="0"/>
          <w:sz w:val="24"/>
          <w:szCs w:val="24"/>
          <w:highlight w:val="none"/>
        </w:rPr>
        <w:t>文件中的一切要求，提供</w:t>
      </w:r>
      <w:r>
        <w:rPr>
          <w:rFonts w:hint="default" w:ascii="Times New Roman" w:hAnsi="Times New Roman" w:eastAsia="宋体" w:cs="Times New Roman"/>
          <w:bCs/>
          <w:spacing w:val="0"/>
          <w:sz w:val="24"/>
          <w:szCs w:val="24"/>
          <w:highlight w:val="none"/>
          <w:lang w:val="en-US" w:eastAsia="zh-CN"/>
        </w:rPr>
        <w:t>相关</w:t>
      </w:r>
      <w:r>
        <w:rPr>
          <w:rFonts w:hint="default" w:ascii="Times New Roman" w:hAnsi="Times New Roman" w:eastAsia="宋体" w:cs="Times New Roman"/>
          <w:bCs/>
          <w:spacing w:val="0"/>
          <w:sz w:val="24"/>
          <w:szCs w:val="24"/>
          <w:highlight w:val="none"/>
        </w:rPr>
        <w:t>服务。</w:t>
      </w:r>
    </w:p>
    <w:p w14:paraId="03A914C3">
      <w:pPr>
        <w:keepNext w:val="0"/>
        <w:keepLines w:val="0"/>
        <w:pageBreakBefore w:val="0"/>
        <w:widowControl w:val="0"/>
        <w:tabs>
          <w:tab w:val="left" w:pos="900"/>
        </w:tabs>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宋体" w:cs="Times New Roman"/>
          <w:bCs/>
          <w:spacing w:val="0"/>
          <w:sz w:val="24"/>
          <w:szCs w:val="24"/>
          <w:highlight w:val="none"/>
        </w:rPr>
      </w:pPr>
      <w:r>
        <w:rPr>
          <w:rFonts w:hint="default" w:ascii="Times New Roman" w:hAnsi="Times New Roman" w:eastAsia="宋体" w:cs="Times New Roman"/>
          <w:bCs/>
          <w:spacing w:val="0"/>
          <w:sz w:val="24"/>
          <w:szCs w:val="24"/>
          <w:highlight w:val="none"/>
        </w:rPr>
        <w:t>2.我方已详细研究</w:t>
      </w:r>
      <w:r>
        <w:rPr>
          <w:rFonts w:hint="default" w:ascii="Times New Roman" w:hAnsi="Times New Roman" w:eastAsia="宋体" w:cs="Times New Roman"/>
          <w:bCs/>
          <w:spacing w:val="0"/>
          <w:sz w:val="24"/>
          <w:szCs w:val="24"/>
          <w:highlight w:val="none"/>
          <w:lang w:val="en-US" w:eastAsia="zh-CN"/>
        </w:rPr>
        <w:t>评选</w:t>
      </w:r>
      <w:r>
        <w:rPr>
          <w:rFonts w:hint="default" w:ascii="Times New Roman" w:hAnsi="Times New Roman" w:eastAsia="宋体" w:cs="Times New Roman"/>
          <w:bCs/>
          <w:spacing w:val="0"/>
          <w:sz w:val="24"/>
          <w:szCs w:val="24"/>
          <w:highlight w:val="none"/>
        </w:rPr>
        <w:t>文件的所有内容，包括修改文件</w:t>
      </w:r>
      <w:r>
        <w:rPr>
          <w:rFonts w:hint="eastAsia" w:ascii="Times New Roman" w:hAnsi="Times New Roman" w:eastAsia="宋体" w:cs="Times New Roman"/>
          <w:bCs/>
          <w:spacing w:val="0"/>
          <w:sz w:val="24"/>
          <w:szCs w:val="24"/>
          <w:highlight w:val="none"/>
          <w:lang w:eastAsia="zh-CN"/>
        </w:rPr>
        <w:t>（</w:t>
      </w:r>
      <w:r>
        <w:rPr>
          <w:rFonts w:hint="default" w:ascii="Times New Roman" w:hAnsi="Times New Roman" w:eastAsia="宋体" w:cs="Times New Roman"/>
          <w:bCs/>
          <w:spacing w:val="0"/>
          <w:sz w:val="24"/>
          <w:szCs w:val="24"/>
          <w:highlight w:val="none"/>
        </w:rPr>
        <w:t>如有</w:t>
      </w:r>
      <w:r>
        <w:rPr>
          <w:rFonts w:hint="eastAsia" w:ascii="Times New Roman" w:hAnsi="Times New Roman" w:eastAsia="宋体" w:cs="Times New Roman"/>
          <w:bCs/>
          <w:spacing w:val="0"/>
          <w:sz w:val="24"/>
          <w:szCs w:val="24"/>
          <w:highlight w:val="none"/>
          <w:lang w:eastAsia="zh-CN"/>
        </w:rPr>
        <w:t>）</w:t>
      </w:r>
      <w:r>
        <w:rPr>
          <w:rFonts w:hint="default" w:ascii="Times New Roman" w:hAnsi="Times New Roman" w:eastAsia="宋体" w:cs="Times New Roman"/>
          <w:bCs/>
          <w:spacing w:val="0"/>
          <w:sz w:val="24"/>
          <w:szCs w:val="24"/>
          <w:highlight w:val="none"/>
        </w:rPr>
        <w:t>和所有已收到的参考资料以及有关附件</w:t>
      </w:r>
      <w:r>
        <w:rPr>
          <w:rFonts w:hint="eastAsia" w:ascii="Times New Roman" w:hAnsi="Times New Roman" w:eastAsia="宋体" w:cs="Times New Roman"/>
          <w:bCs/>
          <w:spacing w:val="0"/>
          <w:sz w:val="24"/>
          <w:szCs w:val="24"/>
          <w:highlight w:val="none"/>
          <w:lang w:eastAsia="zh-CN"/>
        </w:rPr>
        <w:t>（</w:t>
      </w:r>
      <w:r>
        <w:rPr>
          <w:rFonts w:hint="default" w:ascii="Times New Roman" w:hAnsi="Times New Roman" w:eastAsia="宋体" w:cs="Times New Roman"/>
          <w:bCs/>
          <w:spacing w:val="0"/>
          <w:sz w:val="24"/>
          <w:szCs w:val="24"/>
          <w:highlight w:val="none"/>
        </w:rPr>
        <w:t>如有</w:t>
      </w:r>
      <w:r>
        <w:rPr>
          <w:rFonts w:hint="eastAsia" w:ascii="Times New Roman" w:hAnsi="Times New Roman" w:eastAsia="宋体" w:cs="Times New Roman"/>
          <w:bCs/>
          <w:spacing w:val="0"/>
          <w:sz w:val="24"/>
          <w:szCs w:val="24"/>
          <w:highlight w:val="none"/>
          <w:lang w:eastAsia="zh-CN"/>
        </w:rPr>
        <w:t>）</w:t>
      </w:r>
      <w:r>
        <w:rPr>
          <w:rFonts w:hint="default" w:ascii="Times New Roman" w:hAnsi="Times New Roman" w:eastAsia="宋体" w:cs="Times New Roman"/>
          <w:bCs/>
          <w:spacing w:val="0"/>
          <w:sz w:val="24"/>
          <w:szCs w:val="24"/>
          <w:highlight w:val="none"/>
        </w:rPr>
        <w:t>，并完全明白。我方放弃在此方面提出不明或误解的一切权</w:t>
      </w:r>
      <w:r>
        <w:rPr>
          <w:rFonts w:hint="eastAsia" w:ascii="Times New Roman" w:hAnsi="Times New Roman" w:eastAsia="宋体" w:cs="Times New Roman"/>
          <w:bCs/>
          <w:spacing w:val="0"/>
          <w:sz w:val="24"/>
          <w:szCs w:val="24"/>
          <w:highlight w:val="none"/>
          <w:lang w:val="en-US" w:eastAsia="zh-CN"/>
        </w:rPr>
        <w:t>利</w:t>
      </w:r>
      <w:r>
        <w:rPr>
          <w:rFonts w:hint="default" w:ascii="Times New Roman" w:hAnsi="Times New Roman" w:eastAsia="宋体" w:cs="Times New Roman"/>
          <w:bCs/>
          <w:spacing w:val="0"/>
          <w:sz w:val="24"/>
          <w:szCs w:val="24"/>
          <w:highlight w:val="none"/>
        </w:rPr>
        <w:t>。</w:t>
      </w:r>
    </w:p>
    <w:p w14:paraId="7ECB185A">
      <w:pPr>
        <w:keepNext w:val="0"/>
        <w:keepLines w:val="0"/>
        <w:pageBreakBefore w:val="0"/>
        <w:widowControl w:val="0"/>
        <w:tabs>
          <w:tab w:val="left" w:pos="900"/>
        </w:tabs>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宋体" w:cs="Times New Roman"/>
          <w:bCs/>
          <w:spacing w:val="0"/>
          <w:sz w:val="24"/>
          <w:szCs w:val="24"/>
          <w:highlight w:val="none"/>
        </w:rPr>
      </w:pPr>
      <w:r>
        <w:rPr>
          <w:rFonts w:hint="default" w:ascii="Times New Roman" w:hAnsi="Times New Roman" w:eastAsia="宋体" w:cs="Times New Roman"/>
          <w:bCs/>
          <w:spacing w:val="0"/>
          <w:sz w:val="24"/>
          <w:szCs w:val="24"/>
          <w:highlight w:val="none"/>
        </w:rPr>
        <w:t>3.我方同意按照贵方可能提出的要求而提供与</w:t>
      </w:r>
      <w:r>
        <w:rPr>
          <w:rFonts w:hint="default" w:ascii="Times New Roman" w:hAnsi="Times New Roman" w:eastAsia="宋体" w:cs="Times New Roman"/>
          <w:bCs/>
          <w:spacing w:val="0"/>
          <w:sz w:val="24"/>
          <w:szCs w:val="24"/>
          <w:highlight w:val="none"/>
          <w:lang w:val="en-US" w:eastAsia="zh-CN"/>
        </w:rPr>
        <w:t>参评</w:t>
      </w:r>
      <w:r>
        <w:rPr>
          <w:rFonts w:hint="default" w:ascii="Times New Roman" w:hAnsi="Times New Roman" w:eastAsia="宋体" w:cs="Times New Roman"/>
          <w:bCs/>
          <w:spacing w:val="0"/>
          <w:sz w:val="24"/>
          <w:szCs w:val="24"/>
          <w:highlight w:val="none"/>
        </w:rPr>
        <w:t>有关的任何</w:t>
      </w:r>
      <w:r>
        <w:rPr>
          <w:rFonts w:hint="eastAsia" w:ascii="Times New Roman" w:hAnsi="Times New Roman" w:eastAsia="宋体" w:cs="Times New Roman"/>
          <w:bCs/>
          <w:spacing w:val="0"/>
          <w:sz w:val="24"/>
          <w:szCs w:val="24"/>
          <w:highlight w:val="none"/>
          <w:lang w:eastAsia="zh-CN"/>
        </w:rPr>
        <w:t>其他</w:t>
      </w:r>
      <w:r>
        <w:rPr>
          <w:rFonts w:hint="default" w:ascii="Times New Roman" w:hAnsi="Times New Roman" w:eastAsia="宋体" w:cs="Times New Roman"/>
          <w:bCs/>
          <w:spacing w:val="0"/>
          <w:sz w:val="24"/>
          <w:szCs w:val="24"/>
          <w:highlight w:val="none"/>
        </w:rPr>
        <w:t>资料、数据或信息。</w:t>
      </w:r>
    </w:p>
    <w:p w14:paraId="05F58605">
      <w:pPr>
        <w:keepNext w:val="0"/>
        <w:keepLines w:val="0"/>
        <w:pageBreakBefore w:val="0"/>
        <w:widowControl w:val="0"/>
        <w:tabs>
          <w:tab w:val="left" w:pos="900"/>
        </w:tabs>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宋体" w:cs="Times New Roman"/>
          <w:bCs/>
          <w:spacing w:val="0"/>
          <w:sz w:val="24"/>
          <w:szCs w:val="24"/>
          <w:highlight w:val="none"/>
        </w:rPr>
      </w:pPr>
      <w:r>
        <w:rPr>
          <w:rFonts w:hint="default" w:ascii="Times New Roman" w:hAnsi="Times New Roman" w:eastAsia="宋体" w:cs="Times New Roman"/>
          <w:bCs/>
          <w:spacing w:val="0"/>
          <w:sz w:val="24"/>
          <w:szCs w:val="24"/>
          <w:highlight w:val="none"/>
        </w:rPr>
        <w:t>4.我方承诺提供厂商原装、全新的、符合国家及</w:t>
      </w:r>
      <w:r>
        <w:rPr>
          <w:rFonts w:hint="default" w:ascii="Times New Roman" w:hAnsi="Times New Roman" w:eastAsia="宋体" w:cs="Times New Roman"/>
          <w:bCs/>
          <w:spacing w:val="0"/>
          <w:sz w:val="24"/>
          <w:szCs w:val="24"/>
          <w:highlight w:val="none"/>
          <w:lang w:val="en-US" w:eastAsia="zh-CN"/>
        </w:rPr>
        <w:t>采购人</w:t>
      </w:r>
      <w:r>
        <w:rPr>
          <w:rFonts w:hint="default" w:ascii="Times New Roman" w:hAnsi="Times New Roman" w:eastAsia="宋体" w:cs="Times New Roman"/>
          <w:bCs/>
          <w:spacing w:val="0"/>
          <w:sz w:val="24"/>
          <w:szCs w:val="24"/>
          <w:highlight w:val="none"/>
        </w:rPr>
        <w:t>提出的有关质量标准的货物。</w:t>
      </w:r>
    </w:p>
    <w:p w14:paraId="74228335">
      <w:pPr>
        <w:keepNext w:val="0"/>
        <w:keepLines w:val="0"/>
        <w:pageBreakBefore w:val="0"/>
        <w:widowControl w:val="0"/>
        <w:tabs>
          <w:tab w:val="left" w:pos="900"/>
        </w:tabs>
        <w:kinsoku/>
        <w:wordWrap/>
        <w:overflowPunct/>
        <w:topLinePunct w:val="0"/>
        <w:autoSpaceDE/>
        <w:autoSpaceDN/>
        <w:bidi w:val="0"/>
        <w:adjustRightInd/>
        <w:snapToGrid/>
        <w:spacing w:line="580" w:lineRule="exact"/>
        <w:ind w:firstLine="480" w:firstLineChars="200"/>
        <w:textAlignment w:val="auto"/>
        <w:rPr>
          <w:rFonts w:hint="eastAsia" w:ascii="Times New Roman" w:hAnsi="Times New Roman" w:eastAsia="宋体" w:cs="Times New Roman"/>
          <w:bCs/>
          <w:spacing w:val="0"/>
          <w:sz w:val="24"/>
          <w:szCs w:val="24"/>
          <w:highlight w:val="none"/>
          <w:lang w:eastAsia="zh-CN"/>
        </w:rPr>
      </w:pPr>
      <w:r>
        <w:rPr>
          <w:rFonts w:hint="eastAsia" w:ascii="Times New Roman" w:hAnsi="Times New Roman" w:eastAsia="宋体" w:cs="Times New Roman"/>
          <w:bCs/>
          <w:spacing w:val="0"/>
          <w:sz w:val="24"/>
          <w:szCs w:val="24"/>
          <w:highlight w:val="none"/>
          <w:lang w:val="en-US" w:eastAsia="zh-CN"/>
        </w:rPr>
        <w:t>5</w:t>
      </w:r>
      <w:r>
        <w:rPr>
          <w:rFonts w:hint="default" w:ascii="Times New Roman" w:hAnsi="Times New Roman" w:eastAsia="宋体" w:cs="Times New Roman"/>
          <w:bCs/>
          <w:spacing w:val="0"/>
          <w:sz w:val="24"/>
          <w:szCs w:val="24"/>
          <w:highlight w:val="none"/>
        </w:rPr>
        <w:t>.</w:t>
      </w:r>
      <w:r>
        <w:rPr>
          <w:rFonts w:hint="default" w:ascii="Times New Roman" w:hAnsi="Times New Roman" w:eastAsia="宋体" w:cs="Times New Roman"/>
          <w:bCs/>
          <w:spacing w:val="0"/>
          <w:sz w:val="24"/>
          <w:szCs w:val="24"/>
          <w:highlight w:val="none"/>
          <w:lang w:val="en-US" w:eastAsia="zh-CN"/>
        </w:rPr>
        <w:t>我方</w:t>
      </w:r>
      <w:r>
        <w:rPr>
          <w:rFonts w:hint="default" w:ascii="Times New Roman" w:hAnsi="Times New Roman" w:eastAsia="宋体" w:cs="Times New Roman"/>
          <w:bCs/>
          <w:spacing w:val="0"/>
          <w:sz w:val="24"/>
          <w:szCs w:val="24"/>
          <w:highlight w:val="none"/>
        </w:rPr>
        <w:t>保证，</w:t>
      </w:r>
      <w:r>
        <w:rPr>
          <w:rFonts w:hint="default" w:ascii="Times New Roman" w:hAnsi="Times New Roman" w:eastAsia="宋体" w:cs="Times New Roman"/>
          <w:bCs/>
          <w:spacing w:val="0"/>
          <w:sz w:val="24"/>
          <w:szCs w:val="24"/>
          <w:highlight w:val="none"/>
          <w:lang w:val="en-US" w:eastAsia="zh-CN"/>
        </w:rPr>
        <w:t>贵方</w:t>
      </w:r>
      <w:r>
        <w:rPr>
          <w:rFonts w:hint="default" w:ascii="Times New Roman" w:hAnsi="Times New Roman" w:eastAsia="宋体" w:cs="Times New Roman"/>
          <w:bCs/>
          <w:spacing w:val="0"/>
          <w:sz w:val="24"/>
          <w:szCs w:val="24"/>
          <w:highlight w:val="none"/>
        </w:rPr>
        <w:t>在中华人民共和国使用该货物或货物的任何一部分时，免受第三方提出的侵犯其知识产权、所有权或其他合法权益等权利请求和起诉</w:t>
      </w:r>
      <w:r>
        <w:rPr>
          <w:rFonts w:hint="eastAsia" w:ascii="Times New Roman" w:hAnsi="Times New Roman" w:eastAsia="宋体" w:cs="Times New Roman"/>
          <w:bCs/>
          <w:spacing w:val="0"/>
          <w:sz w:val="24"/>
          <w:szCs w:val="24"/>
          <w:highlight w:val="none"/>
          <w:lang w:eastAsia="zh-CN"/>
        </w:rPr>
        <w:t>。</w:t>
      </w:r>
    </w:p>
    <w:p w14:paraId="4F92B92D">
      <w:pPr>
        <w:keepNext w:val="0"/>
        <w:keepLines w:val="0"/>
        <w:pageBreakBefore w:val="0"/>
        <w:widowControl w:val="0"/>
        <w:tabs>
          <w:tab w:val="left" w:pos="900"/>
        </w:tabs>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宋体" w:cs="Times New Roman"/>
          <w:bCs/>
          <w:spacing w:val="0"/>
          <w:sz w:val="24"/>
          <w:szCs w:val="24"/>
          <w:highlight w:val="none"/>
        </w:rPr>
      </w:pPr>
      <w:r>
        <w:rPr>
          <w:rFonts w:hint="eastAsia" w:ascii="Times New Roman" w:hAnsi="Times New Roman" w:eastAsia="宋体" w:cs="Times New Roman"/>
          <w:bCs/>
          <w:spacing w:val="0"/>
          <w:sz w:val="24"/>
          <w:szCs w:val="24"/>
          <w:highlight w:val="none"/>
          <w:lang w:val="en-US" w:eastAsia="zh-CN"/>
        </w:rPr>
        <w:t>6</w:t>
      </w:r>
      <w:r>
        <w:rPr>
          <w:rFonts w:hint="default" w:ascii="Times New Roman" w:hAnsi="Times New Roman" w:eastAsia="宋体" w:cs="Times New Roman"/>
          <w:bCs/>
          <w:spacing w:val="0"/>
          <w:sz w:val="24"/>
          <w:szCs w:val="24"/>
          <w:highlight w:val="none"/>
        </w:rPr>
        <w:t>.我方为</w:t>
      </w:r>
      <w:r>
        <w:rPr>
          <w:rFonts w:hint="default" w:ascii="Times New Roman" w:hAnsi="Times New Roman" w:eastAsia="宋体" w:cs="Times New Roman"/>
          <w:bCs/>
          <w:spacing w:val="0"/>
          <w:sz w:val="24"/>
          <w:szCs w:val="24"/>
          <w:highlight w:val="none"/>
          <w:lang w:val="zh-CN"/>
        </w:rPr>
        <w:t>具有</w:t>
      </w:r>
      <w:r>
        <w:rPr>
          <w:rFonts w:hint="default" w:ascii="Times New Roman" w:hAnsi="Times New Roman" w:eastAsia="宋体" w:cs="Times New Roman"/>
          <w:bCs/>
          <w:spacing w:val="0"/>
          <w:sz w:val="24"/>
          <w:szCs w:val="24"/>
          <w:highlight w:val="none"/>
        </w:rPr>
        <w:t>独立</w:t>
      </w:r>
      <w:r>
        <w:rPr>
          <w:rFonts w:hint="default" w:ascii="Times New Roman" w:hAnsi="Times New Roman" w:eastAsia="宋体" w:cs="Times New Roman"/>
          <w:bCs/>
          <w:spacing w:val="0"/>
          <w:sz w:val="24"/>
          <w:szCs w:val="24"/>
          <w:highlight w:val="none"/>
          <w:lang w:val="zh-CN"/>
        </w:rPr>
        <w:t>承担民事责任能力的在中华人民共和国境内注册的企业法人或其他社会组织，并独立于</w:t>
      </w:r>
      <w:r>
        <w:rPr>
          <w:rFonts w:hint="default" w:ascii="Times New Roman" w:hAnsi="Times New Roman" w:eastAsia="宋体" w:cs="Times New Roman"/>
          <w:bCs/>
          <w:spacing w:val="0"/>
          <w:sz w:val="24"/>
          <w:szCs w:val="24"/>
          <w:highlight w:val="none"/>
        </w:rPr>
        <w:t>贵方，且非联合体参评报价。</w:t>
      </w:r>
    </w:p>
    <w:p w14:paraId="57330EDB">
      <w:pPr>
        <w:keepNext w:val="0"/>
        <w:keepLines w:val="0"/>
        <w:pageBreakBefore w:val="0"/>
        <w:widowControl w:val="0"/>
        <w:tabs>
          <w:tab w:val="left" w:pos="900"/>
        </w:tabs>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宋体" w:cs="Times New Roman"/>
          <w:bCs/>
          <w:spacing w:val="0"/>
          <w:sz w:val="24"/>
          <w:szCs w:val="24"/>
          <w:highlight w:val="none"/>
        </w:rPr>
      </w:pPr>
      <w:r>
        <w:rPr>
          <w:rFonts w:hint="eastAsia" w:ascii="Times New Roman" w:hAnsi="Times New Roman" w:eastAsia="宋体" w:cs="Times New Roman"/>
          <w:bCs/>
          <w:spacing w:val="0"/>
          <w:sz w:val="24"/>
          <w:szCs w:val="24"/>
          <w:highlight w:val="none"/>
          <w:lang w:val="en-US" w:eastAsia="zh-CN"/>
        </w:rPr>
        <w:t>7</w:t>
      </w:r>
      <w:r>
        <w:rPr>
          <w:rFonts w:hint="default" w:ascii="Times New Roman" w:hAnsi="Times New Roman" w:eastAsia="宋体" w:cs="Times New Roman"/>
          <w:bCs/>
          <w:spacing w:val="0"/>
          <w:sz w:val="24"/>
          <w:szCs w:val="24"/>
          <w:highlight w:val="none"/>
        </w:rPr>
        <w:t>.我方如果中选，将按照</w:t>
      </w:r>
      <w:r>
        <w:rPr>
          <w:rFonts w:hint="default" w:ascii="Times New Roman" w:hAnsi="Times New Roman" w:eastAsia="宋体" w:cs="Times New Roman"/>
          <w:bCs/>
          <w:spacing w:val="0"/>
          <w:sz w:val="24"/>
          <w:szCs w:val="24"/>
          <w:highlight w:val="none"/>
          <w:lang w:val="en-US" w:eastAsia="zh-CN"/>
        </w:rPr>
        <w:t>贵方评选</w:t>
      </w:r>
      <w:r>
        <w:rPr>
          <w:rFonts w:hint="default" w:ascii="Times New Roman" w:hAnsi="Times New Roman" w:eastAsia="宋体" w:cs="Times New Roman"/>
          <w:bCs/>
          <w:spacing w:val="0"/>
          <w:sz w:val="24"/>
          <w:szCs w:val="24"/>
          <w:highlight w:val="none"/>
        </w:rPr>
        <w:t>文件及其修改文件（如有）的要求及我方</w:t>
      </w:r>
      <w:r>
        <w:rPr>
          <w:rFonts w:hint="default" w:ascii="Times New Roman" w:hAnsi="Times New Roman" w:eastAsia="宋体" w:cs="Times New Roman"/>
          <w:bCs/>
          <w:spacing w:val="0"/>
          <w:sz w:val="24"/>
          <w:szCs w:val="24"/>
          <w:highlight w:val="none"/>
          <w:lang w:val="en-US" w:eastAsia="zh-CN"/>
        </w:rPr>
        <w:t>参评</w:t>
      </w:r>
      <w:r>
        <w:rPr>
          <w:rFonts w:hint="default" w:ascii="Times New Roman" w:hAnsi="Times New Roman" w:eastAsia="宋体" w:cs="Times New Roman"/>
          <w:bCs/>
          <w:spacing w:val="0"/>
          <w:sz w:val="24"/>
          <w:szCs w:val="24"/>
          <w:highlight w:val="none"/>
        </w:rPr>
        <w:t>承诺，按质、按量、按期履行全部合同责任和义务</w:t>
      </w:r>
      <w:r>
        <w:rPr>
          <w:rFonts w:hint="default" w:ascii="Times New Roman" w:hAnsi="Times New Roman" w:eastAsia="宋体" w:cs="Times New Roman"/>
          <w:bCs/>
          <w:spacing w:val="0"/>
          <w:sz w:val="24"/>
          <w:szCs w:val="24"/>
          <w:highlight w:val="none"/>
          <w:lang w:eastAsia="zh-CN"/>
        </w:rPr>
        <w:t>，</w:t>
      </w:r>
      <w:r>
        <w:rPr>
          <w:rFonts w:hint="default" w:ascii="Times New Roman" w:hAnsi="Times New Roman" w:eastAsia="宋体" w:cs="Times New Roman"/>
          <w:bCs/>
          <w:spacing w:val="0"/>
          <w:sz w:val="24"/>
          <w:szCs w:val="24"/>
          <w:highlight w:val="none"/>
          <w:lang w:val="en-US" w:eastAsia="zh-CN"/>
        </w:rPr>
        <w:t>且不会以任何方式转包或分包本项目</w:t>
      </w:r>
      <w:r>
        <w:rPr>
          <w:rFonts w:hint="default" w:ascii="Times New Roman" w:hAnsi="Times New Roman" w:eastAsia="宋体" w:cs="Times New Roman"/>
          <w:bCs/>
          <w:spacing w:val="0"/>
          <w:sz w:val="24"/>
          <w:szCs w:val="24"/>
          <w:highlight w:val="none"/>
        </w:rPr>
        <w:t>。</w:t>
      </w:r>
    </w:p>
    <w:p w14:paraId="7A1445A2">
      <w:pPr>
        <w:keepNext w:val="0"/>
        <w:keepLines w:val="0"/>
        <w:pageBreakBefore w:val="0"/>
        <w:widowControl w:val="0"/>
        <w:tabs>
          <w:tab w:val="left" w:pos="900"/>
        </w:tabs>
        <w:kinsoku/>
        <w:wordWrap/>
        <w:overflowPunct/>
        <w:topLinePunct w:val="0"/>
        <w:autoSpaceDE/>
        <w:autoSpaceDN/>
        <w:bidi w:val="0"/>
        <w:adjustRightInd/>
        <w:snapToGrid/>
        <w:spacing w:line="580" w:lineRule="exact"/>
        <w:ind w:firstLine="480" w:firstLineChars="200"/>
        <w:textAlignment w:val="auto"/>
        <w:rPr>
          <w:rFonts w:hint="default" w:ascii="Times New Roman" w:hAnsi="Times New Roman" w:eastAsia="宋体" w:cs="Times New Roman"/>
          <w:bCs/>
          <w:spacing w:val="0"/>
          <w:sz w:val="24"/>
          <w:szCs w:val="24"/>
          <w:highlight w:val="none"/>
        </w:rPr>
      </w:pPr>
      <w:r>
        <w:rPr>
          <w:rFonts w:hint="eastAsia" w:ascii="Times New Roman" w:hAnsi="Times New Roman" w:eastAsia="宋体" w:cs="Times New Roman"/>
          <w:bCs/>
          <w:spacing w:val="0"/>
          <w:sz w:val="24"/>
          <w:szCs w:val="24"/>
          <w:highlight w:val="none"/>
          <w:lang w:val="en-US" w:eastAsia="zh-CN"/>
        </w:rPr>
        <w:t>8</w:t>
      </w:r>
      <w:r>
        <w:rPr>
          <w:rFonts w:hint="default" w:ascii="Times New Roman" w:hAnsi="Times New Roman" w:eastAsia="宋体" w:cs="Times New Roman"/>
          <w:bCs/>
          <w:spacing w:val="0"/>
          <w:sz w:val="24"/>
          <w:szCs w:val="24"/>
          <w:highlight w:val="none"/>
        </w:rPr>
        <w:t>.</w:t>
      </w:r>
      <w:r>
        <w:rPr>
          <w:rFonts w:hint="default" w:ascii="Times New Roman" w:hAnsi="Times New Roman" w:eastAsia="宋体" w:cs="Times New Roman"/>
          <w:bCs/>
          <w:spacing w:val="0"/>
          <w:sz w:val="24"/>
          <w:szCs w:val="24"/>
          <w:highlight w:val="none"/>
          <w:lang w:val="en-US" w:eastAsia="zh-CN"/>
        </w:rPr>
        <w:t>参评</w:t>
      </w:r>
      <w:r>
        <w:rPr>
          <w:rFonts w:hint="default" w:ascii="Times New Roman" w:hAnsi="Times New Roman" w:eastAsia="宋体" w:cs="Times New Roman"/>
          <w:bCs/>
          <w:spacing w:val="0"/>
          <w:sz w:val="24"/>
          <w:szCs w:val="24"/>
          <w:highlight w:val="none"/>
        </w:rPr>
        <w:t>文件有效期：</w:t>
      </w:r>
      <w:r>
        <w:rPr>
          <w:rFonts w:hint="default" w:ascii="Times New Roman" w:hAnsi="Times New Roman" w:eastAsia="宋体" w:cs="Times New Roman"/>
          <w:bCs/>
          <w:spacing w:val="0"/>
          <w:sz w:val="24"/>
          <w:szCs w:val="24"/>
          <w:highlight w:val="none"/>
          <w:lang w:val="en-US" w:eastAsia="zh-CN"/>
        </w:rPr>
        <w:t>报名</w:t>
      </w:r>
      <w:r>
        <w:rPr>
          <w:rFonts w:hint="default" w:ascii="Times New Roman" w:hAnsi="Times New Roman" w:eastAsia="宋体" w:cs="Times New Roman"/>
          <w:bCs/>
          <w:spacing w:val="0"/>
          <w:sz w:val="24"/>
          <w:szCs w:val="24"/>
          <w:highlight w:val="none"/>
        </w:rPr>
        <w:t>截止</w:t>
      </w:r>
      <w:r>
        <w:rPr>
          <w:rFonts w:hint="default" w:ascii="Times New Roman" w:hAnsi="Times New Roman" w:eastAsia="宋体" w:cs="Times New Roman"/>
          <w:bCs/>
          <w:spacing w:val="0"/>
          <w:sz w:val="24"/>
          <w:szCs w:val="24"/>
          <w:highlight w:val="none"/>
          <w:lang w:val="en-US" w:eastAsia="zh-CN"/>
        </w:rPr>
        <w:t>之</w:t>
      </w:r>
      <w:r>
        <w:rPr>
          <w:rFonts w:hint="default" w:ascii="Times New Roman" w:hAnsi="Times New Roman" w:eastAsia="宋体" w:cs="Times New Roman"/>
          <w:bCs/>
          <w:spacing w:val="0"/>
          <w:sz w:val="24"/>
          <w:szCs w:val="24"/>
          <w:highlight w:val="none"/>
        </w:rPr>
        <w:t>日后</w:t>
      </w:r>
      <w:r>
        <w:rPr>
          <w:rFonts w:hint="default" w:ascii="Times New Roman" w:hAnsi="Times New Roman" w:eastAsia="宋体" w:cs="Times New Roman"/>
          <w:bCs/>
          <w:spacing w:val="0"/>
          <w:sz w:val="24"/>
          <w:szCs w:val="24"/>
          <w:highlight w:val="none"/>
          <w:lang w:val="en-US" w:eastAsia="zh-CN"/>
        </w:rPr>
        <w:t>90</w:t>
      </w:r>
      <w:r>
        <w:rPr>
          <w:rFonts w:hint="default" w:ascii="Times New Roman" w:hAnsi="Times New Roman" w:eastAsia="宋体" w:cs="Times New Roman"/>
          <w:bCs/>
          <w:spacing w:val="0"/>
          <w:sz w:val="24"/>
          <w:szCs w:val="24"/>
          <w:highlight w:val="none"/>
        </w:rPr>
        <w:t>天内有效。</w:t>
      </w:r>
    </w:p>
    <w:p w14:paraId="53FCFD5F">
      <w:pPr>
        <w:tabs>
          <w:tab w:val="left" w:pos="900"/>
        </w:tabs>
        <w:spacing w:line="560" w:lineRule="exact"/>
        <w:ind w:firstLine="480" w:firstLineChars="200"/>
        <w:rPr>
          <w:rFonts w:ascii="Times New Roman" w:hAnsi="Times New Roman" w:eastAsia="宋体"/>
          <w:bCs/>
          <w:sz w:val="24"/>
          <w:szCs w:val="24"/>
        </w:rPr>
      </w:pPr>
    </w:p>
    <w:p w14:paraId="69FF6630">
      <w:pPr>
        <w:tabs>
          <w:tab w:val="left" w:pos="900"/>
        </w:tabs>
        <w:spacing w:line="560" w:lineRule="exact"/>
        <w:ind w:firstLine="480" w:firstLineChars="200"/>
        <w:rPr>
          <w:rFonts w:ascii="Times New Roman" w:hAnsi="Times New Roman" w:eastAsia="宋体"/>
          <w:bCs/>
          <w:sz w:val="24"/>
          <w:szCs w:val="24"/>
        </w:rPr>
      </w:pPr>
    </w:p>
    <w:p w14:paraId="160493FD">
      <w:pPr>
        <w:tabs>
          <w:tab w:val="left" w:pos="900"/>
        </w:tabs>
        <w:spacing w:line="560" w:lineRule="exact"/>
        <w:ind w:firstLine="480" w:firstLineChars="200"/>
        <w:rPr>
          <w:rFonts w:ascii="Times New Roman" w:hAnsi="Times New Roman" w:eastAsia="宋体"/>
          <w:bCs/>
          <w:sz w:val="24"/>
          <w:szCs w:val="24"/>
        </w:rPr>
      </w:pPr>
      <w:r>
        <w:rPr>
          <w:rFonts w:ascii="Times New Roman" w:hAnsi="Times New Roman" w:eastAsia="宋体"/>
          <w:bCs/>
          <w:sz w:val="24"/>
          <w:szCs w:val="24"/>
        </w:rPr>
        <w:t>参评</w:t>
      </w:r>
      <w:r>
        <w:rPr>
          <w:rFonts w:hint="eastAsia" w:ascii="Times New Roman" w:hAnsi="Times New Roman" w:eastAsia="宋体"/>
          <w:bCs/>
          <w:sz w:val="24"/>
          <w:szCs w:val="24"/>
        </w:rPr>
        <w:t>单位</w:t>
      </w:r>
      <w:r>
        <w:rPr>
          <w:rFonts w:ascii="Times New Roman" w:hAnsi="Times New Roman" w:eastAsia="宋体"/>
          <w:bCs/>
          <w:sz w:val="24"/>
          <w:szCs w:val="24"/>
        </w:rPr>
        <w:t>（盖章）：</w:t>
      </w:r>
    </w:p>
    <w:p w14:paraId="2F4D5E65">
      <w:pPr>
        <w:tabs>
          <w:tab w:val="left" w:pos="900"/>
        </w:tabs>
        <w:spacing w:line="560" w:lineRule="exact"/>
        <w:ind w:firstLine="480" w:firstLineChars="200"/>
        <w:rPr>
          <w:rFonts w:ascii="Times New Roman" w:hAnsi="Times New Roman" w:eastAsia="宋体"/>
          <w:bCs/>
          <w:sz w:val="24"/>
          <w:szCs w:val="24"/>
        </w:rPr>
      </w:pPr>
      <w:r>
        <w:rPr>
          <w:rFonts w:ascii="Times New Roman" w:hAnsi="Times New Roman" w:eastAsia="宋体"/>
          <w:bCs/>
          <w:sz w:val="24"/>
          <w:szCs w:val="24"/>
        </w:rPr>
        <w:t>代表签名：</w:t>
      </w:r>
    </w:p>
    <w:p w14:paraId="606A0A35">
      <w:pPr>
        <w:tabs>
          <w:tab w:val="left" w:pos="900"/>
        </w:tabs>
        <w:spacing w:line="560" w:lineRule="exact"/>
        <w:ind w:firstLine="480" w:firstLineChars="200"/>
        <w:jc w:val="left"/>
        <w:rPr>
          <w:rFonts w:ascii="Times New Roman" w:hAnsi="Times New Roman" w:eastAsia="宋体"/>
          <w:b/>
          <w:bCs/>
          <w:sz w:val="24"/>
          <w:szCs w:val="24"/>
        </w:rPr>
      </w:pPr>
      <w:r>
        <w:rPr>
          <w:rFonts w:ascii="Times New Roman" w:hAnsi="Times New Roman" w:eastAsia="宋体"/>
          <w:bCs/>
          <w:sz w:val="24"/>
          <w:szCs w:val="24"/>
        </w:rPr>
        <w:t>日期：</w:t>
      </w:r>
    </w:p>
    <w:p w14:paraId="644280B5">
      <w:pPr>
        <w:rPr>
          <w:rFonts w:ascii="Times New Roman" w:hAnsi="Times New Roman" w:eastAsia="宋体"/>
          <w:b/>
          <w:bCs/>
          <w:sz w:val="32"/>
          <w:szCs w:val="28"/>
        </w:rPr>
      </w:pPr>
      <w:r>
        <w:rPr>
          <w:rFonts w:ascii="Times New Roman" w:hAnsi="Times New Roman" w:eastAsia="宋体"/>
          <w:b/>
          <w:bCs/>
          <w:sz w:val="32"/>
          <w:szCs w:val="28"/>
        </w:rPr>
        <w:br w:type="page"/>
      </w:r>
    </w:p>
    <w:p w14:paraId="70EC1857">
      <w:pPr>
        <w:tabs>
          <w:tab w:val="left" w:pos="900"/>
        </w:tabs>
        <w:adjustRightInd/>
        <w:snapToGrid/>
        <w:spacing w:line="240" w:lineRule="auto"/>
        <w:ind w:firstLine="0" w:firstLineChars="0"/>
        <w:jc w:val="left"/>
        <w:rPr>
          <w:rFonts w:ascii="仿宋_GB2312" w:eastAsia="仿宋_GB2312"/>
          <w:bCs/>
          <w:sz w:val="24"/>
        </w:rPr>
      </w:pPr>
      <w:r>
        <w:rPr>
          <w:rFonts w:ascii="Times New Roman" w:hAnsi="Times New Roman" w:eastAsia="宋体"/>
          <w:b/>
          <w:bCs/>
          <w:sz w:val="32"/>
          <w:szCs w:val="28"/>
        </w:rPr>
        <w:t>格式</w:t>
      </w:r>
      <w:r>
        <w:rPr>
          <w:rFonts w:hint="eastAsia" w:ascii="Times New Roman" w:hAnsi="Times New Roman" w:eastAsia="宋体"/>
          <w:b/>
          <w:bCs/>
          <w:sz w:val="32"/>
          <w:szCs w:val="28"/>
        </w:rPr>
        <w:t>3</w:t>
      </w:r>
      <w:r>
        <w:rPr>
          <w:rFonts w:ascii="Times New Roman" w:hAnsi="Times New Roman" w:eastAsia="宋体"/>
          <w:b/>
          <w:bCs/>
          <w:sz w:val="32"/>
          <w:szCs w:val="28"/>
        </w:rPr>
        <w:t xml:space="preserve"> 法定代表人授权委托书及法人代表证明书</w:t>
      </w:r>
    </w:p>
    <w:p w14:paraId="4804F6D5">
      <w:pPr>
        <w:tabs>
          <w:tab w:val="left" w:pos="900"/>
        </w:tabs>
        <w:spacing w:line="560" w:lineRule="exact"/>
        <w:jc w:val="center"/>
        <w:rPr>
          <w:rFonts w:ascii="宋体" w:hAnsi="宋体" w:cs="仿宋_GB2312"/>
          <w:b/>
          <w:sz w:val="44"/>
          <w:szCs w:val="44"/>
        </w:rPr>
      </w:pPr>
      <w:r>
        <w:rPr>
          <w:rFonts w:ascii="Times New Roman" w:hAnsi="Times New Roman" w:eastAsia="宋体"/>
          <w:b/>
          <w:sz w:val="44"/>
          <w:szCs w:val="44"/>
        </w:rPr>
        <w:t>法定代表人授权委托书</w:t>
      </w:r>
    </w:p>
    <w:p w14:paraId="5AD15B2B">
      <w:pPr>
        <w:tabs>
          <w:tab w:val="left" w:pos="900"/>
        </w:tabs>
        <w:spacing w:line="560" w:lineRule="exact"/>
        <w:rPr>
          <w:rFonts w:ascii="仿宋_GB2312" w:eastAsia="仿宋_GB2312"/>
          <w:bCs/>
          <w:sz w:val="24"/>
        </w:rPr>
      </w:pPr>
    </w:p>
    <w:p w14:paraId="54842D90">
      <w:pPr>
        <w:adjustRightInd w:val="0"/>
        <w:snapToGrid w:val="0"/>
        <w:spacing w:line="560" w:lineRule="exact"/>
        <w:rPr>
          <w:rFonts w:hint="eastAsia" w:ascii="宋体" w:hAnsi="宋体" w:eastAsia="宋体" w:cs="宋体"/>
          <w:bCs/>
          <w:sz w:val="28"/>
          <w:szCs w:val="28"/>
        </w:rPr>
      </w:pPr>
      <w:r>
        <w:rPr>
          <w:rFonts w:hint="eastAsia" w:ascii="宋体" w:hAnsi="宋体" w:eastAsia="宋体" w:cs="宋体"/>
          <w:bCs/>
          <w:sz w:val="28"/>
          <w:szCs w:val="28"/>
        </w:rPr>
        <w:t>致：中山市公共交通运输集团有限公司：</w:t>
      </w:r>
    </w:p>
    <w:p w14:paraId="6FB5DF3A">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兹授权</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同志为我方全权代表，全权参与贵方“</w:t>
      </w:r>
      <w:r>
        <w:rPr>
          <w:rFonts w:hint="eastAsia" w:ascii="宋体" w:hAnsi="宋体" w:eastAsia="宋体" w:cs="宋体"/>
          <w:bCs/>
          <w:sz w:val="28"/>
          <w:szCs w:val="28"/>
          <w:u w:val="single"/>
        </w:rPr>
        <w:t>中山市公共交通运输集团有限公司</w:t>
      </w:r>
      <w:r>
        <w:rPr>
          <w:rFonts w:hint="default" w:ascii="Times New Roman" w:hAnsi="Times New Roman" w:eastAsia="宋体" w:cs="Times New Roman"/>
          <w:bCs/>
          <w:spacing w:val="0"/>
          <w:sz w:val="28"/>
          <w:szCs w:val="24"/>
          <w:highlight w:val="none"/>
          <w:u w:val="single"/>
          <w:lang w:val="en-US" w:eastAsia="zh-CN"/>
        </w:rPr>
        <w:t>濠东路公交综合站场办公家具</w:t>
      </w:r>
      <w:r>
        <w:rPr>
          <w:rFonts w:hint="eastAsia" w:ascii="Times New Roman" w:hAnsi="Times New Roman" w:eastAsia="宋体" w:cs="Times New Roman"/>
          <w:b w:val="0"/>
          <w:bCs w:val="0"/>
          <w:spacing w:val="0"/>
          <w:sz w:val="28"/>
          <w:szCs w:val="28"/>
          <w:highlight w:val="none"/>
          <w:u w:val="single"/>
          <w:lang w:val="en-US" w:eastAsia="zh-CN"/>
        </w:rPr>
        <w:t>采购</w:t>
      </w:r>
      <w:r>
        <w:rPr>
          <w:rFonts w:hint="eastAsia" w:ascii="Times New Roman" w:hAnsi="Times New Roman" w:eastAsia="宋体" w:cs="Times New Roman"/>
          <w:b w:val="0"/>
          <w:i w:val="0"/>
          <w:caps w:val="0"/>
          <w:spacing w:val="0"/>
          <w:kern w:val="2"/>
          <w:sz w:val="28"/>
          <w:szCs w:val="28"/>
          <w:highlight w:val="none"/>
          <w:u w:val="single"/>
          <w:shd w:val="clear" w:color="auto" w:fill="auto"/>
        </w:rPr>
        <w:t>项目</w:t>
      </w:r>
      <w:r>
        <w:rPr>
          <w:rFonts w:hint="eastAsia" w:ascii="宋体" w:hAnsi="宋体" w:eastAsia="宋体" w:cs="宋体"/>
          <w:bCs/>
          <w:sz w:val="28"/>
          <w:szCs w:val="28"/>
        </w:rPr>
        <w:t>”项目</w:t>
      </w:r>
      <w:r>
        <w:rPr>
          <w:rFonts w:hint="eastAsia" w:ascii="宋体" w:hAnsi="宋体" w:eastAsia="宋体" w:cs="宋体"/>
          <w:sz w:val="28"/>
          <w:szCs w:val="28"/>
        </w:rPr>
        <w:t>的参评、</w:t>
      </w:r>
      <w:r>
        <w:rPr>
          <w:rFonts w:hint="eastAsia" w:ascii="宋体" w:hAnsi="宋体" w:eastAsia="宋体" w:cs="宋体"/>
          <w:bCs/>
          <w:sz w:val="28"/>
          <w:szCs w:val="28"/>
        </w:rPr>
        <w:t>提供与签署确认文书资料等一切事宜。</w:t>
      </w:r>
    </w:p>
    <w:p w14:paraId="054B17A8">
      <w:pPr>
        <w:adjustRightInd w:val="0"/>
        <w:snapToGrid w:val="0"/>
        <w:spacing w:line="560" w:lineRule="exact"/>
        <w:ind w:firstLine="560" w:firstLineChars="200"/>
        <w:rPr>
          <w:rFonts w:hint="eastAsia" w:ascii="宋体" w:hAnsi="宋体" w:eastAsia="宋体" w:cs="宋体"/>
          <w:bCs/>
          <w:sz w:val="28"/>
          <w:szCs w:val="28"/>
        </w:rPr>
      </w:pPr>
    </w:p>
    <w:p w14:paraId="6103B087">
      <w:pPr>
        <w:tabs>
          <w:tab w:val="left" w:pos="900"/>
        </w:tabs>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参评单位（盖章）：</w:t>
      </w:r>
    </w:p>
    <w:p w14:paraId="4D33D389">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签发日期：</w:t>
      </w:r>
    </w:p>
    <w:p w14:paraId="0BF531DC">
      <w:pPr>
        <w:tabs>
          <w:tab w:val="left" w:pos="900"/>
        </w:tabs>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有效期：报名截止之日后90天内有效。</w:t>
      </w:r>
    </w:p>
    <w:p w14:paraId="44C1292A">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附：被授权代表（签名）：</w:t>
      </w:r>
    </w:p>
    <w:p w14:paraId="21FE2CC8">
      <w:pPr>
        <w:adjustRightInd w:val="0"/>
        <w:snapToGrid w:val="0"/>
        <w:spacing w:line="560" w:lineRule="exact"/>
        <w:ind w:firstLine="1120" w:firstLineChars="400"/>
        <w:rPr>
          <w:rFonts w:hint="eastAsia" w:ascii="宋体" w:hAnsi="宋体" w:eastAsia="宋体" w:cs="宋体"/>
          <w:bCs/>
          <w:sz w:val="28"/>
          <w:szCs w:val="28"/>
        </w:rPr>
      </w:pPr>
      <w:r>
        <w:rPr>
          <w:rFonts w:hint="eastAsia" w:ascii="宋体" w:hAnsi="宋体" w:eastAsia="宋体" w:cs="宋体"/>
          <w:bCs/>
          <w:sz w:val="28"/>
          <w:szCs w:val="28"/>
        </w:rPr>
        <w:t>身份证号码：</w:t>
      </w:r>
    </w:p>
    <w:p w14:paraId="2E36AB12">
      <w:pPr>
        <w:adjustRightInd w:val="0"/>
        <w:snapToGrid w:val="0"/>
        <w:spacing w:line="560" w:lineRule="exact"/>
        <w:ind w:firstLine="1120" w:firstLineChars="400"/>
        <w:rPr>
          <w:rFonts w:hint="eastAsia" w:ascii="宋体" w:hAnsi="宋体" w:eastAsia="宋体" w:cs="宋体"/>
          <w:bCs/>
          <w:sz w:val="28"/>
          <w:szCs w:val="28"/>
        </w:rPr>
      </w:pPr>
      <w:r>
        <w:rPr>
          <w:rFonts w:hint="eastAsia" w:ascii="宋体" w:hAnsi="宋体" w:eastAsia="宋体" w:cs="宋体"/>
          <w:bCs/>
          <w:sz w:val="28"/>
          <w:szCs w:val="28"/>
        </w:rPr>
        <w:t>联系电话：</w:t>
      </w:r>
    </w:p>
    <w:p w14:paraId="3D2B2736">
      <w:pPr>
        <w:pStyle w:val="18"/>
        <w:spacing w:line="560" w:lineRule="exact"/>
        <w:rPr>
          <w:rFonts w:eastAsia="宋体"/>
        </w:rPr>
      </w:pPr>
      <w:r>
        <w:rPr>
          <w:rFonts w:hint="eastAsia" w:ascii="宋体" w:hAnsi="宋体" w:eastAsia="宋体" w:cs="宋体"/>
          <w:bCs/>
        </w:rPr>
        <w:t xml:space="preserve">        联系邮箱：</w:t>
      </w:r>
    </w:p>
    <w:p w14:paraId="44319649">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授权有效期限：与本公司参评文件中标注的有效期相同，自本单</w:t>
      </w:r>
      <w:r>
        <w:rPr>
          <w:rFonts w:hint="eastAsia" w:ascii="宋体" w:hAnsi="宋体" w:eastAsia="宋体" w:cs="宋体"/>
          <w:bCs/>
          <w:sz w:val="28"/>
          <w:szCs w:val="28"/>
          <w:lang w:eastAsia="zh-CN"/>
        </w:rPr>
        <w:t>位加</w:t>
      </w:r>
      <w:r>
        <w:rPr>
          <w:rFonts w:hint="eastAsia" w:ascii="宋体" w:hAnsi="宋体" w:eastAsia="宋体" w:cs="宋体"/>
          <w:bCs/>
          <w:sz w:val="28"/>
          <w:szCs w:val="28"/>
        </w:rPr>
        <w:t>盖公章之日起生效。</w:t>
      </w:r>
    </w:p>
    <w:p w14:paraId="06BB6910">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参评签名代表为法定代表人/负责人，则本委托书不适用。</w:t>
      </w:r>
    </w:p>
    <w:p w14:paraId="2F891748">
      <w:pPr>
        <w:adjustRightInd w:val="0"/>
        <w:snapToGrid w:val="0"/>
        <w:spacing w:line="560" w:lineRule="exact"/>
        <w:ind w:firstLine="420" w:firstLineChars="200"/>
        <w:rPr>
          <w:rFonts w:hint="eastAsia" w:ascii="宋体" w:hAnsi="宋体" w:eastAsia="宋体" w:cs="宋体"/>
          <w:bCs/>
          <w:sz w:val="24"/>
        </w:rPr>
      </w:pPr>
      <w: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303530</wp:posOffset>
                </wp:positionV>
                <wp:extent cx="5167630" cy="1700530"/>
                <wp:effectExtent l="4445" t="4445" r="9525" b="9525"/>
                <wp:wrapNone/>
                <wp:docPr id="10" name="流程图: 可选过程 10"/>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6A1C9F90">
                            <w:pPr>
                              <w:jc w:val="center"/>
                              <w:rPr>
                                <w:rFonts w:hAnsi="宋体"/>
                                <w:szCs w:val="21"/>
                              </w:rPr>
                            </w:pPr>
                          </w:p>
                          <w:p w14:paraId="5E4CDF37">
                            <w:pPr>
                              <w:jc w:val="center"/>
                              <w:rPr>
                                <w:rFonts w:hAnsi="宋体"/>
                                <w:szCs w:val="21"/>
                              </w:rPr>
                            </w:pPr>
                            <w:r>
                              <w:rPr>
                                <w:rFonts w:hint="eastAsia" w:hAnsi="宋体"/>
                                <w:szCs w:val="21"/>
                              </w:rPr>
                              <w:t>被授权代表身份证复印件</w:t>
                            </w:r>
                            <w:r>
                              <w:rPr>
                                <w:rFonts w:hAnsi="宋体"/>
                                <w:szCs w:val="21"/>
                              </w:rPr>
                              <w:t>(</w:t>
                            </w:r>
                            <w:r>
                              <w:rPr>
                                <w:rFonts w:hint="eastAsia" w:ascii="宋体" w:hAnsi="宋体"/>
                                <w:szCs w:val="21"/>
                              </w:rPr>
                              <w:t>正、反面</w:t>
                            </w:r>
                            <w:r>
                              <w:rPr>
                                <w:rFonts w:hAnsi="宋体"/>
                                <w:szCs w:val="21"/>
                              </w:rPr>
                              <w:t>)</w:t>
                            </w:r>
                          </w:p>
                          <w:p w14:paraId="7522B9BB">
                            <w:pPr>
                              <w:jc w:val="center"/>
                              <w:rPr>
                                <w:rFonts w:hAnsi="宋体"/>
                                <w:szCs w:val="21"/>
                              </w:rPr>
                            </w:pPr>
                          </w:p>
                          <w:p w14:paraId="46B6ABD5">
                            <w:pPr>
                              <w:jc w:val="center"/>
                              <w:rPr>
                                <w:rFonts w:hint="eastAsia" w:ascii="宋体" w:hAnsi="宋体"/>
                                <w:szCs w:val="21"/>
                              </w:rPr>
                            </w:pPr>
                          </w:p>
                          <w:p w14:paraId="055EE0A7">
                            <w:pPr>
                              <w:jc w:val="center"/>
                              <w:rPr>
                                <w:rFonts w:ascii="宋体" w:hAnsi="宋体"/>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4.9pt;margin-top:23.9pt;height:133.9pt;width:406.9pt;z-index:251659264;mso-width-relative:page;mso-height-relative:page;" fillcolor="#FFFFFF" filled="t" stroked="t" coordsize="21600,21600" o:gfxdata="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gAooVtcAAAAIAQAADwAAAAAAAAABACAAAAAiAAAAZHJzL2Rvd25yZXYueG1sUEsBAhQAFAAAAAgA&#10;h07iQIi9AM5fAgAAsQQAAA4AAAAAAAAAAQAgAAAAJgEAAGRycy9lMm9Eb2MueG1sUEsFBgAAAAAG&#10;AAYAWQEAAPcFAAAAAA==&#10;">
                <v:fill on="t" focussize="0,0"/>
                <v:stroke color="#000000" miterlimit="8" joinstyle="miter"/>
                <v:imagedata o:title=""/>
                <o:lock v:ext="edit" aspectratio="f"/>
                <v:textbox>
                  <w:txbxContent>
                    <w:p w14:paraId="6A1C9F90">
                      <w:pPr>
                        <w:jc w:val="center"/>
                        <w:rPr>
                          <w:rFonts w:hAnsi="宋体"/>
                          <w:szCs w:val="21"/>
                        </w:rPr>
                      </w:pPr>
                    </w:p>
                    <w:p w14:paraId="5E4CDF37">
                      <w:pPr>
                        <w:jc w:val="center"/>
                        <w:rPr>
                          <w:rFonts w:hAnsi="宋体"/>
                          <w:szCs w:val="21"/>
                        </w:rPr>
                      </w:pPr>
                      <w:r>
                        <w:rPr>
                          <w:rFonts w:hint="eastAsia" w:hAnsi="宋体"/>
                          <w:szCs w:val="21"/>
                        </w:rPr>
                        <w:t>被授权代表身份证复印件</w:t>
                      </w:r>
                      <w:r>
                        <w:rPr>
                          <w:rFonts w:hAnsi="宋体"/>
                          <w:szCs w:val="21"/>
                        </w:rPr>
                        <w:t>(</w:t>
                      </w:r>
                      <w:r>
                        <w:rPr>
                          <w:rFonts w:hint="eastAsia" w:ascii="宋体" w:hAnsi="宋体"/>
                          <w:szCs w:val="21"/>
                        </w:rPr>
                        <w:t>正、反面</w:t>
                      </w:r>
                      <w:r>
                        <w:rPr>
                          <w:rFonts w:hAnsi="宋体"/>
                          <w:szCs w:val="21"/>
                        </w:rPr>
                        <w:t>)</w:t>
                      </w:r>
                    </w:p>
                    <w:p w14:paraId="7522B9BB">
                      <w:pPr>
                        <w:jc w:val="center"/>
                        <w:rPr>
                          <w:rFonts w:hAnsi="宋体"/>
                          <w:szCs w:val="21"/>
                        </w:rPr>
                      </w:pPr>
                    </w:p>
                    <w:p w14:paraId="46B6ABD5">
                      <w:pPr>
                        <w:jc w:val="center"/>
                        <w:rPr>
                          <w:rFonts w:hint="eastAsia" w:ascii="宋体" w:hAnsi="宋体"/>
                          <w:szCs w:val="21"/>
                        </w:rPr>
                      </w:pPr>
                    </w:p>
                    <w:p w14:paraId="055EE0A7">
                      <w:pPr>
                        <w:jc w:val="center"/>
                        <w:rPr>
                          <w:rFonts w:ascii="宋体" w:hAnsi="宋体"/>
                          <w:szCs w:val="21"/>
                        </w:rPr>
                      </w:pPr>
                    </w:p>
                  </w:txbxContent>
                </v:textbox>
              </v:shape>
            </w:pict>
          </mc:Fallback>
        </mc:AlternateContent>
      </w:r>
    </w:p>
    <w:p w14:paraId="0BAABD1A">
      <w:pPr>
        <w:widowControl/>
        <w:shd w:val="clear" w:color="auto" w:fill="FFFFFF"/>
        <w:spacing w:line="560" w:lineRule="exact"/>
        <w:ind w:firstLine="420" w:firstLineChars="200"/>
        <w:rPr>
          <w:rFonts w:ascii="宋体"/>
          <w:kern w:val="0"/>
          <w:szCs w:val="21"/>
        </w:rPr>
      </w:pPr>
    </w:p>
    <w:p w14:paraId="58944467">
      <w:pPr>
        <w:widowControl/>
        <w:shd w:val="clear" w:color="auto" w:fill="FFFFFF"/>
        <w:spacing w:line="560" w:lineRule="exact"/>
        <w:ind w:firstLine="420" w:firstLineChars="200"/>
        <w:rPr>
          <w:rFonts w:ascii="宋体"/>
          <w:kern w:val="0"/>
          <w:szCs w:val="21"/>
        </w:rPr>
      </w:pPr>
    </w:p>
    <w:p w14:paraId="70C9D41A">
      <w:pPr>
        <w:widowControl/>
        <w:shd w:val="clear" w:color="auto" w:fill="FFFFFF"/>
        <w:spacing w:line="560" w:lineRule="exact"/>
        <w:ind w:firstLine="420" w:firstLineChars="200"/>
        <w:rPr>
          <w:rFonts w:ascii="宋体"/>
          <w:kern w:val="0"/>
          <w:szCs w:val="21"/>
        </w:rPr>
      </w:pPr>
    </w:p>
    <w:p w14:paraId="02251DC8">
      <w:pPr>
        <w:tabs>
          <w:tab w:val="left" w:pos="900"/>
        </w:tabs>
        <w:spacing w:line="560" w:lineRule="exact"/>
        <w:jc w:val="both"/>
        <w:rPr>
          <w:rFonts w:hint="eastAsia" w:ascii="宋体" w:hAnsi="宋体" w:cs="仿宋_GB2312"/>
          <w:b/>
          <w:sz w:val="44"/>
          <w:szCs w:val="44"/>
        </w:rPr>
      </w:pPr>
    </w:p>
    <w:p w14:paraId="3BE05587">
      <w:pPr>
        <w:tabs>
          <w:tab w:val="left" w:pos="900"/>
        </w:tabs>
        <w:spacing w:line="560" w:lineRule="exact"/>
        <w:jc w:val="center"/>
        <w:rPr>
          <w:rFonts w:hint="eastAsia" w:ascii="宋体" w:hAnsi="宋体" w:cs="仿宋_GB2312"/>
          <w:b/>
          <w:sz w:val="44"/>
          <w:szCs w:val="44"/>
        </w:rPr>
      </w:pPr>
    </w:p>
    <w:p w14:paraId="435ADE6A">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rPr>
        <w:t>法定代表人证明书</w:t>
      </w:r>
    </w:p>
    <w:p w14:paraId="57233DAA">
      <w:pPr>
        <w:tabs>
          <w:tab w:val="left" w:pos="900"/>
        </w:tabs>
        <w:spacing w:line="560" w:lineRule="exact"/>
        <w:rPr>
          <w:rFonts w:ascii="仿宋_GB2312" w:eastAsia="仿宋_GB2312"/>
          <w:bCs/>
          <w:sz w:val="24"/>
        </w:rPr>
      </w:pPr>
    </w:p>
    <w:p w14:paraId="359A91B2">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sz w:val="28"/>
          <w:szCs w:val="28"/>
        </w:rPr>
        <w:t>______________</w:t>
      </w:r>
      <w:r>
        <w:rPr>
          <w:rFonts w:hint="eastAsia" w:ascii="宋体" w:hAnsi="宋体" w:eastAsia="宋体" w:cs="宋体"/>
          <w:bCs/>
          <w:sz w:val="28"/>
          <w:szCs w:val="28"/>
        </w:rPr>
        <w:t>同志，现任我单位</w:t>
      </w:r>
      <w:r>
        <w:rPr>
          <w:rFonts w:hint="eastAsia" w:ascii="宋体" w:hAnsi="宋体" w:eastAsia="宋体" w:cs="宋体"/>
          <w:sz w:val="28"/>
          <w:szCs w:val="28"/>
        </w:rPr>
        <w:t>______________</w:t>
      </w:r>
      <w:r>
        <w:rPr>
          <w:rFonts w:hint="eastAsia" w:ascii="宋体" w:hAnsi="宋体" w:eastAsia="宋体" w:cs="宋体"/>
          <w:bCs/>
          <w:sz w:val="28"/>
          <w:szCs w:val="28"/>
        </w:rPr>
        <w:t>职务，为法定代表人/负责人，特此证明。</w:t>
      </w:r>
    </w:p>
    <w:p w14:paraId="74257157">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有效日期与本公司参评文件中标注的有效期相同。</w:t>
      </w:r>
    </w:p>
    <w:p w14:paraId="3DA7FC1F">
      <w:pPr>
        <w:adjustRightInd w:val="0"/>
        <w:snapToGrid w:val="0"/>
        <w:spacing w:line="560" w:lineRule="exact"/>
        <w:ind w:firstLine="1120" w:firstLineChars="400"/>
        <w:rPr>
          <w:rFonts w:hint="eastAsia" w:ascii="宋体" w:hAnsi="宋体" w:eastAsia="宋体" w:cs="宋体"/>
          <w:bCs/>
          <w:sz w:val="28"/>
          <w:szCs w:val="28"/>
        </w:rPr>
      </w:pPr>
    </w:p>
    <w:p w14:paraId="4AA96319">
      <w:pPr>
        <w:tabs>
          <w:tab w:val="left" w:pos="900"/>
        </w:tabs>
        <w:spacing w:line="560" w:lineRule="exact"/>
        <w:ind w:firstLine="560" w:firstLineChars="200"/>
        <w:rPr>
          <w:rFonts w:hint="eastAsia" w:ascii="宋体" w:hAnsi="宋体" w:eastAsia="宋体" w:cs="宋体"/>
          <w:bCs/>
          <w:sz w:val="28"/>
          <w:szCs w:val="28"/>
        </w:rPr>
      </w:pPr>
    </w:p>
    <w:p w14:paraId="74A104CB">
      <w:pPr>
        <w:tabs>
          <w:tab w:val="left" w:pos="900"/>
        </w:tabs>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参评供应商（盖章）：</w:t>
      </w:r>
    </w:p>
    <w:p w14:paraId="75CFD9A0">
      <w:pPr>
        <w:tabs>
          <w:tab w:val="left" w:pos="900"/>
        </w:tabs>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签发日期：   年   月    日</w:t>
      </w:r>
    </w:p>
    <w:p w14:paraId="6E53972B">
      <w:pPr>
        <w:adjustRightInd w:val="0"/>
        <w:snapToGrid w:val="0"/>
        <w:spacing w:line="560" w:lineRule="exact"/>
        <w:rPr>
          <w:rFonts w:hint="eastAsia" w:ascii="宋体" w:hAnsi="宋体" w:eastAsia="宋体" w:cs="宋体"/>
          <w:bCs/>
          <w:sz w:val="24"/>
          <w:szCs w:val="24"/>
        </w:rPr>
      </w:pPr>
    </w:p>
    <w:p w14:paraId="67BB1360">
      <w:pPr>
        <w:adjustRightInd w:val="0"/>
        <w:snapToGrid w:val="0"/>
        <w:spacing w:line="560" w:lineRule="exact"/>
        <w:ind w:firstLine="480" w:firstLineChars="200"/>
        <w:rPr>
          <w:rFonts w:ascii="宋体" w:hAnsi="宋体"/>
          <w:bCs/>
          <w:sz w:val="24"/>
        </w:rPr>
      </w:pPr>
    </w:p>
    <w:p w14:paraId="0A9D8D62">
      <w:pPr>
        <w:widowControl/>
        <w:shd w:val="clear" w:color="auto" w:fill="FFFFFF"/>
        <w:spacing w:line="560" w:lineRule="exact"/>
        <w:ind w:firstLine="420" w:firstLineChars="200"/>
        <w:rPr>
          <w:rFonts w:ascii="宋体"/>
          <w:kern w:val="0"/>
          <w:szCs w:val="21"/>
        </w:rPr>
      </w:pPr>
      <w: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328930</wp:posOffset>
                </wp:positionV>
                <wp:extent cx="5167630" cy="1588135"/>
                <wp:effectExtent l="4445" t="5080" r="9525" b="6985"/>
                <wp:wrapNone/>
                <wp:docPr id="11" name="流程图: 可选过程 11"/>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687ABD0C">
                            <w:pPr>
                              <w:rPr>
                                <w:rFonts w:hAnsi="宋体"/>
                                <w:szCs w:val="21"/>
                              </w:rPr>
                            </w:pPr>
                          </w:p>
                          <w:p w14:paraId="4F07D81D">
                            <w:pPr>
                              <w:jc w:val="center"/>
                              <w:rPr>
                                <w:rFonts w:ascii="宋体" w:hAnsi="宋体"/>
                                <w:szCs w:val="21"/>
                              </w:rPr>
                            </w:pPr>
                            <w:r>
                              <w:rPr>
                                <w:rFonts w:hint="eastAsia" w:hAnsi="宋体"/>
                                <w:szCs w:val="21"/>
                              </w:rPr>
                              <w:t>法定代表人/负责人身份证复印件</w:t>
                            </w:r>
                            <w:r>
                              <w:rPr>
                                <w:rFonts w:hAnsi="宋体"/>
                                <w:szCs w:val="21"/>
                              </w:rPr>
                              <w:t>(</w:t>
                            </w:r>
                            <w:r>
                              <w:rPr>
                                <w:rFonts w:hint="eastAsia" w:ascii="宋体" w:hAnsi="宋体"/>
                                <w:szCs w:val="21"/>
                              </w:rPr>
                              <w:t>正、反面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4.55pt;margin-top:25.9pt;height:125.05pt;width:406.9pt;z-index:251660288;mso-width-relative:page;mso-height-relative:page;" fillcolor="#FFFFFF" filled="t" stroked="t" coordsize="21600,21600" o:gfxdata="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mkQIxNYAAAAIAQAADwAAAAAAAAABACAAAAAiAAAAZHJzL2Rvd25yZXYueG1sUEsBAhQAFAAAAAgA&#10;h07iQIWJgOhgAgAAsQQAAA4AAAAAAAAAAQAgAAAAJQEAAGRycy9lMm9Eb2MueG1sUEsFBgAAAAAG&#10;AAYAWQEAAPcFAAAAAA==&#10;">
                <v:fill on="t" focussize="0,0"/>
                <v:stroke color="#000000" miterlimit="8" joinstyle="miter"/>
                <v:imagedata o:title=""/>
                <o:lock v:ext="edit" aspectratio="f"/>
                <v:textbox>
                  <w:txbxContent>
                    <w:p w14:paraId="687ABD0C">
                      <w:pPr>
                        <w:rPr>
                          <w:rFonts w:hAnsi="宋体"/>
                          <w:szCs w:val="21"/>
                        </w:rPr>
                      </w:pPr>
                    </w:p>
                    <w:p w14:paraId="4F07D81D">
                      <w:pPr>
                        <w:jc w:val="center"/>
                        <w:rPr>
                          <w:rFonts w:ascii="宋体" w:hAnsi="宋体"/>
                          <w:szCs w:val="21"/>
                        </w:rPr>
                      </w:pPr>
                      <w:r>
                        <w:rPr>
                          <w:rFonts w:hint="eastAsia" w:hAnsi="宋体"/>
                          <w:szCs w:val="21"/>
                        </w:rPr>
                        <w:t>法定代表人/负责人身份证复印件</w:t>
                      </w:r>
                      <w:r>
                        <w:rPr>
                          <w:rFonts w:hAnsi="宋体"/>
                          <w:szCs w:val="21"/>
                        </w:rPr>
                        <w:t>(</w:t>
                      </w:r>
                      <w:r>
                        <w:rPr>
                          <w:rFonts w:hint="eastAsia" w:ascii="宋体" w:hAnsi="宋体"/>
                          <w:szCs w:val="21"/>
                        </w:rPr>
                        <w:t>正、反面</w:t>
                      </w:r>
                      <w:r>
                        <w:rPr>
                          <w:rFonts w:hAnsi="宋体"/>
                          <w:szCs w:val="21"/>
                        </w:rPr>
                        <w:t>)</w:t>
                      </w:r>
                    </w:p>
                  </w:txbxContent>
                </v:textbox>
              </v:shape>
            </w:pict>
          </mc:Fallback>
        </mc:AlternateContent>
      </w:r>
    </w:p>
    <w:p w14:paraId="4B0AF32F">
      <w:pPr>
        <w:widowControl/>
        <w:shd w:val="clear" w:color="auto" w:fill="FFFFFF"/>
        <w:spacing w:line="560" w:lineRule="exact"/>
        <w:ind w:firstLine="420" w:firstLineChars="200"/>
        <w:rPr>
          <w:rFonts w:ascii="宋体"/>
          <w:kern w:val="0"/>
          <w:szCs w:val="21"/>
        </w:rPr>
      </w:pPr>
    </w:p>
    <w:p w14:paraId="07AF2B9F">
      <w:pPr>
        <w:widowControl/>
        <w:shd w:val="clear" w:color="auto" w:fill="FFFFFF"/>
        <w:spacing w:line="560" w:lineRule="exact"/>
        <w:ind w:firstLine="420" w:firstLineChars="200"/>
        <w:rPr>
          <w:rFonts w:ascii="宋体"/>
          <w:kern w:val="0"/>
          <w:szCs w:val="21"/>
        </w:rPr>
      </w:pPr>
    </w:p>
    <w:p w14:paraId="3262177F">
      <w:pPr>
        <w:widowControl/>
        <w:shd w:val="clear" w:color="auto" w:fill="FFFFFF"/>
        <w:spacing w:line="560" w:lineRule="exact"/>
        <w:ind w:firstLine="420" w:firstLineChars="200"/>
        <w:rPr>
          <w:rFonts w:ascii="宋体"/>
          <w:kern w:val="0"/>
          <w:szCs w:val="21"/>
        </w:rPr>
      </w:pPr>
    </w:p>
    <w:p w14:paraId="749FD711">
      <w:pPr>
        <w:widowControl/>
        <w:shd w:val="clear" w:color="auto" w:fill="FFFFFF"/>
        <w:spacing w:line="560" w:lineRule="exact"/>
        <w:ind w:firstLine="420" w:firstLineChars="200"/>
        <w:rPr>
          <w:rFonts w:ascii="宋体"/>
          <w:kern w:val="0"/>
          <w:szCs w:val="21"/>
        </w:rPr>
      </w:pPr>
    </w:p>
    <w:p w14:paraId="0128CC0A">
      <w:pPr>
        <w:widowControl/>
        <w:shd w:val="clear" w:color="auto" w:fill="FFFFFF"/>
        <w:spacing w:line="560" w:lineRule="exact"/>
        <w:ind w:firstLine="420" w:firstLineChars="200"/>
        <w:rPr>
          <w:rFonts w:ascii="宋体"/>
          <w:kern w:val="0"/>
          <w:szCs w:val="21"/>
        </w:rPr>
      </w:pPr>
    </w:p>
    <w:p w14:paraId="13A797D8">
      <w:pPr>
        <w:widowControl/>
        <w:shd w:val="clear" w:color="auto" w:fill="FFFFFF"/>
        <w:spacing w:line="560" w:lineRule="exact"/>
        <w:ind w:firstLine="480" w:firstLineChars="200"/>
        <w:rPr>
          <w:rFonts w:ascii="仿宋_GB2312" w:eastAsia="仿宋_GB2312"/>
          <w:bCs/>
          <w:sz w:val="24"/>
        </w:rPr>
      </w:pPr>
    </w:p>
    <w:p w14:paraId="29E92171">
      <w:pPr>
        <w:spacing w:line="560" w:lineRule="exact"/>
        <w:rPr>
          <w:rFonts w:ascii="仿宋_GB2312" w:eastAsia="仿宋_GB2312"/>
          <w:bCs/>
          <w:sz w:val="24"/>
        </w:rPr>
      </w:pPr>
    </w:p>
    <w:p w14:paraId="7F75D8FD">
      <w:pPr>
        <w:adjustRightInd w:val="0"/>
        <w:snapToGrid w:val="0"/>
        <w:spacing w:line="560" w:lineRule="exact"/>
        <w:rPr>
          <w:rFonts w:ascii="宋体" w:hAnsi="宋体"/>
          <w:bCs/>
          <w:sz w:val="24"/>
        </w:rPr>
      </w:pPr>
    </w:p>
    <w:p w14:paraId="4360ABAA">
      <w:pPr>
        <w:adjustRightInd w:val="0"/>
        <w:snapToGrid w:val="0"/>
        <w:spacing w:line="560" w:lineRule="exact"/>
        <w:rPr>
          <w:rFonts w:hint="eastAsia" w:ascii="宋体" w:hAnsi="宋体"/>
          <w:b/>
          <w:bCs/>
          <w:sz w:val="24"/>
        </w:rPr>
      </w:pPr>
    </w:p>
    <w:p w14:paraId="5DED3384">
      <w:pPr>
        <w:pStyle w:val="13"/>
        <w:ind w:firstLine="241"/>
        <w:rPr>
          <w:rFonts w:hint="eastAsia" w:ascii="宋体" w:hAnsi="宋体"/>
          <w:b/>
          <w:bCs/>
          <w:sz w:val="24"/>
        </w:rPr>
      </w:pPr>
    </w:p>
    <w:p w14:paraId="02460E4C">
      <w:pPr>
        <w:rPr>
          <w:rFonts w:hint="eastAsia" w:ascii="宋体" w:hAnsi="宋体"/>
          <w:b/>
          <w:bCs/>
          <w:sz w:val="24"/>
        </w:rPr>
      </w:pPr>
    </w:p>
    <w:p w14:paraId="7F2153BE">
      <w:pPr>
        <w:pStyle w:val="6"/>
        <w:rPr>
          <w:rFonts w:hint="eastAsia"/>
        </w:rPr>
      </w:pPr>
    </w:p>
    <w:p w14:paraId="2BAB5FCD">
      <w:pPr>
        <w:adjustRightInd w:val="0"/>
        <w:snapToGrid w:val="0"/>
        <w:spacing w:line="560" w:lineRule="exact"/>
        <w:rPr>
          <w:rFonts w:ascii="Times New Roman" w:hAnsi="Times New Roman" w:eastAsia="宋体"/>
          <w:b/>
          <w:bCs/>
          <w:sz w:val="32"/>
          <w:szCs w:val="28"/>
        </w:rPr>
      </w:pPr>
    </w:p>
    <w:p w14:paraId="00E3F2A3">
      <w:pPr>
        <w:adjustRightInd w:val="0"/>
        <w:snapToGrid w:val="0"/>
        <w:spacing w:line="560" w:lineRule="exact"/>
        <w:rPr>
          <w:rFonts w:ascii="Times New Roman" w:hAnsi="Times New Roman" w:eastAsia="宋体"/>
          <w:b/>
          <w:bCs/>
          <w:sz w:val="32"/>
          <w:szCs w:val="28"/>
        </w:rPr>
      </w:pPr>
      <w:r>
        <w:rPr>
          <w:rFonts w:ascii="Times New Roman" w:hAnsi="Times New Roman" w:eastAsia="宋体"/>
          <w:b/>
          <w:bCs/>
          <w:sz w:val="32"/>
          <w:szCs w:val="28"/>
        </w:rPr>
        <w:t>格式</w:t>
      </w:r>
      <w:r>
        <w:rPr>
          <w:rFonts w:hint="eastAsia" w:ascii="Times New Roman" w:hAnsi="Times New Roman" w:eastAsia="宋体"/>
          <w:b/>
          <w:bCs/>
          <w:sz w:val="32"/>
          <w:szCs w:val="28"/>
        </w:rPr>
        <w:t>4</w:t>
      </w:r>
      <w:r>
        <w:rPr>
          <w:rFonts w:ascii="Times New Roman" w:hAnsi="Times New Roman" w:eastAsia="宋体"/>
          <w:b/>
          <w:bCs/>
          <w:sz w:val="32"/>
          <w:szCs w:val="28"/>
        </w:rPr>
        <w:t xml:space="preserve"> </w:t>
      </w:r>
      <w:r>
        <w:rPr>
          <w:rFonts w:hint="eastAsia" w:ascii="Times New Roman" w:hAnsi="Times New Roman" w:eastAsia="宋体"/>
          <w:b/>
          <w:bCs/>
          <w:sz w:val="32"/>
          <w:szCs w:val="28"/>
        </w:rPr>
        <w:t>有效的营业执照</w:t>
      </w:r>
    </w:p>
    <w:p w14:paraId="736BEDC4">
      <w:pPr>
        <w:adjustRightInd w:val="0"/>
        <w:snapToGrid w:val="0"/>
        <w:spacing w:line="560" w:lineRule="exact"/>
        <w:ind w:firstLine="480" w:firstLineChars="200"/>
        <w:rPr>
          <w:rFonts w:ascii="仿宋_GB2312" w:eastAsia="仿宋_GB2312"/>
          <w:bCs/>
          <w:sz w:val="24"/>
        </w:rPr>
      </w:pPr>
    </w:p>
    <w:p w14:paraId="619F0398">
      <w:pPr>
        <w:tabs>
          <w:tab w:val="left" w:pos="900"/>
        </w:tabs>
        <w:spacing w:line="560" w:lineRule="exact"/>
        <w:jc w:val="center"/>
        <w:rPr>
          <w:rFonts w:ascii="宋体" w:hAnsi="宋体" w:cs="仿宋_GB2312"/>
          <w:b/>
          <w:sz w:val="44"/>
          <w:szCs w:val="44"/>
        </w:rPr>
      </w:pPr>
      <w:r>
        <w:rPr>
          <w:rFonts w:hint="eastAsia" w:ascii="宋体" w:hAnsi="宋体" w:cs="仿宋_GB2312"/>
          <w:b/>
          <w:color w:val="auto"/>
          <w:sz w:val="44"/>
          <w:szCs w:val="44"/>
          <w:highlight w:val="none"/>
          <w:lang w:val="en-US" w:eastAsia="zh-CN"/>
        </w:rPr>
        <w:t>营业执照经营范围必须包含“办公家具生产”或“办公家具销售”类等内容</w:t>
      </w:r>
    </w:p>
    <w:p w14:paraId="7FFBBF64">
      <w:pPr>
        <w:adjustRightInd w:val="0"/>
        <w:snapToGrid w:val="0"/>
        <w:spacing w:line="560" w:lineRule="exact"/>
        <w:jc w:val="center"/>
        <w:rPr>
          <w:rFonts w:hint="eastAsia" w:ascii="宋体" w:hAnsi="宋体"/>
          <w:b/>
          <w:bCs/>
          <w:sz w:val="24"/>
        </w:rPr>
      </w:pPr>
      <w:r>
        <w:rPr>
          <w:rFonts w:hint="eastAsia" w:ascii="宋体" w:hAnsi="宋体" w:cs="仿宋_GB2312"/>
          <w:b/>
          <w:sz w:val="44"/>
          <w:szCs w:val="44"/>
        </w:rPr>
        <w:t>（格式自拟）</w:t>
      </w:r>
    </w:p>
    <w:p w14:paraId="1FE4F2F2">
      <w:pPr>
        <w:adjustRightInd w:val="0"/>
        <w:snapToGrid w:val="0"/>
        <w:spacing w:line="560" w:lineRule="exact"/>
        <w:rPr>
          <w:rFonts w:hint="eastAsia" w:ascii="宋体" w:hAnsi="宋体"/>
          <w:b/>
          <w:bCs/>
          <w:sz w:val="24"/>
        </w:rPr>
      </w:pPr>
    </w:p>
    <w:p w14:paraId="5C130FA0">
      <w:pPr>
        <w:adjustRightInd w:val="0"/>
        <w:snapToGrid w:val="0"/>
        <w:spacing w:line="560" w:lineRule="exact"/>
        <w:rPr>
          <w:rFonts w:hint="eastAsia" w:ascii="宋体" w:hAnsi="宋体"/>
          <w:b/>
          <w:bCs/>
          <w:sz w:val="24"/>
        </w:rPr>
      </w:pPr>
    </w:p>
    <w:p w14:paraId="5D1B8B93">
      <w:pPr>
        <w:adjustRightInd w:val="0"/>
        <w:snapToGrid w:val="0"/>
        <w:spacing w:line="560" w:lineRule="exact"/>
        <w:rPr>
          <w:rFonts w:hint="eastAsia" w:ascii="宋体" w:hAnsi="宋体"/>
          <w:b/>
          <w:bCs/>
          <w:sz w:val="24"/>
        </w:rPr>
      </w:pPr>
    </w:p>
    <w:p w14:paraId="25BB2FA6">
      <w:pPr>
        <w:adjustRightInd w:val="0"/>
        <w:snapToGrid w:val="0"/>
        <w:spacing w:line="560" w:lineRule="exact"/>
        <w:rPr>
          <w:rFonts w:hint="eastAsia" w:ascii="宋体" w:hAnsi="宋体"/>
          <w:b/>
          <w:bCs/>
          <w:sz w:val="24"/>
        </w:rPr>
      </w:pPr>
    </w:p>
    <w:p w14:paraId="15B5E965">
      <w:pPr>
        <w:adjustRightInd w:val="0"/>
        <w:snapToGrid w:val="0"/>
        <w:spacing w:line="560" w:lineRule="exact"/>
        <w:rPr>
          <w:rFonts w:hint="eastAsia" w:ascii="宋体" w:hAnsi="宋体"/>
          <w:b/>
          <w:bCs/>
          <w:sz w:val="24"/>
        </w:rPr>
      </w:pPr>
    </w:p>
    <w:p w14:paraId="3BAD9419">
      <w:pPr>
        <w:adjustRightInd w:val="0"/>
        <w:snapToGrid w:val="0"/>
        <w:spacing w:line="560" w:lineRule="exact"/>
        <w:rPr>
          <w:rFonts w:hint="eastAsia" w:ascii="宋体" w:hAnsi="宋体"/>
          <w:b/>
          <w:bCs/>
          <w:sz w:val="24"/>
        </w:rPr>
      </w:pPr>
    </w:p>
    <w:p w14:paraId="2C879711">
      <w:pPr>
        <w:adjustRightInd w:val="0"/>
        <w:snapToGrid w:val="0"/>
        <w:spacing w:line="560" w:lineRule="exact"/>
        <w:rPr>
          <w:rFonts w:hint="eastAsia" w:ascii="宋体" w:hAnsi="宋体"/>
          <w:b/>
          <w:bCs/>
          <w:sz w:val="24"/>
        </w:rPr>
      </w:pPr>
    </w:p>
    <w:p w14:paraId="337D96D3">
      <w:pPr>
        <w:adjustRightInd w:val="0"/>
        <w:snapToGrid w:val="0"/>
        <w:spacing w:line="560" w:lineRule="exact"/>
        <w:rPr>
          <w:rFonts w:hint="eastAsia" w:ascii="宋体" w:hAnsi="宋体"/>
          <w:b/>
          <w:bCs/>
          <w:sz w:val="24"/>
        </w:rPr>
      </w:pPr>
    </w:p>
    <w:p w14:paraId="54B439E5">
      <w:pPr>
        <w:adjustRightInd w:val="0"/>
        <w:snapToGrid w:val="0"/>
        <w:spacing w:line="560" w:lineRule="exact"/>
        <w:rPr>
          <w:rFonts w:hint="eastAsia" w:ascii="宋体" w:hAnsi="宋体"/>
          <w:b/>
          <w:bCs/>
          <w:sz w:val="24"/>
        </w:rPr>
      </w:pPr>
    </w:p>
    <w:p w14:paraId="6EAF17BE">
      <w:pPr>
        <w:adjustRightInd w:val="0"/>
        <w:snapToGrid w:val="0"/>
        <w:spacing w:line="560" w:lineRule="exact"/>
        <w:rPr>
          <w:rFonts w:hint="eastAsia" w:ascii="宋体" w:hAnsi="宋体"/>
          <w:b/>
          <w:bCs/>
          <w:sz w:val="24"/>
        </w:rPr>
      </w:pPr>
    </w:p>
    <w:p w14:paraId="76A2134E">
      <w:pPr>
        <w:adjustRightInd w:val="0"/>
        <w:snapToGrid w:val="0"/>
        <w:spacing w:line="560" w:lineRule="exact"/>
        <w:rPr>
          <w:rFonts w:hint="eastAsia" w:ascii="宋体" w:hAnsi="宋体"/>
          <w:b/>
          <w:bCs/>
          <w:sz w:val="24"/>
        </w:rPr>
      </w:pPr>
    </w:p>
    <w:p w14:paraId="1FE46AEE">
      <w:pPr>
        <w:adjustRightInd w:val="0"/>
        <w:snapToGrid w:val="0"/>
        <w:spacing w:line="560" w:lineRule="exact"/>
        <w:rPr>
          <w:rFonts w:hint="eastAsia" w:ascii="宋体" w:hAnsi="宋体"/>
          <w:b/>
          <w:bCs/>
          <w:sz w:val="24"/>
        </w:rPr>
      </w:pPr>
    </w:p>
    <w:p w14:paraId="16F34F85">
      <w:pPr>
        <w:adjustRightInd w:val="0"/>
        <w:snapToGrid w:val="0"/>
        <w:spacing w:line="560" w:lineRule="exact"/>
        <w:rPr>
          <w:rFonts w:hint="eastAsia" w:ascii="宋体" w:hAnsi="宋体"/>
          <w:b/>
          <w:bCs/>
          <w:sz w:val="24"/>
        </w:rPr>
      </w:pPr>
    </w:p>
    <w:p w14:paraId="0B266FAD">
      <w:pPr>
        <w:adjustRightInd w:val="0"/>
        <w:snapToGrid w:val="0"/>
        <w:spacing w:line="560" w:lineRule="exact"/>
        <w:rPr>
          <w:rFonts w:hint="eastAsia" w:ascii="宋体" w:hAnsi="宋体"/>
          <w:b/>
          <w:bCs/>
          <w:sz w:val="24"/>
        </w:rPr>
      </w:pPr>
    </w:p>
    <w:p w14:paraId="394244A0">
      <w:pPr>
        <w:adjustRightInd w:val="0"/>
        <w:snapToGrid w:val="0"/>
        <w:spacing w:line="560" w:lineRule="exact"/>
        <w:rPr>
          <w:rFonts w:hint="eastAsia" w:ascii="宋体" w:hAnsi="宋体"/>
          <w:b/>
          <w:bCs/>
          <w:sz w:val="24"/>
        </w:rPr>
      </w:pPr>
    </w:p>
    <w:p w14:paraId="3B909DF7">
      <w:pPr>
        <w:adjustRightInd w:val="0"/>
        <w:snapToGrid w:val="0"/>
        <w:spacing w:line="560" w:lineRule="exact"/>
        <w:rPr>
          <w:rFonts w:hint="eastAsia" w:ascii="宋体" w:hAnsi="宋体"/>
          <w:b/>
          <w:bCs/>
          <w:sz w:val="24"/>
        </w:rPr>
      </w:pPr>
    </w:p>
    <w:p w14:paraId="32F75FE5">
      <w:pPr>
        <w:adjustRightInd w:val="0"/>
        <w:snapToGrid w:val="0"/>
        <w:rPr>
          <w:rFonts w:ascii="Times New Roman" w:hAnsi="Times New Roman" w:eastAsia="宋体"/>
          <w:b/>
          <w:bCs/>
          <w:sz w:val="32"/>
          <w:szCs w:val="32"/>
        </w:rPr>
      </w:pPr>
    </w:p>
    <w:p w14:paraId="40981441">
      <w:pPr>
        <w:adjustRightInd w:val="0"/>
        <w:snapToGrid w:val="0"/>
        <w:rPr>
          <w:rFonts w:ascii="Times New Roman" w:hAnsi="Times New Roman" w:eastAsia="宋体"/>
          <w:b/>
          <w:bCs/>
          <w:sz w:val="32"/>
          <w:szCs w:val="32"/>
        </w:rPr>
      </w:pPr>
    </w:p>
    <w:p w14:paraId="3C823DE3">
      <w:pPr>
        <w:adjustRightInd w:val="0"/>
        <w:snapToGrid w:val="0"/>
        <w:rPr>
          <w:rFonts w:ascii="Times New Roman" w:hAnsi="Times New Roman" w:eastAsia="宋体"/>
          <w:b/>
          <w:bCs/>
          <w:sz w:val="32"/>
          <w:szCs w:val="32"/>
        </w:rPr>
      </w:pPr>
    </w:p>
    <w:p w14:paraId="136556CE">
      <w:pPr>
        <w:pStyle w:val="6"/>
      </w:pPr>
    </w:p>
    <w:p w14:paraId="618A825F">
      <w:pPr>
        <w:adjustRightInd w:val="0"/>
        <w:snapToGrid w:val="0"/>
        <w:rPr>
          <w:rFonts w:ascii="Times New Roman" w:hAnsi="Times New Roman" w:eastAsia="宋体"/>
          <w:b/>
          <w:bCs/>
          <w:sz w:val="32"/>
          <w:szCs w:val="32"/>
        </w:rPr>
      </w:pPr>
    </w:p>
    <w:p w14:paraId="3290A710">
      <w:pPr>
        <w:adjustRightInd w:val="0"/>
        <w:snapToGrid w:val="0"/>
        <w:rPr>
          <w:rFonts w:hint="default" w:ascii="Times New Roman" w:hAnsi="Times New Roman" w:eastAsia="宋体"/>
          <w:b/>
          <w:bCs/>
          <w:sz w:val="32"/>
          <w:szCs w:val="32"/>
          <w:lang w:val="en-US" w:eastAsia="zh-CN"/>
        </w:rPr>
      </w:pPr>
      <w:r>
        <w:rPr>
          <w:rFonts w:ascii="Times New Roman" w:hAnsi="Times New Roman" w:eastAsia="宋体"/>
          <w:b/>
          <w:bCs/>
          <w:sz w:val="32"/>
          <w:szCs w:val="32"/>
        </w:rPr>
        <w:t>格式</w:t>
      </w:r>
      <w:r>
        <w:rPr>
          <w:rFonts w:hint="eastAsia" w:ascii="Times New Roman" w:hAnsi="Times New Roman" w:eastAsia="宋体"/>
          <w:b/>
          <w:bCs/>
          <w:sz w:val="32"/>
          <w:szCs w:val="32"/>
        </w:rPr>
        <w:t>5</w:t>
      </w:r>
      <w:r>
        <w:rPr>
          <w:rFonts w:ascii="Times New Roman" w:hAnsi="Times New Roman" w:eastAsia="宋体"/>
          <w:b/>
          <w:bCs/>
          <w:sz w:val="32"/>
          <w:szCs w:val="32"/>
        </w:rPr>
        <w:t xml:space="preserve"> </w:t>
      </w:r>
      <w:r>
        <w:rPr>
          <w:rFonts w:hint="eastAsia" w:ascii="Times New Roman" w:hAnsi="Times New Roman" w:eastAsia="宋体" w:cs="Times New Roman"/>
          <w:b/>
          <w:bCs/>
          <w:sz w:val="32"/>
          <w:szCs w:val="28"/>
          <w:highlight w:val="none"/>
          <w:lang w:val="en-US" w:eastAsia="zh-CN"/>
        </w:rPr>
        <w:t>货物及其他材料或证明</w:t>
      </w:r>
    </w:p>
    <w:p w14:paraId="6B192920">
      <w:pPr>
        <w:adjustRightInd w:val="0"/>
        <w:snapToGrid w:val="0"/>
        <w:rPr>
          <w:rFonts w:ascii="Times New Roman" w:hAnsi="Times New Roman" w:eastAsia="宋体"/>
          <w:b/>
          <w:bCs/>
          <w:sz w:val="32"/>
          <w:szCs w:val="32"/>
        </w:rPr>
      </w:pPr>
    </w:p>
    <w:p w14:paraId="0111B9FD">
      <w:pPr>
        <w:keepNext w:val="0"/>
        <w:keepLines w:val="0"/>
        <w:pageBreakBefore w:val="0"/>
        <w:widowControl w:val="0"/>
        <w:tabs>
          <w:tab w:val="left" w:pos="900"/>
        </w:tabs>
        <w:kinsoku/>
        <w:wordWrap/>
        <w:overflowPunct/>
        <w:topLinePunct w:val="0"/>
        <w:autoSpaceDE/>
        <w:autoSpaceDN/>
        <w:bidi w:val="0"/>
        <w:spacing w:line="560" w:lineRule="exact"/>
        <w:jc w:val="center"/>
        <w:textAlignment w:val="auto"/>
        <w:rPr>
          <w:rFonts w:hint="default" w:ascii="宋体" w:hAnsi="宋体" w:cs="仿宋_GB2312"/>
          <w:b/>
          <w:color w:val="auto"/>
          <w:sz w:val="44"/>
          <w:szCs w:val="44"/>
          <w:highlight w:val="none"/>
          <w:lang w:val="en-US"/>
        </w:rPr>
      </w:pPr>
      <w:r>
        <w:rPr>
          <w:rFonts w:hint="eastAsia" w:ascii="宋体" w:hAnsi="宋体" w:cs="仿宋_GB2312"/>
          <w:b/>
          <w:color w:val="auto"/>
          <w:sz w:val="44"/>
          <w:szCs w:val="44"/>
          <w:highlight w:val="none"/>
          <w:lang w:val="en-US" w:eastAsia="zh-CN"/>
        </w:rPr>
        <w:t>货物相片、材质证明（必须提供）及参评单位认为需要提供的其他材料等</w:t>
      </w:r>
    </w:p>
    <w:p w14:paraId="17217E26">
      <w:pPr>
        <w:adjustRightInd w:val="0"/>
        <w:snapToGrid w:val="0"/>
        <w:jc w:val="center"/>
        <w:rPr>
          <w:rFonts w:hint="eastAsia" w:ascii="宋体" w:hAnsi="宋体" w:eastAsia="等线" w:cs="仿宋_GB2312"/>
          <w:b/>
          <w:bCs w:val="0"/>
          <w:sz w:val="44"/>
          <w:szCs w:val="44"/>
          <w:lang w:val="en-US" w:eastAsia="zh-CN"/>
        </w:rPr>
      </w:pPr>
    </w:p>
    <w:p w14:paraId="5FC5530E">
      <w:pPr>
        <w:adjustRightInd w:val="0"/>
        <w:snapToGrid w:val="0"/>
        <w:jc w:val="center"/>
        <w:rPr>
          <w:rFonts w:hint="eastAsia" w:ascii="宋体" w:hAnsi="宋体" w:cs="仿宋_GB2312"/>
          <w:b/>
          <w:sz w:val="44"/>
          <w:szCs w:val="44"/>
        </w:rPr>
        <w:sectPr>
          <w:footerReference r:id="rId15" w:type="default"/>
          <w:footerReference r:id="rId16" w:type="even"/>
          <w:pgSz w:w="11906" w:h="16838"/>
          <w:pgMar w:top="1440" w:right="866" w:bottom="1440" w:left="960" w:header="851" w:footer="992" w:gutter="0"/>
          <w:cols w:space="720" w:num="1"/>
          <w:docGrid w:type="lines" w:linePitch="312" w:charSpace="0"/>
        </w:sectPr>
      </w:pPr>
      <w:r>
        <w:rPr>
          <w:rFonts w:hint="eastAsia" w:ascii="宋体" w:hAnsi="宋体" w:cs="仿宋_GB2312"/>
          <w:b/>
          <w:sz w:val="44"/>
          <w:szCs w:val="44"/>
        </w:rPr>
        <w:t>（格式自拟）</w:t>
      </w:r>
    </w:p>
    <w:p w14:paraId="357F72CE">
      <w:pPr>
        <w:adjustRightInd w:val="0"/>
        <w:snapToGrid w:val="0"/>
        <w:rPr>
          <w:rFonts w:hint="default" w:ascii="Times New Roman" w:hAnsi="Times New Roman" w:eastAsia="宋体"/>
          <w:b/>
          <w:bCs/>
          <w:sz w:val="32"/>
          <w:szCs w:val="32"/>
          <w:lang w:val="en-US" w:eastAsia="zh-CN"/>
        </w:rPr>
      </w:pPr>
      <w:r>
        <w:rPr>
          <w:rFonts w:ascii="Times New Roman" w:hAnsi="Times New Roman" w:eastAsia="宋体"/>
          <w:b/>
          <w:bCs/>
          <w:sz w:val="32"/>
          <w:szCs w:val="32"/>
        </w:rPr>
        <w:t>格式</w:t>
      </w:r>
      <w:r>
        <w:rPr>
          <w:rFonts w:hint="eastAsia" w:ascii="Times New Roman" w:hAnsi="Times New Roman" w:eastAsia="宋体"/>
          <w:b/>
          <w:bCs/>
          <w:sz w:val="32"/>
          <w:szCs w:val="32"/>
          <w:lang w:val="en-US" w:eastAsia="zh-CN"/>
        </w:rPr>
        <w:t>6</w:t>
      </w:r>
      <w:r>
        <w:rPr>
          <w:rFonts w:ascii="Times New Roman" w:hAnsi="Times New Roman" w:eastAsia="宋体"/>
          <w:b/>
          <w:bCs/>
          <w:sz w:val="32"/>
          <w:szCs w:val="32"/>
        </w:rPr>
        <w:t xml:space="preserve"> </w:t>
      </w:r>
      <w:r>
        <w:rPr>
          <w:rFonts w:hint="eastAsia" w:ascii="Times New Roman" w:hAnsi="Times New Roman" w:eastAsia="宋体" w:cs="Times New Roman"/>
          <w:b/>
          <w:bCs/>
          <w:sz w:val="32"/>
          <w:szCs w:val="32"/>
          <w:lang w:val="en-US" w:eastAsia="zh-CN"/>
        </w:rPr>
        <w:t>信用记录</w:t>
      </w:r>
      <w:r>
        <w:rPr>
          <w:rFonts w:hint="default" w:ascii="Times New Roman" w:hAnsi="Times New Roman" w:eastAsia="宋体" w:cs="Times New Roman"/>
          <w:b/>
          <w:bCs/>
          <w:sz w:val="32"/>
          <w:szCs w:val="32"/>
          <w:lang w:val="en-US" w:eastAsia="zh-CN"/>
        </w:rPr>
        <w:t>证明材料</w:t>
      </w:r>
    </w:p>
    <w:p w14:paraId="1741E31C">
      <w:pPr>
        <w:adjustRightInd w:val="0"/>
        <w:snapToGrid w:val="0"/>
        <w:rPr>
          <w:rFonts w:ascii="Times New Roman" w:hAnsi="Times New Roman" w:eastAsia="宋体"/>
          <w:b/>
          <w:bCs/>
          <w:sz w:val="32"/>
          <w:szCs w:val="32"/>
        </w:rPr>
      </w:pPr>
    </w:p>
    <w:p w14:paraId="0D8CA270">
      <w:pPr>
        <w:adjustRightInd w:val="0"/>
        <w:snapToGrid w:val="0"/>
        <w:jc w:val="center"/>
        <w:rPr>
          <w:rFonts w:hint="default" w:ascii="宋体" w:hAnsi="宋体" w:eastAsia="等线" w:cs="仿宋_GB2312"/>
          <w:b/>
          <w:bCs w:val="0"/>
          <w:sz w:val="44"/>
          <w:szCs w:val="44"/>
          <w:lang w:val="en-US" w:eastAsia="zh-CN"/>
        </w:rPr>
      </w:pPr>
      <w:r>
        <w:rPr>
          <w:rFonts w:hint="eastAsia" w:ascii="宋体" w:hAnsi="宋体" w:cs="仿宋_GB2312"/>
          <w:b/>
          <w:bCs w:val="0"/>
          <w:sz w:val="44"/>
          <w:szCs w:val="44"/>
          <w:lang w:val="en-US" w:eastAsia="zh-CN"/>
        </w:rPr>
        <w:t>提供未被列入“信用中国”网站中的“失信被执行人”或“重大税收违法案件当事人名单”以及不处于中国政府采购网“政府采购严重违法失信行为信息记录”中的禁止参加政府采购活动期间的证明材料</w:t>
      </w:r>
    </w:p>
    <w:p w14:paraId="2C101445">
      <w:pPr>
        <w:tabs>
          <w:tab w:val="left" w:pos="420"/>
        </w:tabs>
        <w:adjustRightInd w:val="0"/>
        <w:snapToGrid w:val="0"/>
        <w:jc w:val="center"/>
        <w:rPr>
          <w:rFonts w:hint="eastAsia"/>
        </w:rPr>
        <w:sectPr>
          <w:pgSz w:w="11906" w:h="16838"/>
          <w:pgMar w:top="1440" w:right="866" w:bottom="1440" w:left="960" w:header="851" w:footer="992" w:gutter="0"/>
          <w:cols w:space="720" w:num="1"/>
          <w:docGrid w:type="lines" w:linePitch="312" w:charSpace="0"/>
        </w:sectPr>
      </w:pPr>
      <w:r>
        <w:rPr>
          <w:rFonts w:hint="eastAsia" w:ascii="宋体" w:hAnsi="宋体" w:cs="仿宋_GB2312"/>
          <w:b/>
          <w:sz w:val="44"/>
          <w:szCs w:val="44"/>
        </w:rPr>
        <w:t>（格式自拟）</w:t>
      </w:r>
    </w:p>
    <w:p w14:paraId="37F192C4">
      <w:pPr>
        <w:adjustRightInd w:val="0"/>
        <w:snapToGrid w:val="0"/>
        <w:rPr>
          <w:rFonts w:hint="default" w:ascii="Times New Roman" w:hAnsi="Times New Roman" w:eastAsia="宋体" w:cs="Times New Roman"/>
          <w:b/>
          <w:bCs/>
          <w:sz w:val="32"/>
          <w:szCs w:val="32"/>
          <w:lang w:eastAsia="zh-CN"/>
        </w:rPr>
      </w:pPr>
      <w:r>
        <w:rPr>
          <w:rFonts w:ascii="Times New Roman" w:hAnsi="Times New Roman" w:eastAsia="宋体"/>
          <w:b/>
          <w:bCs/>
          <w:sz w:val="32"/>
          <w:szCs w:val="32"/>
        </w:rPr>
        <w:t>格式</w:t>
      </w:r>
      <w:r>
        <w:rPr>
          <w:rFonts w:hint="eastAsia" w:ascii="Times New Roman" w:hAnsi="Times New Roman" w:eastAsia="宋体"/>
          <w:b/>
          <w:bCs/>
          <w:sz w:val="32"/>
          <w:szCs w:val="32"/>
          <w:lang w:val="en-US" w:eastAsia="zh-CN"/>
        </w:rPr>
        <w:t>7</w:t>
      </w:r>
      <w:r>
        <w:rPr>
          <w:rFonts w:ascii="Times New Roman" w:hAnsi="Times New Roman" w:eastAsia="宋体"/>
          <w:b/>
          <w:bCs/>
          <w:sz w:val="32"/>
          <w:szCs w:val="32"/>
        </w:rPr>
        <w:t xml:space="preserve"> </w:t>
      </w:r>
      <w:r>
        <w:rPr>
          <w:rFonts w:hint="default" w:ascii="Times New Roman" w:hAnsi="Times New Roman" w:eastAsia="宋体" w:cs="Times New Roman"/>
          <w:b/>
          <w:bCs/>
          <w:spacing w:val="0"/>
          <w:sz w:val="32"/>
          <w:szCs w:val="32"/>
          <w:highlight w:val="none"/>
          <w:lang w:val="en-US" w:eastAsia="zh-CN"/>
        </w:rPr>
        <w:t>项目</w:t>
      </w:r>
      <w:r>
        <w:rPr>
          <w:rFonts w:hint="default" w:ascii="Times New Roman" w:hAnsi="Times New Roman" w:eastAsia="宋体" w:cs="Times New Roman"/>
          <w:b/>
          <w:bCs/>
          <w:spacing w:val="0"/>
          <w:sz w:val="32"/>
          <w:szCs w:val="32"/>
          <w:highlight w:val="none"/>
        </w:rPr>
        <w:t>报价表</w:t>
      </w:r>
    </w:p>
    <w:tbl>
      <w:tblPr>
        <w:tblStyle w:val="14"/>
        <w:tblpPr w:leftFromText="180" w:rightFromText="180" w:vertAnchor="text" w:horzAnchor="page" w:tblpXSpec="center" w:tblpY="345"/>
        <w:tblOverlap w:val="never"/>
        <w:tblW w:w="536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2"/>
        <w:gridCol w:w="478"/>
        <w:gridCol w:w="797"/>
        <w:gridCol w:w="1200"/>
        <w:gridCol w:w="1200"/>
        <w:gridCol w:w="2702"/>
        <w:gridCol w:w="697"/>
        <w:gridCol w:w="675"/>
        <w:gridCol w:w="1092"/>
        <w:gridCol w:w="750"/>
        <w:gridCol w:w="734"/>
      </w:tblGrid>
      <w:tr w14:paraId="1FC4C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32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8125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57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FA3B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产品图片（参评单位自行提供）</w:t>
            </w:r>
          </w:p>
        </w:tc>
        <w:tc>
          <w:tcPr>
            <w:tcW w:w="543" w:type="pct"/>
            <w:vMerge w:val="restart"/>
            <w:tcBorders>
              <w:top w:val="single" w:color="000000" w:sz="4" w:space="0"/>
              <w:left w:val="single" w:color="000000" w:sz="4" w:space="0"/>
              <w:right w:val="single" w:color="000000" w:sz="4" w:space="0"/>
            </w:tcBorders>
            <w:shd w:val="clear" w:color="auto" w:fill="auto"/>
            <w:noWrap/>
            <w:vAlign w:val="center"/>
          </w:tcPr>
          <w:p w14:paraId="1B1FB71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家具品类</w:t>
            </w:r>
          </w:p>
        </w:tc>
        <w:tc>
          <w:tcPr>
            <w:tcW w:w="54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55D2D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品牌（参评单位填写）</w:t>
            </w:r>
          </w:p>
        </w:tc>
        <w:tc>
          <w:tcPr>
            <w:tcW w:w="122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0380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31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693D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305" w:type="pct"/>
            <w:vMerge w:val="restart"/>
            <w:tcBorders>
              <w:top w:val="single" w:color="000000" w:sz="4" w:space="0"/>
              <w:left w:val="single" w:color="000000" w:sz="4" w:space="0"/>
              <w:right w:val="single" w:color="000000" w:sz="4" w:space="0"/>
            </w:tcBorders>
            <w:shd w:val="clear" w:color="auto" w:fill="auto"/>
            <w:noWrap/>
            <w:vAlign w:val="center"/>
          </w:tcPr>
          <w:p w14:paraId="640A4C3E">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单位</w:t>
            </w:r>
          </w:p>
        </w:tc>
        <w:tc>
          <w:tcPr>
            <w:tcW w:w="49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CE99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单价限价</w:t>
            </w:r>
          </w:p>
        </w:tc>
        <w:tc>
          <w:tcPr>
            <w:tcW w:w="6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E67C2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金额（元，含税）</w:t>
            </w:r>
          </w:p>
        </w:tc>
      </w:tr>
      <w:tr w14:paraId="7A1EC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jc w:val="center"/>
        </w:trPr>
        <w:tc>
          <w:tcPr>
            <w:tcW w:w="32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E6BEC">
            <w:pPr>
              <w:jc w:val="center"/>
              <w:rPr>
                <w:rFonts w:hint="eastAsia" w:ascii="宋体" w:hAnsi="宋体" w:eastAsia="宋体" w:cs="宋体"/>
                <w:b/>
                <w:bCs/>
                <w:i w:val="0"/>
                <w:iCs w:val="0"/>
                <w:color w:val="000000"/>
                <w:sz w:val="21"/>
                <w:szCs w:val="21"/>
                <w:u w:val="none"/>
              </w:rPr>
            </w:pPr>
          </w:p>
        </w:tc>
        <w:tc>
          <w:tcPr>
            <w:tcW w:w="57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57A64">
            <w:pPr>
              <w:jc w:val="center"/>
              <w:rPr>
                <w:rFonts w:hint="eastAsia" w:ascii="宋体" w:hAnsi="宋体" w:eastAsia="宋体" w:cs="宋体"/>
                <w:b/>
                <w:bCs/>
                <w:i w:val="0"/>
                <w:iCs w:val="0"/>
                <w:color w:val="000000"/>
                <w:sz w:val="21"/>
                <w:szCs w:val="21"/>
                <w:u w:val="none"/>
              </w:rPr>
            </w:pPr>
          </w:p>
        </w:tc>
        <w:tc>
          <w:tcPr>
            <w:tcW w:w="543" w:type="pct"/>
            <w:vMerge w:val="continue"/>
            <w:tcBorders>
              <w:left w:val="single" w:color="000000" w:sz="4" w:space="0"/>
              <w:bottom w:val="single" w:color="000000" w:sz="4" w:space="0"/>
              <w:right w:val="single" w:color="000000" w:sz="4" w:space="0"/>
            </w:tcBorders>
            <w:shd w:val="clear" w:color="auto" w:fill="auto"/>
            <w:noWrap/>
            <w:vAlign w:val="center"/>
          </w:tcPr>
          <w:p w14:paraId="0386AAC4">
            <w:pPr>
              <w:jc w:val="center"/>
              <w:rPr>
                <w:rFonts w:hint="eastAsia" w:ascii="宋体" w:hAnsi="宋体" w:eastAsia="宋体" w:cs="宋体"/>
                <w:b/>
                <w:bCs/>
                <w:i w:val="0"/>
                <w:iCs w:val="0"/>
                <w:color w:val="000000"/>
                <w:sz w:val="21"/>
                <w:szCs w:val="21"/>
                <w:u w:val="none"/>
              </w:rPr>
            </w:pPr>
          </w:p>
        </w:tc>
        <w:tc>
          <w:tcPr>
            <w:tcW w:w="54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304DA">
            <w:pPr>
              <w:jc w:val="center"/>
              <w:rPr>
                <w:rFonts w:hint="eastAsia" w:ascii="宋体" w:hAnsi="宋体" w:eastAsia="宋体" w:cs="宋体"/>
                <w:b/>
                <w:bCs/>
                <w:i w:val="0"/>
                <w:iCs w:val="0"/>
                <w:color w:val="000000"/>
                <w:sz w:val="21"/>
                <w:szCs w:val="21"/>
                <w:u w:val="none"/>
              </w:rPr>
            </w:pPr>
          </w:p>
        </w:tc>
        <w:tc>
          <w:tcPr>
            <w:tcW w:w="122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26065">
            <w:pPr>
              <w:jc w:val="center"/>
              <w:rPr>
                <w:rFonts w:hint="eastAsia" w:ascii="宋体" w:hAnsi="宋体" w:eastAsia="宋体" w:cs="宋体"/>
                <w:b/>
                <w:bCs/>
                <w:i w:val="0"/>
                <w:iCs w:val="0"/>
                <w:color w:val="000000"/>
                <w:sz w:val="21"/>
                <w:szCs w:val="21"/>
                <w:u w:val="none"/>
              </w:rPr>
            </w:pPr>
          </w:p>
        </w:tc>
        <w:tc>
          <w:tcPr>
            <w:tcW w:w="31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46305">
            <w:pPr>
              <w:jc w:val="center"/>
              <w:rPr>
                <w:rFonts w:hint="eastAsia" w:ascii="宋体" w:hAnsi="宋体" w:eastAsia="宋体" w:cs="宋体"/>
                <w:b/>
                <w:bCs/>
                <w:i w:val="0"/>
                <w:iCs w:val="0"/>
                <w:color w:val="000000"/>
                <w:sz w:val="21"/>
                <w:szCs w:val="21"/>
                <w:u w:val="none"/>
              </w:rPr>
            </w:pPr>
          </w:p>
        </w:tc>
        <w:tc>
          <w:tcPr>
            <w:tcW w:w="305" w:type="pct"/>
            <w:vMerge w:val="continue"/>
            <w:tcBorders>
              <w:left w:val="single" w:color="000000" w:sz="4" w:space="0"/>
              <w:bottom w:val="single" w:color="000000" w:sz="4" w:space="0"/>
              <w:right w:val="single" w:color="000000" w:sz="4" w:space="0"/>
            </w:tcBorders>
            <w:shd w:val="clear" w:color="auto" w:fill="auto"/>
            <w:noWrap/>
            <w:vAlign w:val="center"/>
          </w:tcPr>
          <w:p w14:paraId="1F6F21BE">
            <w:pPr>
              <w:jc w:val="center"/>
              <w:rPr>
                <w:rFonts w:hint="eastAsia" w:ascii="宋体" w:hAnsi="宋体" w:eastAsia="宋体" w:cs="宋体"/>
                <w:b/>
                <w:bCs/>
                <w:i w:val="0"/>
                <w:iCs w:val="0"/>
                <w:color w:val="000000"/>
                <w:sz w:val="21"/>
                <w:szCs w:val="21"/>
                <w:u w:val="none"/>
              </w:rPr>
            </w:pPr>
          </w:p>
        </w:tc>
        <w:tc>
          <w:tcPr>
            <w:tcW w:w="49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BA02C">
            <w:pPr>
              <w:jc w:val="center"/>
              <w:rPr>
                <w:rFonts w:hint="eastAsia" w:ascii="宋体" w:hAnsi="宋体" w:eastAsia="宋体" w:cs="宋体"/>
                <w:b/>
                <w:bCs/>
                <w:i w:val="0"/>
                <w:iCs w:val="0"/>
                <w:color w:val="000000"/>
                <w:sz w:val="21"/>
                <w:szCs w:val="21"/>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287B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w:t>
            </w: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9D4AE">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小计</w:t>
            </w:r>
          </w:p>
        </w:tc>
      </w:tr>
      <w:tr w14:paraId="49C81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625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5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90C59">
            <w:pPr>
              <w:keepNext w:val="0"/>
              <w:keepLines w:val="0"/>
              <w:widowControl/>
              <w:suppressLineNumbers w:val="0"/>
              <w:jc w:val="left"/>
              <w:textAlignment w:val="center"/>
              <w:rPr>
                <w:rFonts w:hint="default" w:ascii="宋体" w:hAnsi="宋体" w:eastAsia="宋体" w:cs="宋体"/>
                <w:i w:val="0"/>
                <w:iCs w:val="0"/>
                <w:color w:val="000000"/>
                <w:sz w:val="21"/>
                <w:szCs w:val="21"/>
                <w:u w:val="none"/>
                <w:lang w:val="en-US" w:eastAsia="zh-CN"/>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C533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圆角办</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公桌</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8EF4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C7C8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含三抽屉小柜，1.4*1.4M,6MM，铝合金边框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基材：原E1级环保刨花板/中密度纤维板，18MM厚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饰面：胡桃木色/仿木皮三聚氰胺板，桌面边缘做圆弧倒角处理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封边用材：板材采用全自动封边工艺</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229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FF31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81B3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1166.40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3A518D">
            <w:pPr>
              <w:jc w:val="center"/>
              <w:rPr>
                <w:rFonts w:hint="eastAsia" w:ascii="宋体" w:hAnsi="宋体" w:eastAsia="宋体" w:cs="宋体"/>
                <w:i w:val="0"/>
                <w:iCs w:val="0"/>
                <w:color w:val="000000"/>
                <w:sz w:val="21"/>
                <w:szCs w:val="21"/>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98C45">
            <w:pPr>
              <w:jc w:val="center"/>
              <w:rPr>
                <w:rFonts w:hint="eastAsia" w:ascii="宋体" w:hAnsi="宋体" w:eastAsia="宋体" w:cs="宋体"/>
                <w:i w:val="0"/>
                <w:iCs w:val="0"/>
                <w:color w:val="000000"/>
                <w:sz w:val="21"/>
                <w:szCs w:val="21"/>
                <w:u w:val="none"/>
              </w:rPr>
            </w:pPr>
          </w:p>
        </w:tc>
      </w:tr>
      <w:tr w14:paraId="11499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1FAF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5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7CA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795B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直角办公桌</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C96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DC21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含三抽屉小柜，1.4*0.6M，6MM，铝合金边框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基材：原E1级环保刨花板/中密度纤维板，18MM厚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饰面：胡桃木色/仿木皮三聚氰胺板，桌面边缘做圆弧倒角处理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封边用材：板材采用全自动封边工艺</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A81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6DC1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476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978.00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775BC">
            <w:pPr>
              <w:jc w:val="center"/>
              <w:rPr>
                <w:rFonts w:hint="eastAsia" w:ascii="宋体" w:hAnsi="宋体" w:eastAsia="宋体" w:cs="宋体"/>
                <w:i w:val="0"/>
                <w:iCs w:val="0"/>
                <w:color w:val="000000"/>
                <w:sz w:val="21"/>
                <w:szCs w:val="21"/>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0BD75">
            <w:pPr>
              <w:jc w:val="center"/>
              <w:rPr>
                <w:rFonts w:hint="eastAsia" w:ascii="宋体" w:hAnsi="宋体" w:eastAsia="宋体" w:cs="宋体"/>
                <w:i w:val="0"/>
                <w:iCs w:val="0"/>
                <w:color w:val="000000"/>
                <w:sz w:val="21"/>
                <w:szCs w:val="21"/>
                <w:u w:val="none"/>
              </w:rPr>
            </w:pPr>
          </w:p>
        </w:tc>
      </w:tr>
      <w:tr w14:paraId="623D1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894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5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ECB8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E9DB0">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大会议台</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91E9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1A3E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5.5*1.6*0.75M 底部全屏蔽，两侧带储物柜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基材：原生实木环保颗粒板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面材：浅棕胡桃木色饰面，环保三胺纸</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3D3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B7B1B">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209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3788.00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073FB">
            <w:pPr>
              <w:jc w:val="center"/>
              <w:rPr>
                <w:rFonts w:hint="eastAsia" w:ascii="宋体" w:hAnsi="宋体" w:eastAsia="宋体" w:cs="宋体"/>
                <w:i w:val="0"/>
                <w:iCs w:val="0"/>
                <w:color w:val="000000"/>
                <w:sz w:val="21"/>
                <w:szCs w:val="21"/>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8576D">
            <w:pPr>
              <w:jc w:val="center"/>
              <w:rPr>
                <w:rFonts w:hint="eastAsia" w:ascii="宋体" w:hAnsi="宋体" w:eastAsia="宋体" w:cs="宋体"/>
                <w:i w:val="0"/>
                <w:iCs w:val="0"/>
                <w:color w:val="000000"/>
                <w:sz w:val="21"/>
                <w:szCs w:val="21"/>
                <w:u w:val="none"/>
              </w:rPr>
            </w:pPr>
          </w:p>
        </w:tc>
      </w:tr>
      <w:tr w14:paraId="07C5E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F90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5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FE2B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FE32B">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文件柜</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8B8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39E3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柜体：180*85*39CM，优质冷轧钢板，静电喷塑工艺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钢板厚度：不低于0.07MM，内置可调节钢制层板，厚度≥0.6mm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拉手：铝合金或ABS工程塑料</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6CC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7577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976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580.80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28157">
            <w:pPr>
              <w:jc w:val="center"/>
              <w:rPr>
                <w:rFonts w:hint="eastAsia" w:ascii="宋体" w:hAnsi="宋体" w:eastAsia="宋体" w:cs="宋体"/>
                <w:i w:val="0"/>
                <w:iCs w:val="0"/>
                <w:color w:val="000000"/>
                <w:sz w:val="21"/>
                <w:szCs w:val="21"/>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937DA">
            <w:pPr>
              <w:jc w:val="center"/>
              <w:rPr>
                <w:rFonts w:hint="eastAsia" w:ascii="宋体" w:hAnsi="宋体" w:eastAsia="宋体" w:cs="宋体"/>
                <w:i w:val="0"/>
                <w:iCs w:val="0"/>
                <w:color w:val="000000"/>
                <w:sz w:val="21"/>
                <w:szCs w:val="21"/>
                <w:u w:val="none"/>
              </w:rPr>
            </w:pPr>
          </w:p>
        </w:tc>
      </w:tr>
      <w:tr w14:paraId="2D64F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0B5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5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BE4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EC53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四脚办公椅</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E98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7B92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材质：网布款钢制，61*62*100CM，1.4MM壁厚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结构：承重300KG，重量8KG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背部须有不锈钢结构支撑腰</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93A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3F09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B87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152.60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1950A">
            <w:pPr>
              <w:jc w:val="center"/>
              <w:rPr>
                <w:rFonts w:hint="eastAsia" w:ascii="宋体" w:hAnsi="宋体" w:eastAsia="宋体" w:cs="宋体"/>
                <w:i w:val="0"/>
                <w:iCs w:val="0"/>
                <w:color w:val="000000"/>
                <w:sz w:val="21"/>
                <w:szCs w:val="21"/>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96864">
            <w:pPr>
              <w:jc w:val="center"/>
              <w:rPr>
                <w:rFonts w:hint="eastAsia" w:ascii="宋体" w:hAnsi="宋体" w:eastAsia="宋体" w:cs="宋体"/>
                <w:i w:val="0"/>
                <w:iCs w:val="0"/>
                <w:color w:val="000000"/>
                <w:sz w:val="21"/>
                <w:szCs w:val="21"/>
                <w:u w:val="none"/>
              </w:rPr>
            </w:pPr>
          </w:p>
        </w:tc>
      </w:tr>
      <w:tr w14:paraId="6B45C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645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5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108B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F2D5A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车间实</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木办公椅</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CA4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CBEA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材质：全实木、卯榫结构、胡桃色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尺寸：37*45*89CM</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4A60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A15B2">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545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206.40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5308D">
            <w:pPr>
              <w:jc w:val="center"/>
              <w:rPr>
                <w:rFonts w:hint="eastAsia" w:ascii="宋体" w:hAnsi="宋体" w:eastAsia="宋体" w:cs="宋体"/>
                <w:i w:val="0"/>
                <w:iCs w:val="0"/>
                <w:color w:val="000000"/>
                <w:sz w:val="21"/>
                <w:szCs w:val="21"/>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A1BFF">
            <w:pPr>
              <w:jc w:val="center"/>
              <w:rPr>
                <w:rFonts w:hint="eastAsia" w:ascii="宋体" w:hAnsi="宋体" w:eastAsia="宋体" w:cs="宋体"/>
                <w:i w:val="0"/>
                <w:iCs w:val="0"/>
                <w:color w:val="000000"/>
                <w:sz w:val="21"/>
                <w:szCs w:val="21"/>
                <w:u w:val="none"/>
              </w:rPr>
            </w:pPr>
          </w:p>
        </w:tc>
      </w:tr>
      <w:tr w14:paraId="2CCAB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7E3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5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80EE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16EA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大办公台</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0A8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CAB9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带侧柜，桌面5CM厚，配高级座椅、多媒体电盒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1.8*0.8*0.75M+1.6M。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基材：原生实木环保颗粒板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面材：浅棕胡桃木色饰面，环保三胺纸</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E8F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2E420">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B3D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2064.00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6C0C4">
            <w:pPr>
              <w:jc w:val="center"/>
              <w:rPr>
                <w:rFonts w:hint="eastAsia" w:ascii="宋体" w:hAnsi="宋体" w:eastAsia="宋体" w:cs="宋体"/>
                <w:i w:val="0"/>
                <w:iCs w:val="0"/>
                <w:color w:val="000000"/>
                <w:sz w:val="21"/>
                <w:szCs w:val="21"/>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C45EA">
            <w:pPr>
              <w:jc w:val="center"/>
              <w:rPr>
                <w:rFonts w:hint="eastAsia" w:ascii="宋体" w:hAnsi="宋体" w:eastAsia="宋体" w:cs="宋体"/>
                <w:i w:val="0"/>
                <w:iCs w:val="0"/>
                <w:color w:val="000000"/>
                <w:sz w:val="21"/>
                <w:szCs w:val="21"/>
                <w:u w:val="none"/>
              </w:rPr>
            </w:pPr>
          </w:p>
        </w:tc>
      </w:tr>
      <w:tr w14:paraId="55F2E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979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5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FFC1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045D5">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集合式办公台</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9E7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DAD1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4人位集合式办公台，240*120*75CM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含三位的2.5MM电源插板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贴面板材：免漆纸饰面，采用优质E1级刨花板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封边用材：PVC胶边</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A432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1C20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EE1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1164.00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AA00C">
            <w:pPr>
              <w:jc w:val="center"/>
              <w:rPr>
                <w:rFonts w:hint="eastAsia" w:ascii="宋体" w:hAnsi="宋体" w:eastAsia="宋体" w:cs="宋体"/>
                <w:i w:val="0"/>
                <w:iCs w:val="0"/>
                <w:color w:val="000000"/>
                <w:sz w:val="21"/>
                <w:szCs w:val="21"/>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02CBF">
            <w:pPr>
              <w:jc w:val="center"/>
              <w:rPr>
                <w:rFonts w:hint="eastAsia" w:ascii="宋体" w:hAnsi="宋体" w:eastAsia="宋体" w:cs="宋体"/>
                <w:i w:val="0"/>
                <w:iCs w:val="0"/>
                <w:color w:val="000000"/>
                <w:sz w:val="21"/>
                <w:szCs w:val="21"/>
                <w:u w:val="none"/>
              </w:rPr>
            </w:pPr>
          </w:p>
        </w:tc>
      </w:tr>
      <w:tr w14:paraId="3B0AFB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AF0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5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0DD6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7FCF9">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塑料红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凳</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7A1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595A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材质：食品级加厚PP塑料，40*29*48</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座面：带防滑纹理设计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结构：一体式注塑成型，四脚加固+中部镂空加强筋设计，重量1.4KG</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35F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B458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CB4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31.40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554F3">
            <w:pPr>
              <w:jc w:val="center"/>
              <w:rPr>
                <w:rFonts w:hint="eastAsia" w:ascii="宋体" w:hAnsi="宋体" w:eastAsia="宋体" w:cs="宋体"/>
                <w:i w:val="0"/>
                <w:iCs w:val="0"/>
                <w:color w:val="000000"/>
                <w:sz w:val="21"/>
                <w:szCs w:val="21"/>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B5947">
            <w:pPr>
              <w:jc w:val="center"/>
              <w:rPr>
                <w:rFonts w:hint="eastAsia" w:ascii="宋体" w:hAnsi="宋体" w:eastAsia="宋体" w:cs="宋体"/>
                <w:i w:val="0"/>
                <w:iCs w:val="0"/>
                <w:color w:val="000000"/>
                <w:sz w:val="21"/>
                <w:szCs w:val="21"/>
                <w:u w:val="none"/>
              </w:rPr>
            </w:pPr>
          </w:p>
        </w:tc>
      </w:tr>
      <w:tr w14:paraId="1EA83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2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8AF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5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A9C1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1D68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沙发（3+1+1）</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C19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5DA51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两个单人位85*76*76CM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一个三人位180*76*76CM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面料：环保加厚西皮（仿皮/PU皮）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实木框架和扶手，底部实木脚/加厚支撑脚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填充：45D高回弹海绵</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69D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570B1">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5C7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3096.00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F362D">
            <w:pPr>
              <w:jc w:val="center"/>
              <w:rPr>
                <w:rFonts w:hint="eastAsia" w:ascii="宋体" w:hAnsi="宋体" w:eastAsia="宋体" w:cs="宋体"/>
                <w:i w:val="0"/>
                <w:iCs w:val="0"/>
                <w:color w:val="000000"/>
                <w:sz w:val="21"/>
                <w:szCs w:val="21"/>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AB8AA">
            <w:pPr>
              <w:jc w:val="center"/>
              <w:rPr>
                <w:rFonts w:hint="eastAsia" w:ascii="宋体" w:hAnsi="宋体" w:eastAsia="宋体" w:cs="宋体"/>
                <w:i w:val="0"/>
                <w:iCs w:val="0"/>
                <w:color w:val="000000"/>
                <w:sz w:val="21"/>
                <w:szCs w:val="21"/>
                <w:u w:val="none"/>
              </w:rPr>
            </w:pPr>
          </w:p>
        </w:tc>
      </w:tr>
      <w:tr w14:paraId="2895D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063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5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1FBE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0CFB4E">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8门更衣柜</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4AC22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1D01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尺寸：180*85*39CM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8个独立储物格，每列4层，单格可独立上锁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静电喷塑工艺，白色漆面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主体材质：优质冷轧钢板，全钢加厚款，厚度不低于0.07MM，重量不低于33KG</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AFE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71016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C73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632.00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B8EDBC">
            <w:pPr>
              <w:jc w:val="center"/>
              <w:rPr>
                <w:rFonts w:hint="eastAsia" w:ascii="宋体" w:hAnsi="宋体" w:eastAsia="宋体" w:cs="宋体"/>
                <w:i w:val="0"/>
                <w:iCs w:val="0"/>
                <w:color w:val="000000"/>
                <w:sz w:val="21"/>
                <w:szCs w:val="21"/>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DBD6A">
            <w:pPr>
              <w:jc w:val="center"/>
              <w:rPr>
                <w:rFonts w:hint="eastAsia" w:ascii="宋体" w:hAnsi="宋体" w:eastAsia="宋体" w:cs="宋体"/>
                <w:i w:val="0"/>
                <w:iCs w:val="0"/>
                <w:color w:val="000000"/>
                <w:sz w:val="21"/>
                <w:szCs w:val="21"/>
                <w:u w:val="none"/>
              </w:rPr>
            </w:pPr>
          </w:p>
        </w:tc>
      </w:tr>
      <w:tr w14:paraId="41FF6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D4B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5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F9C1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65D7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培训座椅</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7A9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A2C1E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框架：黑色喷涂钢制方管，四脚固定结构，50*55*86 1.5MM壁厚，承重100KG，重量约7KG</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写字板：黑色ABS工程塑料材质，可翻转设计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坐垫：黑色布艺包裹，内置5CM高密度海绵</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2F8C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460</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CBB3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00A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197.60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67D22">
            <w:pPr>
              <w:jc w:val="center"/>
              <w:rPr>
                <w:rFonts w:hint="eastAsia" w:ascii="宋体" w:hAnsi="宋体" w:eastAsia="宋体" w:cs="宋体"/>
                <w:i w:val="0"/>
                <w:iCs w:val="0"/>
                <w:color w:val="000000"/>
                <w:sz w:val="21"/>
                <w:szCs w:val="21"/>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C7B51">
            <w:pPr>
              <w:jc w:val="center"/>
              <w:rPr>
                <w:rFonts w:hint="eastAsia" w:ascii="宋体" w:hAnsi="宋体" w:eastAsia="宋体" w:cs="宋体"/>
                <w:i w:val="0"/>
                <w:iCs w:val="0"/>
                <w:color w:val="000000"/>
                <w:sz w:val="21"/>
                <w:szCs w:val="21"/>
                <w:u w:val="none"/>
              </w:rPr>
            </w:pPr>
          </w:p>
        </w:tc>
      </w:tr>
      <w:tr w14:paraId="485EE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6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C13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5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96A9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EA1E3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档案文件架</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E45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3862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主体材质：Q235B 优质冷轧钢板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表面处理：蓝色环保静电喷塑工艺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层数：四层蓝色卡扣式，200*200*60CM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立柱75*35MM，厚度1.0MM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横梁80*40MM，厚1.1MM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层板厚度0.55MM，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带蝴蝶孔位，层高可自由调节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58KG/套重量，总承重500KG</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01E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4C4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个</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C81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739.00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28914">
            <w:pPr>
              <w:jc w:val="center"/>
              <w:rPr>
                <w:rFonts w:hint="eastAsia" w:ascii="宋体" w:hAnsi="宋体" w:eastAsia="宋体" w:cs="宋体"/>
                <w:i w:val="0"/>
                <w:iCs w:val="0"/>
                <w:color w:val="000000"/>
                <w:sz w:val="21"/>
                <w:szCs w:val="21"/>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0DE70">
            <w:pPr>
              <w:jc w:val="center"/>
              <w:rPr>
                <w:rFonts w:hint="eastAsia" w:ascii="宋体" w:hAnsi="宋体" w:eastAsia="宋体" w:cs="宋体"/>
                <w:i w:val="0"/>
                <w:iCs w:val="0"/>
                <w:color w:val="000000"/>
                <w:sz w:val="21"/>
                <w:szCs w:val="21"/>
                <w:u w:val="none"/>
              </w:rPr>
            </w:pPr>
          </w:p>
        </w:tc>
      </w:tr>
      <w:tr w14:paraId="3F49C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86C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5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C121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2808D">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消防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室/仓库办公桌</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ACC3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EFC6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主体材质：304不锈钢，厚度0.8MM，1400*700*750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桌面厚度2.5cm，总重量不低于45公斤</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结构：左侧5个抽屉+中间键盘托+右侧主机位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键盘托：不锈钢或加厚冷轧钢材质</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EC0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95353">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A34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1728.00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31C0B">
            <w:pPr>
              <w:jc w:val="center"/>
              <w:rPr>
                <w:rFonts w:hint="eastAsia" w:ascii="宋体" w:hAnsi="宋体" w:eastAsia="宋体" w:cs="宋体"/>
                <w:i w:val="0"/>
                <w:iCs w:val="0"/>
                <w:color w:val="000000"/>
                <w:sz w:val="21"/>
                <w:szCs w:val="21"/>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741F4">
            <w:pPr>
              <w:jc w:val="center"/>
              <w:rPr>
                <w:rFonts w:hint="eastAsia" w:ascii="宋体" w:hAnsi="宋体" w:eastAsia="宋体" w:cs="宋体"/>
                <w:i w:val="0"/>
                <w:iCs w:val="0"/>
                <w:color w:val="000000"/>
                <w:sz w:val="21"/>
                <w:szCs w:val="21"/>
                <w:u w:val="none"/>
              </w:rPr>
            </w:pPr>
          </w:p>
        </w:tc>
      </w:tr>
      <w:tr w14:paraId="1D78D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6CF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5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F0EF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982A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小会议台</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4ED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5936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面板材质：岩板台面，碳素钢底座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尺寸：直径70CM，高75CM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一桌三椅，椅子坐垫5CM高密度海绵填充，总高约85-90CM，座高约45-48CM，座宽约45-50CM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面料：科技布/仿皮（PU），浅灰色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椅腿：黑色金属（碳钢）椅腿，表面喷涂防锈漆</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4A3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301D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A1B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973.80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2DED1">
            <w:pPr>
              <w:jc w:val="center"/>
              <w:rPr>
                <w:rFonts w:hint="eastAsia" w:ascii="宋体" w:hAnsi="宋体" w:eastAsia="宋体" w:cs="宋体"/>
                <w:i w:val="0"/>
                <w:iCs w:val="0"/>
                <w:color w:val="000000"/>
                <w:sz w:val="21"/>
                <w:szCs w:val="21"/>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FB59A">
            <w:pPr>
              <w:jc w:val="center"/>
              <w:rPr>
                <w:rFonts w:hint="eastAsia" w:ascii="宋体" w:hAnsi="宋体" w:eastAsia="宋体" w:cs="宋体"/>
                <w:i w:val="0"/>
                <w:iCs w:val="0"/>
                <w:color w:val="000000"/>
                <w:sz w:val="21"/>
                <w:szCs w:val="21"/>
                <w:u w:val="none"/>
              </w:rPr>
            </w:pPr>
          </w:p>
        </w:tc>
      </w:tr>
      <w:tr w14:paraId="4DBD94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BED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5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85CF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D77B4">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组合吧台</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3ED1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62F1F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主体尺寸：约220*60*100CM，带储物柜、抽屉，配一张椅子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台面材质：人造大理石/石英石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工艺：边缘做圆弧或直角处理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高度：操作面（员工侧）750-800MM，接待面（客户侧）1050-1100MM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柜体基材：E1级环保刨花板/密度板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饰面：木纹三聚氰胺板（浅枫木 / 榉木色）</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3D9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2C4E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套</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A5B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3370.00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E48BF">
            <w:pPr>
              <w:jc w:val="center"/>
              <w:rPr>
                <w:rFonts w:hint="eastAsia" w:ascii="宋体" w:hAnsi="宋体" w:eastAsia="宋体" w:cs="宋体"/>
                <w:i w:val="0"/>
                <w:iCs w:val="0"/>
                <w:color w:val="000000"/>
                <w:sz w:val="21"/>
                <w:szCs w:val="21"/>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D9590">
            <w:pPr>
              <w:jc w:val="center"/>
              <w:rPr>
                <w:rFonts w:hint="eastAsia" w:ascii="宋体" w:hAnsi="宋体" w:eastAsia="宋体" w:cs="宋体"/>
                <w:i w:val="0"/>
                <w:iCs w:val="0"/>
                <w:color w:val="000000"/>
                <w:sz w:val="21"/>
                <w:szCs w:val="21"/>
                <w:u w:val="none"/>
              </w:rPr>
            </w:pPr>
          </w:p>
        </w:tc>
      </w:tr>
      <w:tr w14:paraId="2974F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0D8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5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A9ED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DEDB7">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沙发配套边几</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461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3326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尺寸：长30-40CM，宽30-40CM，高50-60CM，高度与沙发扶手/座高适配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材质：多层实木板，80*30*50cm，配USB插座</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面料：科技布/仿皮，与沙发主体同色 </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298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A8F4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5E9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420.00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FC3D5">
            <w:pPr>
              <w:jc w:val="center"/>
              <w:rPr>
                <w:rFonts w:hint="eastAsia" w:ascii="宋体" w:hAnsi="宋体" w:eastAsia="宋体" w:cs="宋体"/>
                <w:i w:val="0"/>
                <w:iCs w:val="0"/>
                <w:color w:val="000000"/>
                <w:sz w:val="21"/>
                <w:szCs w:val="21"/>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E2A62">
            <w:pPr>
              <w:jc w:val="center"/>
              <w:rPr>
                <w:rFonts w:hint="eastAsia" w:ascii="宋体" w:hAnsi="宋体" w:eastAsia="宋体" w:cs="宋体"/>
                <w:i w:val="0"/>
                <w:iCs w:val="0"/>
                <w:color w:val="000000"/>
                <w:sz w:val="21"/>
                <w:szCs w:val="21"/>
                <w:u w:val="none"/>
              </w:rPr>
            </w:pPr>
          </w:p>
        </w:tc>
      </w:tr>
      <w:tr w14:paraId="0D4B0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D88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5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764D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5EC6F">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组合柜</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D22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6C9CA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整体结构：整墙式组合柜，采用3组单元柜拼接，每组单元柜底部带2扇平开门，200*30*200cm。上部为开放式展示格，共4层，下部为封闭式储物柜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深度：展示层板深度300-350MM，柜门储物区深度350-400M，M加厚板材18-25MM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基材：多层实木板/实木颗粒板（E1级环保）</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饰面：原木色三聚氰胺饰面/木皮贴面</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C5A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2D58E">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组</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822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2648.00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201FD">
            <w:pPr>
              <w:jc w:val="center"/>
              <w:rPr>
                <w:rFonts w:hint="eastAsia" w:ascii="宋体" w:hAnsi="宋体" w:eastAsia="宋体" w:cs="宋体"/>
                <w:i w:val="0"/>
                <w:iCs w:val="0"/>
                <w:color w:val="000000"/>
                <w:sz w:val="21"/>
                <w:szCs w:val="21"/>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ED84D">
            <w:pPr>
              <w:jc w:val="center"/>
              <w:rPr>
                <w:rFonts w:hint="eastAsia" w:ascii="宋体" w:hAnsi="宋体" w:eastAsia="宋体" w:cs="宋体"/>
                <w:i w:val="0"/>
                <w:iCs w:val="0"/>
                <w:color w:val="000000"/>
                <w:sz w:val="21"/>
                <w:szCs w:val="21"/>
                <w:u w:val="none"/>
              </w:rPr>
            </w:pPr>
          </w:p>
        </w:tc>
      </w:tr>
      <w:tr w14:paraId="5B1EA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A60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5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C907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E7F36">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接待台</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679F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CC4D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现代轻奢风，280*60*100CM，内置抽屉、键盘托、主机位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台面材质：灰色仿大理石纹理的岩板/石英石</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柜体基材：E1级环保多层实木板/高密度板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面材：高光三聚氰胺板</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82C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8D82C">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EB9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3558.00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47459">
            <w:pPr>
              <w:jc w:val="center"/>
              <w:rPr>
                <w:rFonts w:hint="eastAsia" w:ascii="宋体" w:hAnsi="宋体" w:eastAsia="宋体" w:cs="宋体"/>
                <w:i w:val="0"/>
                <w:iCs w:val="0"/>
                <w:color w:val="000000"/>
                <w:sz w:val="21"/>
                <w:szCs w:val="21"/>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F407E">
            <w:pPr>
              <w:jc w:val="center"/>
              <w:rPr>
                <w:rFonts w:hint="eastAsia" w:ascii="宋体" w:hAnsi="宋体" w:eastAsia="宋体" w:cs="宋体"/>
                <w:i w:val="0"/>
                <w:iCs w:val="0"/>
                <w:color w:val="000000"/>
                <w:sz w:val="21"/>
                <w:szCs w:val="21"/>
                <w:u w:val="none"/>
              </w:rPr>
            </w:pPr>
          </w:p>
        </w:tc>
      </w:tr>
      <w:tr w14:paraId="4DCCA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9C9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5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7D20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778C1">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休息沙发</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859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CB9DC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电动单人休闲皮沙发，固定支架款非旋转款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面料：灰色科技布 仿皮面料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电机：电动推杆控制，支持靠背无级调节，平躺角度最大可达170°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最大支撑力：250KG</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0DF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31C34">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73B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1629.20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73EE2">
            <w:pPr>
              <w:jc w:val="center"/>
              <w:rPr>
                <w:rFonts w:hint="eastAsia" w:ascii="宋体" w:hAnsi="宋体" w:eastAsia="宋体" w:cs="宋体"/>
                <w:i w:val="0"/>
                <w:iCs w:val="0"/>
                <w:color w:val="000000"/>
                <w:sz w:val="21"/>
                <w:szCs w:val="21"/>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2EF73">
            <w:pPr>
              <w:jc w:val="center"/>
              <w:rPr>
                <w:rFonts w:hint="eastAsia" w:ascii="宋体" w:hAnsi="宋体" w:eastAsia="宋体" w:cs="宋体"/>
                <w:i w:val="0"/>
                <w:iCs w:val="0"/>
                <w:color w:val="000000"/>
                <w:sz w:val="21"/>
                <w:szCs w:val="21"/>
                <w:u w:val="none"/>
              </w:rPr>
            </w:pPr>
          </w:p>
        </w:tc>
      </w:tr>
      <w:tr w14:paraId="5E29E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0" w:hRule="atLeast"/>
          <w:jc w:val="center"/>
        </w:trPr>
        <w:tc>
          <w:tcPr>
            <w:tcW w:w="32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AF1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577"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CC26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E43A2">
            <w:pPr>
              <w:keepNext w:val="0"/>
              <w:keepLines w:val="0"/>
              <w:widowControl/>
              <w:suppressLineNumbers w:val="0"/>
              <w:jc w:val="center"/>
              <w:textAlignment w:val="center"/>
              <w:rPr>
                <w:rFonts w:hint="eastAsia" w:ascii="宋体" w:hAnsi="宋体" w:eastAsia="宋体" w:cs="宋体"/>
                <w:i w:val="0"/>
                <w:iCs w:val="0"/>
                <w:color w:val="000000"/>
                <w:kern w:val="2"/>
                <w:sz w:val="21"/>
                <w:szCs w:val="21"/>
                <w:u w:val="none"/>
                <w:lang w:val="en-US" w:eastAsia="zh-CN" w:bidi="ar-SA"/>
              </w:rPr>
            </w:pPr>
            <w:r>
              <w:rPr>
                <w:rFonts w:hint="eastAsia" w:ascii="宋体" w:hAnsi="宋体" w:eastAsia="宋体" w:cs="宋体"/>
                <w:i w:val="0"/>
                <w:iCs w:val="0"/>
                <w:color w:val="000000"/>
                <w:kern w:val="0"/>
                <w:sz w:val="21"/>
                <w:szCs w:val="21"/>
                <w:u w:val="none"/>
                <w:lang w:val="en-US" w:eastAsia="zh-CN" w:bidi="ar"/>
              </w:rPr>
              <w:t>主席台桌</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487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2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B494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尺寸：240*60*75CM，预留走线孔/线盒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台面材质：多层实木板，板厚18MM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饰面：胡桃木色/仿木皮三聚氰胺板，台面边缘做圆弧或R角处理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前挡板/侧板：板材厚度16-18MM，采用耐磨饰面</w:t>
            </w:r>
          </w:p>
        </w:tc>
        <w:tc>
          <w:tcPr>
            <w:tcW w:w="31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56F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0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526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张</w:t>
            </w:r>
          </w:p>
        </w:tc>
        <w:tc>
          <w:tcPr>
            <w:tcW w:w="49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0D5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 xml:space="preserve">928.00 </w:t>
            </w:r>
          </w:p>
        </w:tc>
        <w:tc>
          <w:tcPr>
            <w:tcW w:w="3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27DB3">
            <w:pPr>
              <w:jc w:val="center"/>
              <w:rPr>
                <w:rFonts w:hint="eastAsia" w:ascii="宋体" w:hAnsi="宋体" w:eastAsia="宋体" w:cs="宋体"/>
                <w:i w:val="0"/>
                <w:iCs w:val="0"/>
                <w:color w:val="000000"/>
                <w:sz w:val="21"/>
                <w:szCs w:val="21"/>
                <w:u w:val="none"/>
              </w:rPr>
            </w:pPr>
          </w:p>
        </w:tc>
        <w:tc>
          <w:tcPr>
            <w:tcW w:w="3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27A80">
            <w:pPr>
              <w:jc w:val="center"/>
              <w:rPr>
                <w:rFonts w:hint="eastAsia" w:ascii="宋体" w:hAnsi="宋体" w:eastAsia="宋体" w:cs="宋体"/>
                <w:i w:val="0"/>
                <w:iCs w:val="0"/>
                <w:color w:val="000000"/>
                <w:sz w:val="21"/>
                <w:szCs w:val="21"/>
                <w:u w:val="none"/>
              </w:rPr>
            </w:pPr>
          </w:p>
        </w:tc>
      </w:tr>
      <w:tr w14:paraId="00D03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543" w:type="pct"/>
            <w:gridSpan w:val="2"/>
            <w:tcBorders>
              <w:top w:val="single" w:color="000000" w:sz="4" w:space="0"/>
              <w:left w:val="single" w:color="000000" w:sz="4" w:space="0"/>
              <w:bottom w:val="single" w:color="000000" w:sz="4" w:space="0"/>
              <w:right w:val="nil"/>
            </w:tcBorders>
            <w:shd w:val="clear" w:color="auto" w:fill="auto"/>
            <w:noWrap/>
            <w:vAlign w:val="center"/>
          </w:tcPr>
          <w:p w14:paraId="32C482E5">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合计</w:t>
            </w:r>
          </w:p>
        </w:tc>
        <w:tc>
          <w:tcPr>
            <w:tcW w:w="2669" w:type="pct"/>
            <w:gridSpan w:val="4"/>
            <w:tcBorders>
              <w:top w:val="single" w:color="000000" w:sz="4" w:space="0"/>
              <w:left w:val="single" w:color="000000" w:sz="4" w:space="0"/>
              <w:bottom w:val="single" w:color="000000" w:sz="4" w:space="0"/>
              <w:right w:val="nil"/>
            </w:tcBorders>
            <w:shd w:val="clear" w:color="auto" w:fill="auto"/>
            <w:noWrap/>
            <w:vAlign w:val="center"/>
          </w:tcPr>
          <w:p w14:paraId="3FA29E8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（大写：*********，含税）</w:t>
            </w:r>
          </w:p>
        </w:tc>
        <w:tc>
          <w:tcPr>
            <w:tcW w:w="315" w:type="pct"/>
            <w:tcBorders>
              <w:top w:val="single" w:color="000000" w:sz="4" w:space="0"/>
              <w:left w:val="nil"/>
              <w:bottom w:val="single" w:color="000000" w:sz="4" w:space="0"/>
              <w:right w:val="single" w:color="000000" w:sz="4" w:space="0"/>
            </w:tcBorders>
            <w:shd w:val="clear" w:color="auto" w:fill="auto"/>
            <w:noWrap/>
            <w:vAlign w:val="center"/>
          </w:tcPr>
          <w:p w14:paraId="3643FAA9">
            <w:pPr>
              <w:rPr>
                <w:rFonts w:hint="eastAsia" w:ascii="宋体" w:hAnsi="宋体" w:eastAsia="宋体" w:cs="宋体"/>
                <w:b/>
                <w:bCs/>
                <w:i w:val="0"/>
                <w:iCs w:val="0"/>
                <w:color w:val="000000"/>
                <w:sz w:val="21"/>
                <w:szCs w:val="21"/>
                <w:u w:val="none"/>
              </w:rPr>
            </w:pPr>
          </w:p>
        </w:tc>
        <w:tc>
          <w:tcPr>
            <w:tcW w:w="305" w:type="pct"/>
            <w:tcBorders>
              <w:top w:val="single" w:color="000000" w:sz="4" w:space="0"/>
              <w:left w:val="nil"/>
              <w:bottom w:val="single" w:color="000000" w:sz="4" w:space="0"/>
              <w:right w:val="single" w:color="000000" w:sz="4" w:space="0"/>
            </w:tcBorders>
            <w:shd w:val="clear" w:color="auto" w:fill="auto"/>
            <w:noWrap/>
            <w:vAlign w:val="center"/>
          </w:tcPr>
          <w:p w14:paraId="55A08A2F">
            <w:pPr>
              <w:rPr>
                <w:rFonts w:hint="eastAsia" w:ascii="宋体" w:hAnsi="宋体" w:eastAsia="宋体" w:cs="宋体"/>
                <w:b/>
                <w:bCs/>
                <w:i w:val="0"/>
                <w:iCs w:val="0"/>
                <w:color w:val="000000"/>
                <w:sz w:val="21"/>
                <w:szCs w:val="21"/>
                <w:u w:val="none"/>
              </w:rPr>
            </w:pPr>
          </w:p>
        </w:tc>
        <w:tc>
          <w:tcPr>
            <w:tcW w:w="494" w:type="pct"/>
            <w:tcBorders>
              <w:top w:val="single" w:color="000000" w:sz="4" w:space="0"/>
              <w:left w:val="nil"/>
              <w:bottom w:val="single" w:color="000000" w:sz="4" w:space="0"/>
              <w:right w:val="single" w:color="000000" w:sz="4" w:space="0"/>
            </w:tcBorders>
            <w:shd w:val="clear" w:color="auto" w:fill="auto"/>
            <w:noWrap/>
            <w:vAlign w:val="center"/>
          </w:tcPr>
          <w:p w14:paraId="6C13C55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w:t>
            </w:r>
          </w:p>
        </w:tc>
        <w:tc>
          <w:tcPr>
            <w:tcW w:w="339" w:type="pct"/>
            <w:tcBorders>
              <w:top w:val="single" w:color="000000" w:sz="4" w:space="0"/>
              <w:left w:val="nil"/>
              <w:bottom w:val="single" w:color="000000" w:sz="4" w:space="0"/>
              <w:right w:val="single" w:color="000000" w:sz="4" w:space="0"/>
            </w:tcBorders>
            <w:shd w:val="clear" w:color="auto" w:fill="auto"/>
            <w:noWrap/>
            <w:vAlign w:val="center"/>
          </w:tcPr>
          <w:p w14:paraId="036053B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0</w:t>
            </w:r>
          </w:p>
        </w:tc>
        <w:tc>
          <w:tcPr>
            <w:tcW w:w="332" w:type="pct"/>
            <w:tcBorders>
              <w:top w:val="single" w:color="000000" w:sz="4" w:space="0"/>
              <w:left w:val="nil"/>
              <w:bottom w:val="single" w:color="000000" w:sz="4" w:space="0"/>
              <w:right w:val="single" w:color="000000" w:sz="4" w:space="0"/>
            </w:tcBorders>
            <w:shd w:val="clear" w:color="auto" w:fill="auto"/>
            <w:noWrap/>
            <w:vAlign w:val="center"/>
          </w:tcPr>
          <w:p w14:paraId="44068832">
            <w:pPr>
              <w:jc w:val="center"/>
              <w:rPr>
                <w:rFonts w:hint="eastAsia" w:ascii="宋体" w:hAnsi="宋体" w:eastAsia="宋体" w:cs="宋体"/>
                <w:b/>
                <w:bCs/>
                <w:i w:val="0"/>
                <w:iCs w:val="0"/>
                <w:color w:val="000000"/>
                <w:sz w:val="21"/>
                <w:szCs w:val="21"/>
                <w:u w:val="none"/>
              </w:rPr>
            </w:pPr>
          </w:p>
        </w:tc>
      </w:tr>
    </w:tbl>
    <w:p w14:paraId="78085E7A">
      <w:pPr>
        <w:rPr>
          <w:rFonts w:hint="eastAsia" w:ascii="宋体" w:hAnsi="宋体" w:eastAsia="宋体" w:cs="宋体"/>
          <w:b/>
          <w:sz w:val="24"/>
          <w:szCs w:val="24"/>
        </w:rPr>
      </w:pPr>
      <w:r>
        <w:rPr>
          <w:rFonts w:hint="eastAsia" w:ascii="宋体" w:hAnsi="宋体" w:eastAsia="宋体" w:cs="宋体"/>
          <w:b/>
          <w:sz w:val="24"/>
          <w:szCs w:val="24"/>
        </w:rPr>
        <w:br w:type="page"/>
      </w:r>
    </w:p>
    <w:p w14:paraId="5C5BFD0E">
      <w:pPr>
        <w:adjustRightInd w:val="0"/>
        <w:snapToGrid w:val="0"/>
        <w:spacing w:line="460" w:lineRule="exact"/>
        <w:rPr>
          <w:rFonts w:hint="eastAsia" w:ascii="宋体" w:hAnsi="宋体"/>
          <w:b/>
          <w:bCs/>
          <w:sz w:val="24"/>
        </w:rPr>
      </w:pPr>
      <w:r>
        <w:rPr>
          <w:rFonts w:ascii="Times New Roman" w:hAnsi="Times New Roman" w:eastAsia="宋体"/>
          <w:b/>
          <w:bCs/>
          <w:sz w:val="32"/>
          <w:szCs w:val="32"/>
        </w:rPr>
        <w:t>格式</w:t>
      </w:r>
      <w:r>
        <w:rPr>
          <w:rFonts w:hint="eastAsia" w:ascii="Times New Roman" w:hAnsi="Times New Roman" w:eastAsia="宋体"/>
          <w:b/>
          <w:bCs/>
          <w:sz w:val="32"/>
          <w:szCs w:val="32"/>
          <w:lang w:val="en-US" w:eastAsia="zh-CN"/>
        </w:rPr>
        <w:t>8</w:t>
      </w:r>
      <w:r>
        <w:rPr>
          <w:rFonts w:hint="eastAsia" w:ascii="Times New Roman" w:hAnsi="Times New Roman" w:eastAsia="宋体"/>
          <w:b/>
          <w:bCs/>
          <w:sz w:val="32"/>
          <w:szCs w:val="32"/>
        </w:rPr>
        <w:t xml:space="preserve"> </w:t>
      </w:r>
      <w:r>
        <w:rPr>
          <w:rFonts w:ascii="Times New Roman" w:hAnsi="Times New Roman" w:eastAsia="宋体"/>
          <w:b/>
          <w:bCs/>
          <w:sz w:val="32"/>
          <w:szCs w:val="32"/>
        </w:rPr>
        <w:t>需求响应表</w:t>
      </w:r>
    </w:p>
    <w:p w14:paraId="51AECFC2">
      <w:pPr>
        <w:adjustRightInd w:val="0"/>
        <w:snapToGrid w:val="0"/>
        <w:spacing w:line="460" w:lineRule="exact"/>
        <w:jc w:val="left"/>
        <w:rPr>
          <w:rFonts w:hint="eastAsia" w:ascii="宋体" w:hAnsi="宋体" w:eastAsia="宋体" w:cs="仿宋_GB2312"/>
          <w:b/>
          <w:sz w:val="44"/>
          <w:szCs w:val="44"/>
        </w:rPr>
      </w:pPr>
    </w:p>
    <w:p w14:paraId="47B05A20">
      <w:pPr>
        <w:spacing w:after="468" w:afterLines="150" w:line="460" w:lineRule="exact"/>
        <w:jc w:val="center"/>
        <w:rPr>
          <w:rFonts w:hint="eastAsia" w:ascii="宋体" w:hAnsi="宋体"/>
          <w:b/>
          <w:bCs/>
          <w:sz w:val="24"/>
          <w:szCs w:val="24"/>
        </w:rPr>
      </w:pPr>
      <w:r>
        <w:rPr>
          <w:rFonts w:hint="eastAsia" w:ascii="宋体" w:hAnsi="宋体" w:eastAsia="宋体" w:cs="仿宋_GB2312"/>
          <w:b/>
          <w:sz w:val="44"/>
          <w:szCs w:val="44"/>
        </w:rPr>
        <w:t>需求响应表</w:t>
      </w:r>
    </w:p>
    <w:p w14:paraId="5A651F31">
      <w:pPr>
        <w:spacing w:line="460" w:lineRule="exact"/>
        <w:ind w:firstLine="960" w:firstLineChars="400"/>
        <w:rPr>
          <w:rFonts w:hint="eastAsia" w:ascii="宋体" w:hAnsi="宋体"/>
          <w:bCs/>
          <w:sz w:val="24"/>
          <w:szCs w:val="24"/>
        </w:rPr>
      </w:pPr>
      <w:r>
        <w:rPr>
          <w:rFonts w:hint="eastAsia" w:ascii="宋体" w:hAnsi="宋体"/>
          <w:b/>
          <w:bCs/>
          <w:sz w:val="24"/>
          <w:szCs w:val="24"/>
        </w:rPr>
        <w:t>项目名称：</w:t>
      </w:r>
      <w:r>
        <w:rPr>
          <w:rFonts w:hint="eastAsia" w:ascii="宋体" w:hAnsi="宋体"/>
          <w:b/>
          <w:bCs/>
          <w:sz w:val="24"/>
          <w:szCs w:val="24"/>
          <w:lang w:val="en-US" w:eastAsia="zh-CN"/>
        </w:rPr>
        <w:t>濠东路公交综合站场办公家具</w:t>
      </w:r>
      <w:r>
        <w:rPr>
          <w:rFonts w:hint="eastAsia" w:ascii="宋体" w:hAnsi="宋体" w:eastAsia="等线" w:cs="Times New Roman"/>
          <w:b/>
          <w:bCs/>
          <w:i w:val="0"/>
          <w:caps w:val="0"/>
          <w:spacing w:val="0"/>
          <w:kern w:val="2"/>
          <w:sz w:val="24"/>
          <w:szCs w:val="24"/>
          <w:highlight w:val="none"/>
          <w:shd w:val="clear" w:color="auto" w:fill="auto"/>
        </w:rPr>
        <w:t>采购项目</w:t>
      </w:r>
      <w:r>
        <w:rPr>
          <w:rFonts w:hint="eastAsia" w:ascii="宋体" w:hAnsi="宋体"/>
          <w:bCs/>
          <w:sz w:val="24"/>
          <w:szCs w:val="24"/>
        </w:rPr>
        <w:t xml:space="preserve">          </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5"/>
        <w:gridCol w:w="4867"/>
        <w:gridCol w:w="2696"/>
        <w:gridCol w:w="1262"/>
      </w:tblGrid>
      <w:tr w14:paraId="50670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995" w:type="dxa"/>
            <w:noWrap w:val="0"/>
            <w:vAlign w:val="center"/>
          </w:tcPr>
          <w:p w14:paraId="57AA7377">
            <w:pPr>
              <w:pStyle w:val="4"/>
              <w:ind w:firstLine="0"/>
              <w:jc w:val="center"/>
              <w:textAlignment w:val="auto"/>
              <w:rPr>
                <w:rFonts w:hint="eastAsia" w:hAnsi="宋体" w:cs="宋体"/>
                <w:b/>
                <w:bCs/>
                <w:sz w:val="24"/>
                <w:szCs w:val="24"/>
              </w:rPr>
            </w:pPr>
            <w:r>
              <w:rPr>
                <w:rFonts w:hint="eastAsia" w:hAnsi="宋体" w:cs="宋体"/>
                <w:b/>
                <w:bCs/>
                <w:sz w:val="24"/>
                <w:szCs w:val="24"/>
              </w:rPr>
              <w:t>序号</w:t>
            </w:r>
          </w:p>
        </w:tc>
        <w:tc>
          <w:tcPr>
            <w:tcW w:w="4867" w:type="dxa"/>
            <w:noWrap w:val="0"/>
            <w:vAlign w:val="center"/>
          </w:tcPr>
          <w:p w14:paraId="4667F5E8">
            <w:pPr>
              <w:pStyle w:val="4"/>
              <w:ind w:firstLine="0"/>
              <w:jc w:val="center"/>
              <w:textAlignment w:val="auto"/>
              <w:rPr>
                <w:rFonts w:hint="eastAsia" w:hAnsi="宋体" w:cs="宋体"/>
                <w:b/>
                <w:bCs/>
                <w:sz w:val="24"/>
                <w:szCs w:val="24"/>
              </w:rPr>
            </w:pPr>
            <w:r>
              <w:rPr>
                <w:rFonts w:hint="eastAsia" w:hAnsi="宋体" w:cs="宋体"/>
                <w:b/>
                <w:bCs/>
                <w:sz w:val="24"/>
                <w:szCs w:val="24"/>
                <w:lang w:val="en-US" w:eastAsia="zh-CN"/>
              </w:rPr>
              <w:t>采购人需求</w:t>
            </w:r>
            <w:r>
              <w:rPr>
                <w:rFonts w:hint="eastAsia" w:hAnsi="宋体" w:cs="宋体"/>
                <w:b/>
                <w:bCs/>
                <w:sz w:val="24"/>
                <w:szCs w:val="24"/>
              </w:rPr>
              <w:t>要求</w:t>
            </w:r>
          </w:p>
        </w:tc>
        <w:tc>
          <w:tcPr>
            <w:tcW w:w="2696" w:type="dxa"/>
            <w:noWrap w:val="0"/>
            <w:vAlign w:val="center"/>
          </w:tcPr>
          <w:p w14:paraId="78ECAF36">
            <w:pPr>
              <w:pStyle w:val="4"/>
              <w:ind w:firstLine="0"/>
              <w:jc w:val="center"/>
              <w:textAlignment w:val="auto"/>
              <w:rPr>
                <w:rFonts w:hint="eastAsia" w:hAnsi="宋体" w:eastAsia="宋体" w:cs="宋体"/>
                <w:b/>
                <w:bCs/>
                <w:sz w:val="24"/>
                <w:szCs w:val="24"/>
                <w:lang w:val="en-US" w:eastAsia="zh-CN"/>
              </w:rPr>
            </w:pPr>
            <w:r>
              <w:rPr>
                <w:rFonts w:hint="eastAsia" w:hAnsi="宋体" w:cs="宋体"/>
                <w:b/>
                <w:bCs/>
                <w:sz w:val="24"/>
                <w:szCs w:val="24"/>
                <w:lang w:val="en-US" w:eastAsia="zh-CN"/>
              </w:rPr>
              <w:t>参评单位</w:t>
            </w:r>
            <w:r>
              <w:rPr>
                <w:rFonts w:hint="eastAsia" w:hAnsi="宋体" w:cs="宋体"/>
                <w:b/>
                <w:bCs/>
                <w:sz w:val="24"/>
                <w:szCs w:val="24"/>
              </w:rPr>
              <w:t>响应</w:t>
            </w:r>
            <w:r>
              <w:rPr>
                <w:rFonts w:hint="eastAsia" w:hAnsi="宋体" w:cs="宋体"/>
                <w:b/>
                <w:bCs/>
                <w:sz w:val="24"/>
                <w:szCs w:val="24"/>
                <w:lang w:val="en-US" w:eastAsia="zh-CN"/>
              </w:rPr>
              <w:t>情况</w:t>
            </w:r>
          </w:p>
        </w:tc>
        <w:tc>
          <w:tcPr>
            <w:tcW w:w="1262" w:type="dxa"/>
            <w:noWrap w:val="0"/>
            <w:vAlign w:val="center"/>
          </w:tcPr>
          <w:p w14:paraId="05501C2D">
            <w:pPr>
              <w:pStyle w:val="4"/>
              <w:ind w:firstLine="0"/>
              <w:jc w:val="center"/>
              <w:textAlignment w:val="auto"/>
              <w:rPr>
                <w:rFonts w:hint="eastAsia" w:hAnsi="宋体" w:cs="宋体"/>
                <w:b/>
                <w:bCs/>
                <w:sz w:val="24"/>
                <w:szCs w:val="24"/>
              </w:rPr>
            </w:pPr>
            <w:r>
              <w:rPr>
                <w:rFonts w:hint="eastAsia" w:hAnsi="宋体" w:cs="宋体"/>
                <w:b/>
                <w:bCs/>
                <w:sz w:val="24"/>
                <w:szCs w:val="24"/>
              </w:rPr>
              <w:t>说明</w:t>
            </w:r>
          </w:p>
        </w:tc>
      </w:tr>
      <w:tr w14:paraId="0B30E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995" w:type="dxa"/>
            <w:noWrap w:val="0"/>
            <w:vAlign w:val="center"/>
          </w:tcPr>
          <w:p w14:paraId="04C80C39">
            <w:pPr>
              <w:keepLines/>
              <w:widowControl/>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w:t>
            </w:r>
          </w:p>
        </w:tc>
        <w:tc>
          <w:tcPr>
            <w:tcW w:w="4867" w:type="dxa"/>
            <w:noWrap w:val="0"/>
            <w:vAlign w:val="center"/>
          </w:tcPr>
          <w:p w14:paraId="1A5B5760">
            <w:pPr>
              <w:spacing w:line="360" w:lineRule="exact"/>
              <w:ind w:left="0" w:firstLine="0"/>
              <w:rPr>
                <w:rFonts w:hint="eastAsia" w:ascii="宋体" w:hAnsi="宋体" w:eastAsia="宋体" w:cs="宋体"/>
                <w:bCs/>
                <w:sz w:val="24"/>
                <w:szCs w:val="24"/>
              </w:rPr>
            </w:pPr>
            <w:r>
              <w:rPr>
                <w:rFonts w:hint="eastAsia" w:ascii="宋体" w:hAnsi="宋体" w:eastAsia="宋体" w:cs="宋体"/>
                <w:color w:val="000000"/>
                <w:sz w:val="24"/>
                <w:szCs w:val="24"/>
                <w:highlight w:val="none"/>
                <w:lang w:val="en-US" w:eastAsia="zh-CN"/>
              </w:rPr>
              <w:t>按《濠东路公交综合站场办公家具</w:t>
            </w:r>
            <w:r>
              <w:rPr>
                <w:rFonts w:hint="eastAsia" w:ascii="宋体" w:hAnsi="宋体" w:eastAsia="宋体" w:cs="宋体"/>
                <w:b w:val="0"/>
                <w:bCs w:val="0"/>
                <w:color w:val="000000"/>
                <w:spacing w:val="0"/>
                <w:sz w:val="24"/>
                <w:szCs w:val="24"/>
                <w:highlight w:val="none"/>
                <w:lang w:val="en-US" w:eastAsia="zh-CN"/>
              </w:rPr>
              <w:t>采购</w:t>
            </w:r>
            <w:r>
              <w:rPr>
                <w:rFonts w:hint="eastAsia" w:ascii="宋体" w:hAnsi="宋体" w:eastAsia="宋体" w:cs="宋体"/>
                <w:b w:val="0"/>
                <w:i w:val="0"/>
                <w:caps w:val="0"/>
                <w:color w:val="000000"/>
                <w:spacing w:val="0"/>
                <w:kern w:val="2"/>
                <w:sz w:val="24"/>
                <w:szCs w:val="24"/>
                <w:highlight w:val="none"/>
                <w:shd w:val="clear" w:color="auto" w:fill="auto"/>
              </w:rPr>
              <w:t>项目</w:t>
            </w:r>
            <w:r>
              <w:rPr>
                <w:rFonts w:hint="eastAsia" w:ascii="宋体" w:hAnsi="宋体" w:eastAsia="宋体" w:cs="宋体"/>
                <w:color w:val="000000"/>
                <w:sz w:val="24"/>
                <w:szCs w:val="24"/>
                <w:highlight w:val="none"/>
                <w:lang w:val="en-US" w:eastAsia="zh-CN"/>
              </w:rPr>
              <w:t>报价单》需求货物进行报价并供货。</w:t>
            </w:r>
          </w:p>
        </w:tc>
        <w:tc>
          <w:tcPr>
            <w:tcW w:w="2696" w:type="dxa"/>
            <w:noWrap w:val="0"/>
            <w:vAlign w:val="center"/>
          </w:tcPr>
          <w:p w14:paraId="331F6911">
            <w:pPr>
              <w:keepLines/>
              <w:widowControl/>
              <w:jc w:val="center"/>
              <w:rPr>
                <w:rFonts w:hint="eastAsia" w:ascii="宋体" w:hAnsi="宋体" w:eastAsia="宋体" w:cs="宋体"/>
                <w:bCs/>
                <w:sz w:val="24"/>
                <w:szCs w:val="24"/>
              </w:rPr>
            </w:pPr>
            <w:r>
              <w:rPr>
                <w:rFonts w:hint="eastAsia" w:ascii="宋体" w:hAnsi="宋体" w:eastAsia="宋体" w:cs="宋体"/>
                <w:b w:val="0"/>
                <w:bCs w:val="0"/>
                <w:sz w:val="21"/>
                <w:szCs w:val="24"/>
                <w:lang w:val="en-US" w:eastAsia="zh-CN"/>
              </w:rPr>
              <w:t>□</w:t>
            </w:r>
            <w:r>
              <w:rPr>
                <w:rFonts w:hint="eastAsia" w:ascii="宋体" w:hAnsi="宋体" w:eastAsia="宋体" w:cs="宋体"/>
                <w:lang w:val="en-US" w:eastAsia="zh-CN"/>
              </w:rPr>
              <w:t xml:space="preserve">完全响应  </w:t>
            </w:r>
            <w:r>
              <w:rPr>
                <w:rFonts w:hint="eastAsia" w:ascii="宋体" w:hAnsi="宋体" w:eastAsia="宋体" w:cs="宋体"/>
                <w:b w:val="0"/>
                <w:bCs w:val="0"/>
                <w:sz w:val="21"/>
                <w:szCs w:val="24"/>
                <w:lang w:val="en-US" w:eastAsia="zh-CN"/>
              </w:rPr>
              <w:t>□部分响应</w:t>
            </w:r>
          </w:p>
        </w:tc>
        <w:tc>
          <w:tcPr>
            <w:tcW w:w="1262" w:type="dxa"/>
            <w:noWrap w:val="0"/>
            <w:vAlign w:val="top"/>
          </w:tcPr>
          <w:p w14:paraId="47C55D17">
            <w:pPr>
              <w:pStyle w:val="4"/>
              <w:ind w:firstLine="0"/>
              <w:jc w:val="center"/>
              <w:textAlignment w:val="auto"/>
              <w:rPr>
                <w:rFonts w:hint="eastAsia" w:ascii="宋体" w:hAnsi="宋体" w:eastAsia="宋体" w:cs="宋体"/>
                <w:bCs/>
                <w:sz w:val="24"/>
                <w:szCs w:val="24"/>
              </w:rPr>
            </w:pPr>
          </w:p>
        </w:tc>
      </w:tr>
      <w:tr w14:paraId="049E1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95" w:type="dxa"/>
            <w:noWrap w:val="0"/>
            <w:vAlign w:val="center"/>
          </w:tcPr>
          <w:p w14:paraId="20E6380E">
            <w:pPr>
              <w:keepLines/>
              <w:widowControl/>
              <w:jc w:val="center"/>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w:t>
            </w:r>
          </w:p>
        </w:tc>
        <w:tc>
          <w:tcPr>
            <w:tcW w:w="4867" w:type="dxa"/>
            <w:noWrap w:val="0"/>
            <w:vAlign w:val="center"/>
          </w:tcPr>
          <w:p w14:paraId="4C4A1BD7">
            <w:pPr>
              <w:spacing w:line="360" w:lineRule="exact"/>
              <w:ind w:left="0" w:leftChars="0" w:firstLine="0" w:firstLineChars="0"/>
              <w:rPr>
                <w:rFonts w:hint="eastAsia" w:ascii="宋体" w:hAnsi="宋体" w:eastAsia="宋体" w:cs="宋体"/>
                <w:bCs/>
                <w:kern w:val="2"/>
                <w:sz w:val="24"/>
                <w:szCs w:val="24"/>
                <w:lang w:val="en-US" w:eastAsia="zh-CN" w:bidi="ar-SA"/>
              </w:rPr>
            </w:pPr>
            <w:r>
              <w:rPr>
                <w:rFonts w:hint="eastAsia" w:ascii="宋体" w:hAnsi="宋体" w:eastAsia="宋体" w:cs="宋体"/>
                <w:color w:val="000000"/>
                <w:sz w:val="24"/>
                <w:szCs w:val="24"/>
                <w:highlight w:val="none"/>
                <w:lang w:val="en-US" w:eastAsia="zh-CN"/>
              </w:rPr>
              <w:t>交付时间为自合同签订之日起20个日历天内将货物送达指定地点。承担所需的安装、运输、装卸、保管、保险、各种税费等全部费用。</w:t>
            </w:r>
          </w:p>
        </w:tc>
        <w:tc>
          <w:tcPr>
            <w:tcW w:w="2696" w:type="dxa"/>
            <w:noWrap w:val="0"/>
            <w:vAlign w:val="center"/>
          </w:tcPr>
          <w:p w14:paraId="4BB53384">
            <w:pPr>
              <w:keepLines/>
              <w:widowControl/>
              <w:jc w:val="center"/>
              <w:rPr>
                <w:rFonts w:hint="eastAsia" w:ascii="宋体" w:hAnsi="宋体" w:eastAsia="宋体" w:cs="宋体"/>
                <w:bCs/>
                <w:sz w:val="24"/>
                <w:szCs w:val="24"/>
              </w:rPr>
            </w:pPr>
            <w:r>
              <w:rPr>
                <w:rFonts w:hint="eastAsia" w:ascii="宋体" w:hAnsi="宋体" w:eastAsia="宋体" w:cs="宋体"/>
                <w:b w:val="0"/>
                <w:bCs w:val="0"/>
                <w:sz w:val="21"/>
                <w:szCs w:val="24"/>
                <w:lang w:val="en-US" w:eastAsia="zh-CN"/>
              </w:rPr>
              <w:t>□</w:t>
            </w:r>
            <w:r>
              <w:rPr>
                <w:rFonts w:hint="eastAsia" w:ascii="宋体" w:hAnsi="宋体" w:eastAsia="宋体" w:cs="宋体"/>
                <w:lang w:val="en-US" w:eastAsia="zh-CN"/>
              </w:rPr>
              <w:t xml:space="preserve">完全响应  </w:t>
            </w:r>
            <w:r>
              <w:rPr>
                <w:rFonts w:hint="eastAsia" w:ascii="宋体" w:hAnsi="宋体" w:eastAsia="宋体" w:cs="宋体"/>
                <w:b w:val="0"/>
                <w:bCs w:val="0"/>
                <w:sz w:val="21"/>
                <w:szCs w:val="24"/>
                <w:lang w:val="en-US" w:eastAsia="zh-CN"/>
              </w:rPr>
              <w:t>□部分响应</w:t>
            </w:r>
          </w:p>
        </w:tc>
        <w:tc>
          <w:tcPr>
            <w:tcW w:w="1262" w:type="dxa"/>
            <w:noWrap w:val="0"/>
            <w:vAlign w:val="top"/>
          </w:tcPr>
          <w:p w14:paraId="60008EC6">
            <w:pPr>
              <w:pStyle w:val="4"/>
              <w:ind w:firstLine="0"/>
              <w:jc w:val="center"/>
              <w:textAlignment w:val="auto"/>
              <w:rPr>
                <w:rFonts w:hint="eastAsia" w:ascii="宋体" w:hAnsi="宋体" w:eastAsia="宋体" w:cs="宋体"/>
                <w:bCs/>
                <w:sz w:val="24"/>
                <w:szCs w:val="24"/>
              </w:rPr>
            </w:pPr>
          </w:p>
        </w:tc>
      </w:tr>
      <w:tr w14:paraId="76B20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95" w:type="dxa"/>
            <w:noWrap w:val="0"/>
            <w:vAlign w:val="center"/>
          </w:tcPr>
          <w:p w14:paraId="0E896377">
            <w:pPr>
              <w:keepLines/>
              <w:widowControl/>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3</w:t>
            </w:r>
          </w:p>
        </w:tc>
        <w:tc>
          <w:tcPr>
            <w:tcW w:w="4867" w:type="dxa"/>
            <w:noWrap w:val="0"/>
            <w:vAlign w:val="center"/>
          </w:tcPr>
          <w:p w14:paraId="14FF5B7D">
            <w:pPr>
              <w:spacing w:line="360" w:lineRule="exact"/>
              <w:ind w:left="0" w:leftChars="0" w:firstLine="0" w:firstLineChars="0"/>
              <w:rPr>
                <w:rFonts w:hint="eastAsia" w:ascii="宋体" w:hAnsi="宋体" w:eastAsia="宋体" w:cs="宋体"/>
                <w:bCs/>
                <w:color w:val="auto"/>
                <w:sz w:val="24"/>
                <w:szCs w:val="24"/>
                <w:highlight w:val="none"/>
                <w:lang w:val="en-US" w:eastAsia="zh-CN"/>
              </w:rPr>
            </w:pPr>
            <w:r>
              <w:rPr>
                <w:rFonts w:hint="eastAsia" w:ascii="宋体" w:hAnsi="宋体" w:eastAsia="宋体" w:cs="宋体"/>
                <w:color w:val="000000"/>
                <w:sz w:val="24"/>
                <w:szCs w:val="24"/>
                <w:highlight w:val="none"/>
                <w:lang w:val="en-US" w:eastAsia="zh-CN"/>
              </w:rPr>
              <w:t>保证货物在运输途中的安全，外观无损坏等瑕疵，承担由于包装不良造成的货物损坏和由此产生的修复、退换等费用。承担货物验收合格前的风险。</w:t>
            </w:r>
          </w:p>
        </w:tc>
        <w:tc>
          <w:tcPr>
            <w:tcW w:w="2696" w:type="dxa"/>
            <w:noWrap w:val="0"/>
            <w:vAlign w:val="center"/>
          </w:tcPr>
          <w:p w14:paraId="7D584664">
            <w:pPr>
              <w:keepLines/>
              <w:widowControl/>
              <w:jc w:val="center"/>
              <w:rPr>
                <w:rFonts w:hint="eastAsia" w:ascii="宋体" w:hAnsi="宋体" w:eastAsia="宋体" w:cs="宋体"/>
                <w:b w:val="0"/>
                <w:bCs w:val="0"/>
                <w:sz w:val="21"/>
                <w:szCs w:val="24"/>
                <w:lang w:val="en-US" w:eastAsia="zh-CN"/>
              </w:rPr>
            </w:pPr>
            <w:r>
              <w:rPr>
                <w:rFonts w:hint="eastAsia" w:ascii="宋体" w:hAnsi="宋体" w:eastAsia="宋体" w:cs="宋体"/>
                <w:b w:val="0"/>
                <w:bCs w:val="0"/>
                <w:sz w:val="21"/>
                <w:szCs w:val="24"/>
                <w:lang w:val="en-US" w:eastAsia="zh-CN"/>
              </w:rPr>
              <w:t>□</w:t>
            </w:r>
            <w:r>
              <w:rPr>
                <w:rFonts w:hint="eastAsia" w:ascii="宋体" w:hAnsi="宋体" w:eastAsia="宋体" w:cs="宋体"/>
                <w:lang w:val="en-US" w:eastAsia="zh-CN"/>
              </w:rPr>
              <w:t xml:space="preserve">完全响应  </w:t>
            </w:r>
            <w:r>
              <w:rPr>
                <w:rFonts w:hint="eastAsia" w:ascii="宋体" w:hAnsi="宋体" w:eastAsia="宋体" w:cs="宋体"/>
                <w:b w:val="0"/>
                <w:bCs w:val="0"/>
                <w:sz w:val="21"/>
                <w:szCs w:val="24"/>
                <w:lang w:val="en-US" w:eastAsia="zh-CN"/>
              </w:rPr>
              <w:t>□部分响应</w:t>
            </w:r>
          </w:p>
        </w:tc>
        <w:tc>
          <w:tcPr>
            <w:tcW w:w="1262" w:type="dxa"/>
            <w:noWrap w:val="0"/>
            <w:vAlign w:val="top"/>
          </w:tcPr>
          <w:p w14:paraId="252785BE">
            <w:pPr>
              <w:pStyle w:val="4"/>
              <w:ind w:firstLine="0"/>
              <w:jc w:val="center"/>
              <w:textAlignment w:val="auto"/>
              <w:rPr>
                <w:rFonts w:hint="eastAsia" w:ascii="宋体" w:hAnsi="宋体" w:eastAsia="宋体" w:cs="宋体"/>
                <w:bCs/>
                <w:sz w:val="24"/>
                <w:szCs w:val="24"/>
              </w:rPr>
            </w:pPr>
          </w:p>
        </w:tc>
      </w:tr>
      <w:tr w14:paraId="6DE96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95" w:type="dxa"/>
            <w:noWrap w:val="0"/>
            <w:vAlign w:val="center"/>
          </w:tcPr>
          <w:p w14:paraId="56AFD543">
            <w:pPr>
              <w:keepLines/>
              <w:widowControl/>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4</w:t>
            </w:r>
          </w:p>
        </w:tc>
        <w:tc>
          <w:tcPr>
            <w:tcW w:w="4867" w:type="dxa"/>
            <w:noWrap w:val="0"/>
            <w:vAlign w:val="center"/>
          </w:tcPr>
          <w:p w14:paraId="6A9752A5">
            <w:pPr>
              <w:spacing w:line="360" w:lineRule="exact"/>
              <w:ind w:left="0" w:leftChars="0" w:firstLine="0" w:firstLineChars="0"/>
              <w:rPr>
                <w:rFonts w:hint="eastAsia" w:ascii="宋体" w:hAnsi="宋体" w:eastAsia="宋体" w:cs="宋体"/>
                <w:bCs/>
                <w:color w:val="auto"/>
                <w:sz w:val="24"/>
                <w:szCs w:val="24"/>
                <w:highlight w:val="none"/>
                <w:lang w:val="en-US" w:eastAsia="zh-CN"/>
              </w:rPr>
            </w:pPr>
            <w:r>
              <w:rPr>
                <w:rFonts w:hint="eastAsia" w:ascii="宋体" w:hAnsi="宋体" w:eastAsia="宋体" w:cs="宋体"/>
                <w:color w:val="000000"/>
                <w:sz w:val="24"/>
                <w:szCs w:val="24"/>
                <w:highlight w:val="none"/>
                <w:lang w:val="en-US" w:eastAsia="zh-CN"/>
              </w:rPr>
              <w:t>货物验收出现质量问题的，及时退换和整改并承担由此产生的费用。</w:t>
            </w:r>
          </w:p>
        </w:tc>
        <w:tc>
          <w:tcPr>
            <w:tcW w:w="2696" w:type="dxa"/>
            <w:noWrap w:val="0"/>
            <w:vAlign w:val="center"/>
          </w:tcPr>
          <w:p w14:paraId="096A4BD5">
            <w:pPr>
              <w:keepLines/>
              <w:widowControl/>
              <w:jc w:val="center"/>
              <w:rPr>
                <w:rFonts w:hint="eastAsia" w:ascii="宋体" w:hAnsi="宋体" w:eastAsia="宋体" w:cs="宋体"/>
                <w:b w:val="0"/>
                <w:bCs w:val="0"/>
                <w:sz w:val="21"/>
                <w:szCs w:val="24"/>
                <w:lang w:val="en-US" w:eastAsia="zh-CN"/>
              </w:rPr>
            </w:pPr>
            <w:r>
              <w:rPr>
                <w:rFonts w:hint="eastAsia" w:ascii="宋体" w:hAnsi="宋体" w:eastAsia="宋体" w:cs="宋体"/>
                <w:b w:val="0"/>
                <w:bCs w:val="0"/>
                <w:sz w:val="21"/>
                <w:szCs w:val="24"/>
                <w:lang w:val="en-US" w:eastAsia="zh-CN"/>
              </w:rPr>
              <w:t>□</w:t>
            </w:r>
            <w:r>
              <w:rPr>
                <w:rFonts w:hint="eastAsia" w:ascii="宋体" w:hAnsi="宋体" w:eastAsia="宋体" w:cs="宋体"/>
                <w:lang w:val="en-US" w:eastAsia="zh-CN"/>
              </w:rPr>
              <w:t xml:space="preserve">完全响应  </w:t>
            </w:r>
            <w:r>
              <w:rPr>
                <w:rFonts w:hint="eastAsia" w:ascii="宋体" w:hAnsi="宋体" w:eastAsia="宋体" w:cs="宋体"/>
                <w:b w:val="0"/>
                <w:bCs w:val="0"/>
                <w:sz w:val="21"/>
                <w:szCs w:val="24"/>
                <w:lang w:val="en-US" w:eastAsia="zh-CN"/>
              </w:rPr>
              <w:t>□部分响应</w:t>
            </w:r>
          </w:p>
        </w:tc>
        <w:tc>
          <w:tcPr>
            <w:tcW w:w="1262" w:type="dxa"/>
            <w:noWrap w:val="0"/>
            <w:vAlign w:val="top"/>
          </w:tcPr>
          <w:p w14:paraId="5047D1ED">
            <w:pPr>
              <w:pStyle w:val="4"/>
              <w:ind w:firstLine="0"/>
              <w:jc w:val="center"/>
              <w:textAlignment w:val="auto"/>
              <w:rPr>
                <w:rFonts w:hint="eastAsia" w:ascii="宋体" w:hAnsi="宋体" w:eastAsia="宋体" w:cs="宋体"/>
                <w:bCs/>
                <w:sz w:val="24"/>
                <w:szCs w:val="24"/>
              </w:rPr>
            </w:pPr>
          </w:p>
        </w:tc>
      </w:tr>
      <w:tr w14:paraId="27D3A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95" w:type="dxa"/>
            <w:noWrap w:val="0"/>
            <w:vAlign w:val="center"/>
          </w:tcPr>
          <w:p w14:paraId="6B6AAB9E">
            <w:pPr>
              <w:keepLines/>
              <w:widowControl/>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5</w:t>
            </w:r>
          </w:p>
        </w:tc>
        <w:tc>
          <w:tcPr>
            <w:tcW w:w="4867" w:type="dxa"/>
            <w:noWrap w:val="0"/>
            <w:vAlign w:val="center"/>
          </w:tcPr>
          <w:p w14:paraId="4E4E2807">
            <w:pPr>
              <w:spacing w:line="360" w:lineRule="exact"/>
              <w:ind w:left="0" w:leftChars="0" w:firstLine="0" w:firstLineChars="0"/>
              <w:rPr>
                <w:rFonts w:hint="eastAsia" w:ascii="宋体" w:hAnsi="宋体" w:eastAsia="宋体" w:cs="宋体"/>
                <w:bCs/>
                <w:kern w:val="2"/>
                <w:sz w:val="24"/>
                <w:szCs w:val="24"/>
                <w:lang w:val="en-US" w:eastAsia="zh-CN" w:bidi="ar-SA"/>
              </w:rPr>
            </w:pPr>
            <w:r>
              <w:rPr>
                <w:rFonts w:hint="eastAsia" w:ascii="宋体" w:hAnsi="宋体" w:eastAsia="宋体" w:cs="宋体"/>
                <w:bCs/>
                <w:color w:val="auto"/>
                <w:sz w:val="24"/>
                <w:szCs w:val="24"/>
                <w:highlight w:val="none"/>
                <w:lang w:val="en-US" w:eastAsia="zh-CN"/>
              </w:rPr>
              <w:t>质保期为自货物验收合格之日起质保2年。</w:t>
            </w:r>
          </w:p>
        </w:tc>
        <w:tc>
          <w:tcPr>
            <w:tcW w:w="2696" w:type="dxa"/>
            <w:noWrap w:val="0"/>
            <w:vAlign w:val="center"/>
          </w:tcPr>
          <w:p w14:paraId="783B8411">
            <w:pPr>
              <w:keepLines/>
              <w:widowControl/>
              <w:jc w:val="center"/>
              <w:rPr>
                <w:rFonts w:hint="eastAsia" w:ascii="宋体" w:hAnsi="宋体" w:eastAsia="宋体" w:cs="宋体"/>
                <w:bCs/>
                <w:sz w:val="24"/>
                <w:szCs w:val="24"/>
              </w:rPr>
            </w:pPr>
            <w:r>
              <w:rPr>
                <w:rFonts w:hint="eastAsia" w:ascii="宋体" w:hAnsi="宋体" w:eastAsia="宋体" w:cs="宋体"/>
                <w:b w:val="0"/>
                <w:bCs w:val="0"/>
                <w:sz w:val="21"/>
                <w:szCs w:val="24"/>
                <w:lang w:val="en-US" w:eastAsia="zh-CN"/>
              </w:rPr>
              <w:t>□</w:t>
            </w:r>
            <w:r>
              <w:rPr>
                <w:rFonts w:hint="eastAsia" w:ascii="宋体" w:hAnsi="宋体" w:eastAsia="宋体" w:cs="宋体"/>
                <w:lang w:val="en-US" w:eastAsia="zh-CN"/>
              </w:rPr>
              <w:t xml:space="preserve">完全响应  </w:t>
            </w:r>
            <w:r>
              <w:rPr>
                <w:rFonts w:hint="eastAsia" w:ascii="宋体" w:hAnsi="宋体" w:eastAsia="宋体" w:cs="宋体"/>
                <w:b w:val="0"/>
                <w:bCs w:val="0"/>
                <w:sz w:val="21"/>
                <w:szCs w:val="24"/>
                <w:lang w:val="en-US" w:eastAsia="zh-CN"/>
              </w:rPr>
              <w:t>□部分响应</w:t>
            </w:r>
          </w:p>
        </w:tc>
        <w:tc>
          <w:tcPr>
            <w:tcW w:w="1262" w:type="dxa"/>
            <w:noWrap w:val="0"/>
            <w:vAlign w:val="top"/>
          </w:tcPr>
          <w:p w14:paraId="501C119B">
            <w:pPr>
              <w:pStyle w:val="4"/>
              <w:ind w:firstLine="0"/>
              <w:jc w:val="center"/>
              <w:textAlignment w:val="auto"/>
              <w:rPr>
                <w:rFonts w:hint="eastAsia" w:ascii="宋体" w:hAnsi="宋体" w:eastAsia="宋体" w:cs="宋体"/>
                <w:bCs/>
                <w:sz w:val="24"/>
                <w:szCs w:val="24"/>
              </w:rPr>
            </w:pPr>
          </w:p>
        </w:tc>
      </w:tr>
      <w:tr w14:paraId="6054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95" w:type="dxa"/>
            <w:noWrap w:val="0"/>
            <w:vAlign w:val="center"/>
          </w:tcPr>
          <w:p w14:paraId="082575F2">
            <w:pPr>
              <w:keepLines/>
              <w:widowControl/>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6</w:t>
            </w:r>
          </w:p>
        </w:tc>
        <w:tc>
          <w:tcPr>
            <w:tcW w:w="4867" w:type="dxa"/>
            <w:noWrap w:val="0"/>
            <w:vAlign w:val="center"/>
          </w:tcPr>
          <w:p w14:paraId="50B6F8AF">
            <w:pPr>
              <w:ind w:left="0" w:leftChars="0" w:firstLine="0" w:firstLineChars="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质保期内若出现质量问题，承诺24小时内派人对货物进行更换、维修，并承担所涉人工费、交通费、运输费、包装费、装卸费等费用。质保期内因货物质量问题造成采购人的直接经济损失应全部由中选人负责。</w:t>
            </w:r>
          </w:p>
        </w:tc>
        <w:tc>
          <w:tcPr>
            <w:tcW w:w="2696" w:type="dxa"/>
            <w:noWrap w:val="0"/>
            <w:vAlign w:val="center"/>
          </w:tcPr>
          <w:p w14:paraId="16E27F92">
            <w:pPr>
              <w:keepLines/>
              <w:widowControl/>
              <w:jc w:val="center"/>
              <w:rPr>
                <w:rFonts w:hint="eastAsia" w:ascii="宋体" w:hAnsi="宋体" w:eastAsia="宋体" w:cs="宋体"/>
                <w:b w:val="0"/>
                <w:bCs w:val="0"/>
                <w:sz w:val="21"/>
                <w:szCs w:val="24"/>
                <w:lang w:val="en-US" w:eastAsia="zh-CN"/>
              </w:rPr>
            </w:pPr>
            <w:r>
              <w:rPr>
                <w:rFonts w:hint="eastAsia" w:ascii="宋体" w:hAnsi="宋体" w:eastAsia="宋体" w:cs="宋体"/>
                <w:b w:val="0"/>
                <w:bCs w:val="0"/>
                <w:sz w:val="21"/>
                <w:szCs w:val="24"/>
                <w:lang w:val="en-US" w:eastAsia="zh-CN"/>
              </w:rPr>
              <w:t>□</w:t>
            </w:r>
            <w:r>
              <w:rPr>
                <w:rFonts w:hint="eastAsia" w:ascii="宋体" w:hAnsi="宋体" w:eastAsia="宋体" w:cs="宋体"/>
                <w:lang w:val="en-US" w:eastAsia="zh-CN"/>
              </w:rPr>
              <w:t xml:space="preserve">完全响应  </w:t>
            </w:r>
            <w:r>
              <w:rPr>
                <w:rFonts w:hint="eastAsia" w:ascii="宋体" w:hAnsi="宋体" w:eastAsia="宋体" w:cs="宋体"/>
                <w:b w:val="0"/>
                <w:bCs w:val="0"/>
                <w:sz w:val="21"/>
                <w:szCs w:val="24"/>
                <w:lang w:val="en-US" w:eastAsia="zh-CN"/>
              </w:rPr>
              <w:t>□部分响应</w:t>
            </w:r>
          </w:p>
        </w:tc>
        <w:tc>
          <w:tcPr>
            <w:tcW w:w="1262" w:type="dxa"/>
            <w:noWrap w:val="0"/>
            <w:vAlign w:val="top"/>
          </w:tcPr>
          <w:p w14:paraId="47976D5B">
            <w:pPr>
              <w:pStyle w:val="4"/>
              <w:ind w:firstLine="0"/>
              <w:jc w:val="center"/>
              <w:textAlignment w:val="auto"/>
              <w:rPr>
                <w:rFonts w:hint="eastAsia" w:ascii="宋体" w:hAnsi="宋体" w:eastAsia="宋体" w:cs="宋体"/>
                <w:bCs/>
                <w:sz w:val="24"/>
                <w:szCs w:val="24"/>
              </w:rPr>
            </w:pPr>
          </w:p>
        </w:tc>
      </w:tr>
      <w:tr w14:paraId="7CA5E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95" w:type="dxa"/>
            <w:noWrap w:val="0"/>
            <w:vAlign w:val="center"/>
          </w:tcPr>
          <w:p w14:paraId="1735D59B">
            <w:pPr>
              <w:keepLines/>
              <w:widowControl/>
              <w:jc w:val="center"/>
              <w:rPr>
                <w:rFonts w:hint="eastAsia" w:ascii="宋体" w:hAnsi="宋体" w:eastAsia="宋体" w:cs="宋体"/>
                <w:bCs/>
                <w:kern w:val="2"/>
                <w:sz w:val="24"/>
                <w:szCs w:val="24"/>
                <w:lang w:val="en-US" w:eastAsia="zh-CN" w:bidi="ar-SA"/>
              </w:rPr>
            </w:pPr>
            <w:r>
              <w:rPr>
                <w:rFonts w:hint="eastAsia" w:ascii="宋体" w:hAnsi="宋体" w:eastAsia="宋体" w:cs="宋体"/>
                <w:bCs/>
                <w:kern w:val="2"/>
                <w:sz w:val="24"/>
                <w:szCs w:val="24"/>
                <w:lang w:val="en-US" w:eastAsia="zh-CN" w:bidi="ar-SA"/>
              </w:rPr>
              <w:t>7</w:t>
            </w:r>
          </w:p>
        </w:tc>
        <w:tc>
          <w:tcPr>
            <w:tcW w:w="4867" w:type="dxa"/>
            <w:noWrap w:val="0"/>
            <w:vAlign w:val="center"/>
          </w:tcPr>
          <w:p w14:paraId="7847E685">
            <w:pPr>
              <w:ind w:left="0" w:leftChars="0" w:firstLine="0" w:firstLineChars="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项目不设预付款，货物验收合格后，在收到等额有效的增值税专用发票后15个工作日内支付货款总额的97%，自验收之日起满一年，在收到等额有效的增值税专用发票后15个工作日内支付货款总额的3%。</w:t>
            </w:r>
          </w:p>
        </w:tc>
        <w:tc>
          <w:tcPr>
            <w:tcW w:w="2696" w:type="dxa"/>
            <w:noWrap w:val="0"/>
            <w:vAlign w:val="center"/>
          </w:tcPr>
          <w:p w14:paraId="401C72F0">
            <w:pPr>
              <w:keepLines/>
              <w:widowControl/>
              <w:jc w:val="center"/>
              <w:rPr>
                <w:rFonts w:hint="eastAsia" w:ascii="宋体" w:hAnsi="宋体" w:eastAsia="宋体" w:cs="宋体"/>
                <w:bCs/>
                <w:sz w:val="24"/>
                <w:szCs w:val="24"/>
              </w:rPr>
            </w:pPr>
            <w:r>
              <w:rPr>
                <w:rFonts w:hint="eastAsia" w:ascii="宋体" w:hAnsi="宋体" w:eastAsia="宋体" w:cs="宋体"/>
                <w:b w:val="0"/>
                <w:bCs w:val="0"/>
                <w:sz w:val="21"/>
                <w:szCs w:val="24"/>
                <w:lang w:val="en-US" w:eastAsia="zh-CN"/>
              </w:rPr>
              <w:t>□</w:t>
            </w:r>
            <w:r>
              <w:rPr>
                <w:rFonts w:hint="eastAsia" w:ascii="宋体" w:hAnsi="宋体" w:eastAsia="宋体" w:cs="宋体"/>
                <w:lang w:val="en-US" w:eastAsia="zh-CN"/>
              </w:rPr>
              <w:t xml:space="preserve">完全响应  </w:t>
            </w:r>
            <w:r>
              <w:rPr>
                <w:rFonts w:hint="eastAsia" w:ascii="宋体" w:hAnsi="宋体" w:eastAsia="宋体" w:cs="宋体"/>
                <w:b w:val="0"/>
                <w:bCs w:val="0"/>
                <w:sz w:val="21"/>
                <w:szCs w:val="24"/>
                <w:lang w:val="en-US" w:eastAsia="zh-CN"/>
              </w:rPr>
              <w:t>□部分响应</w:t>
            </w:r>
          </w:p>
        </w:tc>
        <w:tc>
          <w:tcPr>
            <w:tcW w:w="1262" w:type="dxa"/>
            <w:noWrap w:val="0"/>
            <w:vAlign w:val="top"/>
          </w:tcPr>
          <w:p w14:paraId="34198C04">
            <w:pPr>
              <w:pStyle w:val="4"/>
              <w:ind w:firstLine="0"/>
              <w:jc w:val="center"/>
              <w:textAlignment w:val="auto"/>
              <w:rPr>
                <w:rFonts w:hint="eastAsia" w:ascii="宋体" w:hAnsi="宋体" w:eastAsia="宋体" w:cs="宋体"/>
                <w:bCs/>
                <w:sz w:val="24"/>
                <w:szCs w:val="24"/>
              </w:rPr>
            </w:pPr>
          </w:p>
        </w:tc>
      </w:tr>
    </w:tbl>
    <w:p w14:paraId="2963F394">
      <w:pPr>
        <w:pStyle w:val="4"/>
        <w:spacing w:before="312" w:beforeLines="100" w:line="440" w:lineRule="exact"/>
        <w:ind w:firstLine="0"/>
        <w:rPr>
          <w:rFonts w:hint="eastAsia" w:hAnsi="宋体"/>
          <w:sz w:val="24"/>
          <w:szCs w:val="24"/>
        </w:rPr>
      </w:pPr>
    </w:p>
    <w:p w14:paraId="7CAFB3C7">
      <w:pPr>
        <w:tabs>
          <w:tab w:val="left" w:pos="900"/>
        </w:tabs>
        <w:ind w:firstLine="560" w:firstLineChars="200"/>
        <w:rPr>
          <w:rFonts w:ascii="Times New Roman" w:hAnsi="Times New Roman" w:eastAsia="宋体"/>
          <w:bCs/>
          <w:sz w:val="28"/>
          <w:szCs w:val="24"/>
        </w:rPr>
      </w:pPr>
      <w:r>
        <w:rPr>
          <w:rFonts w:ascii="Times New Roman" w:hAnsi="Times New Roman" w:eastAsia="宋体"/>
          <w:bCs/>
          <w:sz w:val="28"/>
          <w:szCs w:val="24"/>
        </w:rPr>
        <w:t>参评单位（盖章）：</w:t>
      </w:r>
    </w:p>
    <w:p w14:paraId="446BEC85">
      <w:pPr>
        <w:tabs>
          <w:tab w:val="left" w:pos="900"/>
        </w:tabs>
        <w:ind w:firstLine="560" w:firstLineChars="200"/>
        <w:jc w:val="left"/>
        <w:rPr>
          <w:rFonts w:ascii="Times New Roman" w:hAnsi="Times New Roman" w:eastAsia="宋体"/>
          <w:bCs/>
          <w:sz w:val="28"/>
          <w:szCs w:val="24"/>
        </w:rPr>
      </w:pPr>
      <w:r>
        <w:rPr>
          <w:rFonts w:ascii="Times New Roman" w:hAnsi="Times New Roman" w:eastAsia="宋体"/>
          <w:bCs/>
          <w:sz w:val="28"/>
          <w:szCs w:val="24"/>
        </w:rPr>
        <w:t xml:space="preserve">日期：    </w:t>
      </w:r>
    </w:p>
    <w:p w14:paraId="34FB282C">
      <w:pPr>
        <w:jc w:val="center"/>
        <w:outlineLvl w:val="0"/>
        <w:rPr>
          <w:rFonts w:ascii="Times New Roman" w:hAnsi="Times New Roman" w:eastAsia="宋体"/>
          <w:b/>
          <w:sz w:val="44"/>
          <w:szCs w:val="44"/>
        </w:rPr>
      </w:pPr>
    </w:p>
    <w:p w14:paraId="1C86672C">
      <w:pPr>
        <w:adjustRightInd w:val="0"/>
        <w:snapToGrid w:val="0"/>
        <w:spacing w:line="560" w:lineRule="exact"/>
        <w:rPr>
          <w:rFonts w:ascii="Times New Roman" w:hAnsi="Times New Roman" w:eastAsia="宋体"/>
          <w:b/>
          <w:bCs/>
          <w:sz w:val="32"/>
          <w:szCs w:val="28"/>
        </w:rPr>
      </w:pPr>
      <w:r>
        <w:rPr>
          <w:rFonts w:ascii="Times New Roman" w:hAnsi="Times New Roman" w:eastAsia="宋体"/>
          <w:b/>
          <w:bCs/>
          <w:sz w:val="32"/>
          <w:szCs w:val="28"/>
        </w:rPr>
        <w:t>格式</w:t>
      </w:r>
      <w:r>
        <w:rPr>
          <w:rFonts w:hint="eastAsia" w:ascii="Times New Roman" w:hAnsi="Times New Roman" w:eastAsia="宋体"/>
          <w:b/>
          <w:bCs/>
          <w:sz w:val="32"/>
          <w:szCs w:val="28"/>
          <w:lang w:val="en-US" w:eastAsia="zh-CN"/>
        </w:rPr>
        <w:t>9</w:t>
      </w:r>
      <w:r>
        <w:rPr>
          <w:rFonts w:ascii="Times New Roman" w:hAnsi="Times New Roman" w:eastAsia="宋体"/>
          <w:b/>
          <w:bCs/>
          <w:sz w:val="32"/>
          <w:szCs w:val="28"/>
        </w:rPr>
        <w:t xml:space="preserve"> 技术商务评分响应资料</w:t>
      </w:r>
      <w:r>
        <w:rPr>
          <w:rFonts w:hint="eastAsia" w:ascii="Times New Roman" w:hAnsi="Times New Roman" w:eastAsia="宋体"/>
          <w:b/>
          <w:bCs/>
          <w:sz w:val="32"/>
          <w:szCs w:val="28"/>
        </w:rPr>
        <w:t>及其他材料或证明</w:t>
      </w:r>
    </w:p>
    <w:p w14:paraId="0B343423">
      <w:pPr>
        <w:adjustRightInd w:val="0"/>
        <w:snapToGrid w:val="0"/>
        <w:spacing w:line="560" w:lineRule="exact"/>
        <w:ind w:firstLine="480" w:firstLineChars="200"/>
        <w:rPr>
          <w:rFonts w:ascii="仿宋_GB2312" w:eastAsia="仿宋_GB2312"/>
          <w:bCs/>
          <w:sz w:val="24"/>
        </w:rPr>
      </w:pPr>
    </w:p>
    <w:p w14:paraId="21E84F4B">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rPr>
        <w:t>提供技术商务评分响应资料及参评单位认为需要提供的其他材料或证明等</w:t>
      </w:r>
    </w:p>
    <w:p w14:paraId="54867C6B">
      <w:pPr>
        <w:adjustRightInd w:val="0"/>
        <w:snapToGrid w:val="0"/>
        <w:spacing w:line="560" w:lineRule="exact"/>
        <w:jc w:val="center"/>
        <w:rPr>
          <w:rFonts w:hint="eastAsia" w:ascii="宋体" w:hAnsi="宋体"/>
          <w:b/>
          <w:bCs/>
          <w:sz w:val="24"/>
        </w:rPr>
      </w:pPr>
      <w:r>
        <w:rPr>
          <w:rFonts w:hint="eastAsia" w:ascii="宋体" w:hAnsi="宋体" w:cs="仿宋_GB2312"/>
          <w:b/>
          <w:sz w:val="44"/>
          <w:szCs w:val="44"/>
        </w:rPr>
        <w:t>（格式自拟）</w:t>
      </w:r>
    </w:p>
    <w:p w14:paraId="64530AC5">
      <w:pPr>
        <w:pStyle w:val="18"/>
        <w:rPr>
          <w:rFonts w:ascii="Times New Roman" w:hAnsi="Times New Roman" w:eastAsia="宋体"/>
          <w:b/>
          <w:sz w:val="44"/>
          <w:szCs w:val="44"/>
        </w:rPr>
      </w:pPr>
    </w:p>
    <w:p w14:paraId="10FE0B06">
      <w:pPr>
        <w:outlineLvl w:val="0"/>
        <w:rPr>
          <w:rFonts w:ascii="Times New Roman" w:hAnsi="Times New Roman" w:eastAsia="宋体"/>
          <w:b/>
          <w:sz w:val="44"/>
          <w:szCs w:val="44"/>
        </w:rPr>
      </w:pPr>
    </w:p>
    <w:p w14:paraId="1FBBC691">
      <w:pPr>
        <w:pStyle w:val="18"/>
        <w:rPr>
          <w:rFonts w:ascii="Times New Roman" w:hAnsi="Times New Roman" w:eastAsia="宋体"/>
          <w:b/>
          <w:sz w:val="44"/>
          <w:szCs w:val="44"/>
        </w:rPr>
      </w:pPr>
    </w:p>
    <w:p w14:paraId="179B7618">
      <w:pPr>
        <w:pStyle w:val="18"/>
        <w:rPr>
          <w:rFonts w:ascii="Times New Roman" w:hAnsi="Times New Roman" w:eastAsia="宋体"/>
          <w:b/>
          <w:sz w:val="44"/>
          <w:szCs w:val="44"/>
        </w:rPr>
      </w:pPr>
    </w:p>
    <w:p w14:paraId="10359145">
      <w:pPr>
        <w:pStyle w:val="18"/>
        <w:rPr>
          <w:rFonts w:ascii="Times New Roman" w:hAnsi="Times New Roman" w:eastAsia="宋体"/>
          <w:b/>
          <w:sz w:val="44"/>
          <w:szCs w:val="44"/>
        </w:rPr>
      </w:pPr>
    </w:p>
    <w:p w14:paraId="12B76420">
      <w:pPr>
        <w:pStyle w:val="18"/>
        <w:rPr>
          <w:rFonts w:ascii="Times New Roman" w:hAnsi="Times New Roman" w:eastAsia="宋体"/>
          <w:b/>
          <w:sz w:val="44"/>
          <w:szCs w:val="44"/>
        </w:rPr>
      </w:pPr>
    </w:p>
    <w:p w14:paraId="29E8D5FE">
      <w:pPr>
        <w:pStyle w:val="18"/>
        <w:rPr>
          <w:rFonts w:ascii="Times New Roman" w:hAnsi="Times New Roman" w:eastAsia="宋体"/>
          <w:b/>
          <w:sz w:val="44"/>
          <w:szCs w:val="44"/>
        </w:rPr>
      </w:pPr>
    </w:p>
    <w:p w14:paraId="17528C96">
      <w:pPr>
        <w:pStyle w:val="18"/>
        <w:rPr>
          <w:rFonts w:ascii="Times New Roman" w:hAnsi="Times New Roman" w:eastAsia="宋体"/>
          <w:b/>
          <w:sz w:val="44"/>
          <w:szCs w:val="44"/>
        </w:rPr>
      </w:pPr>
    </w:p>
    <w:p w14:paraId="7C776D64">
      <w:pPr>
        <w:pStyle w:val="18"/>
        <w:rPr>
          <w:rFonts w:ascii="Times New Roman" w:hAnsi="Times New Roman" w:eastAsia="宋体"/>
          <w:b/>
          <w:sz w:val="44"/>
          <w:szCs w:val="44"/>
        </w:rPr>
      </w:pPr>
    </w:p>
    <w:p w14:paraId="1000A2AA">
      <w:pPr>
        <w:pStyle w:val="18"/>
        <w:rPr>
          <w:rFonts w:ascii="Times New Roman" w:hAnsi="Times New Roman" w:eastAsia="宋体"/>
          <w:b/>
          <w:sz w:val="44"/>
          <w:szCs w:val="44"/>
        </w:rPr>
      </w:pPr>
    </w:p>
    <w:p w14:paraId="7AE77E3D">
      <w:pPr>
        <w:pStyle w:val="18"/>
        <w:rPr>
          <w:rFonts w:ascii="Times New Roman" w:hAnsi="Times New Roman" w:eastAsia="宋体"/>
          <w:b/>
          <w:sz w:val="44"/>
          <w:szCs w:val="44"/>
        </w:rPr>
      </w:pPr>
    </w:p>
    <w:p w14:paraId="2ACE3774">
      <w:pPr>
        <w:pStyle w:val="18"/>
        <w:rPr>
          <w:rFonts w:ascii="Times New Roman" w:hAnsi="Times New Roman" w:eastAsia="宋体"/>
          <w:b/>
          <w:sz w:val="44"/>
          <w:szCs w:val="44"/>
        </w:rPr>
      </w:pPr>
    </w:p>
    <w:p w14:paraId="7F644BAA">
      <w:pPr>
        <w:pStyle w:val="18"/>
        <w:rPr>
          <w:rFonts w:ascii="Times New Roman" w:hAnsi="Times New Roman" w:eastAsia="宋体"/>
          <w:b/>
          <w:sz w:val="44"/>
          <w:szCs w:val="44"/>
        </w:rPr>
      </w:pPr>
    </w:p>
    <w:p w14:paraId="1FD3E886">
      <w:pPr>
        <w:pStyle w:val="18"/>
        <w:rPr>
          <w:rFonts w:ascii="Times New Roman" w:hAnsi="Times New Roman" w:eastAsia="宋体"/>
          <w:b/>
          <w:sz w:val="44"/>
          <w:szCs w:val="44"/>
        </w:rPr>
      </w:pPr>
    </w:p>
    <w:p w14:paraId="268875D0">
      <w:pPr>
        <w:pStyle w:val="18"/>
        <w:rPr>
          <w:rFonts w:ascii="Times New Roman" w:hAnsi="Times New Roman" w:eastAsia="宋体"/>
          <w:b/>
          <w:sz w:val="44"/>
          <w:szCs w:val="44"/>
        </w:rPr>
      </w:pPr>
    </w:p>
    <w:p w14:paraId="116B0296">
      <w:pPr>
        <w:pStyle w:val="18"/>
        <w:rPr>
          <w:rFonts w:ascii="Times New Roman" w:hAnsi="Times New Roman" w:eastAsia="宋体"/>
          <w:b/>
          <w:sz w:val="44"/>
          <w:szCs w:val="44"/>
        </w:rPr>
      </w:pPr>
    </w:p>
    <w:p w14:paraId="250C4C9E">
      <w:pPr>
        <w:pStyle w:val="18"/>
        <w:rPr>
          <w:rFonts w:ascii="Times New Roman" w:hAnsi="Times New Roman" w:eastAsia="宋体"/>
          <w:b/>
          <w:sz w:val="44"/>
          <w:szCs w:val="44"/>
        </w:rPr>
      </w:pPr>
    </w:p>
    <w:p w14:paraId="60247EFE">
      <w:pPr>
        <w:jc w:val="center"/>
        <w:outlineLvl w:val="0"/>
        <w:rPr>
          <w:rFonts w:ascii="Times New Roman" w:hAnsi="Times New Roman" w:eastAsia="宋体"/>
          <w:b/>
          <w:sz w:val="24"/>
          <w:szCs w:val="24"/>
        </w:rPr>
      </w:pPr>
    </w:p>
    <w:p w14:paraId="3D402944">
      <w:pPr>
        <w:jc w:val="center"/>
        <w:outlineLvl w:val="0"/>
        <w:rPr>
          <w:rFonts w:ascii="Times New Roman" w:hAnsi="Times New Roman" w:eastAsia="宋体"/>
          <w:b/>
          <w:sz w:val="44"/>
          <w:szCs w:val="44"/>
        </w:rPr>
      </w:pPr>
      <w:r>
        <w:rPr>
          <w:rFonts w:ascii="Times New Roman" w:hAnsi="Times New Roman" w:eastAsia="宋体"/>
          <w:b/>
          <w:sz w:val="44"/>
          <w:szCs w:val="44"/>
        </w:rPr>
        <w:t>第五</w:t>
      </w:r>
      <w:r>
        <w:rPr>
          <w:rFonts w:hint="eastAsia" w:ascii="Times New Roman" w:hAnsi="Times New Roman" w:eastAsia="宋体"/>
          <w:b/>
          <w:sz w:val="44"/>
          <w:szCs w:val="44"/>
        </w:rPr>
        <w:t>章</w:t>
      </w:r>
      <w:r>
        <w:rPr>
          <w:rFonts w:ascii="Times New Roman" w:hAnsi="Times New Roman" w:eastAsia="宋体"/>
          <w:b/>
          <w:sz w:val="44"/>
          <w:szCs w:val="44"/>
        </w:rPr>
        <w:t xml:space="preserve"> 合 同 </w:t>
      </w:r>
    </w:p>
    <w:p w14:paraId="578CEAC5">
      <w:pPr>
        <w:pStyle w:val="13"/>
        <w:ind w:firstLine="280"/>
        <w:rPr>
          <w:bCs/>
          <w:sz w:val="28"/>
        </w:rPr>
      </w:pPr>
    </w:p>
    <w:p w14:paraId="7D716F20">
      <w:pPr>
        <w:spacing w:line="560" w:lineRule="exact"/>
        <w:rPr>
          <w:rFonts w:hint="eastAsia" w:ascii="宋体" w:hAnsi="宋体" w:eastAsia="宋体" w:cs="宋体"/>
          <w:b/>
          <w:sz w:val="40"/>
          <w:szCs w:val="40"/>
        </w:rPr>
      </w:pPr>
    </w:p>
    <w:p w14:paraId="7E8A0259">
      <w:pPr>
        <w:spacing w:line="560" w:lineRule="exact"/>
        <w:jc w:val="center"/>
        <w:rPr>
          <w:rFonts w:hint="eastAsia" w:ascii="宋体" w:hAnsi="宋体" w:eastAsia="宋体" w:cs="宋体"/>
          <w:sz w:val="40"/>
          <w:szCs w:val="40"/>
        </w:rPr>
      </w:pPr>
      <w:r>
        <w:rPr>
          <w:rFonts w:hint="eastAsia" w:ascii="宋体" w:hAnsi="宋体" w:eastAsia="宋体" w:cs="宋体"/>
          <w:b/>
          <w:sz w:val="40"/>
          <w:szCs w:val="40"/>
        </w:rPr>
        <w:t>（本合同仅供参考，双方在签订合同时可根据实际情况作相应修改）</w:t>
      </w:r>
    </w:p>
    <w:p w14:paraId="632F5A87">
      <w:pPr>
        <w:rPr>
          <w:rFonts w:ascii="Times New Roman" w:hAnsi="Times New Roman" w:eastAsia="宋体"/>
          <w:b/>
          <w:sz w:val="40"/>
          <w:szCs w:val="40"/>
        </w:rPr>
      </w:pPr>
    </w:p>
    <w:p w14:paraId="18A478D8">
      <w:pPr>
        <w:spacing w:line="510" w:lineRule="exact"/>
        <w:jc w:val="center"/>
        <w:rPr>
          <w:rFonts w:hint="eastAsia" w:ascii="方正小标宋简体" w:hAnsi="方正小标宋简体" w:eastAsia="方正小标宋简体" w:cs="方正小标宋简体"/>
          <w:b/>
          <w:spacing w:val="6"/>
          <w:sz w:val="44"/>
          <w:szCs w:val="44"/>
        </w:rPr>
      </w:pPr>
    </w:p>
    <w:p w14:paraId="65F7E241">
      <w:pPr>
        <w:spacing w:line="510" w:lineRule="exact"/>
        <w:jc w:val="center"/>
        <w:rPr>
          <w:rFonts w:hint="eastAsia" w:ascii="方正小标宋简体" w:hAnsi="方正小标宋简体" w:eastAsia="方正小标宋简体" w:cs="方正小标宋简体"/>
          <w:b/>
          <w:spacing w:val="6"/>
          <w:sz w:val="44"/>
          <w:szCs w:val="44"/>
        </w:rPr>
      </w:pPr>
    </w:p>
    <w:p w14:paraId="41C951E4">
      <w:pPr>
        <w:spacing w:line="510" w:lineRule="exact"/>
        <w:jc w:val="center"/>
        <w:rPr>
          <w:rFonts w:hint="eastAsia" w:ascii="方正小标宋简体" w:hAnsi="方正小标宋简体" w:eastAsia="方正小标宋简体" w:cs="方正小标宋简体"/>
          <w:b/>
          <w:spacing w:val="6"/>
          <w:sz w:val="44"/>
          <w:szCs w:val="44"/>
        </w:rPr>
      </w:pPr>
    </w:p>
    <w:p w14:paraId="1BD5D5E5">
      <w:pPr>
        <w:spacing w:line="510" w:lineRule="exact"/>
        <w:jc w:val="center"/>
        <w:rPr>
          <w:rFonts w:hint="eastAsia" w:ascii="方正小标宋简体" w:hAnsi="方正小标宋简体" w:eastAsia="方正小标宋简体" w:cs="方正小标宋简体"/>
          <w:b/>
          <w:spacing w:val="6"/>
          <w:sz w:val="44"/>
          <w:szCs w:val="44"/>
        </w:rPr>
      </w:pPr>
    </w:p>
    <w:p w14:paraId="20CDF732">
      <w:pPr>
        <w:spacing w:line="510" w:lineRule="exact"/>
        <w:jc w:val="center"/>
        <w:rPr>
          <w:rFonts w:hint="eastAsia" w:ascii="方正小标宋简体" w:hAnsi="方正小标宋简体" w:eastAsia="方正小标宋简体" w:cs="方正小标宋简体"/>
          <w:b/>
          <w:spacing w:val="6"/>
          <w:sz w:val="44"/>
          <w:szCs w:val="44"/>
        </w:rPr>
      </w:pPr>
    </w:p>
    <w:p w14:paraId="32F308F3">
      <w:pPr>
        <w:spacing w:line="510" w:lineRule="exact"/>
        <w:jc w:val="center"/>
        <w:rPr>
          <w:rFonts w:hint="eastAsia" w:ascii="方正小标宋简体" w:hAnsi="方正小标宋简体" w:eastAsia="方正小标宋简体" w:cs="方正小标宋简体"/>
          <w:b/>
          <w:spacing w:val="6"/>
          <w:sz w:val="44"/>
          <w:szCs w:val="44"/>
        </w:rPr>
      </w:pPr>
    </w:p>
    <w:p w14:paraId="3BF8B73A">
      <w:pPr>
        <w:spacing w:line="510" w:lineRule="exact"/>
        <w:jc w:val="center"/>
        <w:rPr>
          <w:rFonts w:hint="eastAsia" w:ascii="方正小标宋简体" w:hAnsi="方正小标宋简体" w:eastAsia="方正小标宋简体" w:cs="方正小标宋简体"/>
          <w:b/>
          <w:spacing w:val="6"/>
          <w:sz w:val="44"/>
          <w:szCs w:val="44"/>
        </w:rPr>
      </w:pPr>
    </w:p>
    <w:p w14:paraId="419A07BC">
      <w:pPr>
        <w:spacing w:line="510" w:lineRule="exact"/>
        <w:jc w:val="center"/>
        <w:rPr>
          <w:rFonts w:hint="eastAsia" w:ascii="方正小标宋简体" w:hAnsi="方正小标宋简体" w:eastAsia="方正小标宋简体" w:cs="方正小标宋简体"/>
          <w:b/>
          <w:spacing w:val="6"/>
          <w:sz w:val="44"/>
          <w:szCs w:val="44"/>
        </w:rPr>
      </w:pPr>
    </w:p>
    <w:p w14:paraId="7A063254">
      <w:pPr>
        <w:spacing w:line="510" w:lineRule="exact"/>
        <w:jc w:val="center"/>
        <w:rPr>
          <w:rFonts w:hint="eastAsia" w:ascii="方正小标宋简体" w:hAnsi="方正小标宋简体" w:eastAsia="方正小标宋简体" w:cs="方正小标宋简体"/>
          <w:b/>
          <w:spacing w:val="6"/>
          <w:sz w:val="44"/>
          <w:szCs w:val="44"/>
        </w:rPr>
      </w:pPr>
    </w:p>
    <w:p w14:paraId="79E4F561">
      <w:pPr>
        <w:spacing w:line="510" w:lineRule="exact"/>
        <w:jc w:val="center"/>
        <w:rPr>
          <w:rFonts w:hint="eastAsia" w:ascii="方正小标宋简体" w:hAnsi="方正小标宋简体" w:eastAsia="方正小标宋简体" w:cs="方正小标宋简体"/>
          <w:b/>
          <w:spacing w:val="6"/>
          <w:sz w:val="44"/>
          <w:szCs w:val="44"/>
        </w:rPr>
      </w:pPr>
    </w:p>
    <w:p w14:paraId="233E6D98">
      <w:pPr>
        <w:spacing w:line="510" w:lineRule="exact"/>
        <w:jc w:val="center"/>
        <w:rPr>
          <w:rFonts w:hint="eastAsia" w:ascii="方正小标宋简体" w:hAnsi="方正小标宋简体" w:eastAsia="方正小标宋简体" w:cs="方正小标宋简体"/>
          <w:b/>
          <w:spacing w:val="6"/>
          <w:sz w:val="44"/>
          <w:szCs w:val="44"/>
        </w:rPr>
      </w:pPr>
    </w:p>
    <w:p w14:paraId="4E000A24">
      <w:pPr>
        <w:spacing w:line="510" w:lineRule="exact"/>
        <w:jc w:val="center"/>
        <w:rPr>
          <w:rFonts w:hint="eastAsia" w:ascii="方正小标宋简体" w:hAnsi="方正小标宋简体" w:eastAsia="方正小标宋简体" w:cs="方正小标宋简体"/>
          <w:b/>
          <w:spacing w:val="6"/>
          <w:sz w:val="44"/>
          <w:szCs w:val="44"/>
        </w:rPr>
      </w:pPr>
    </w:p>
    <w:p w14:paraId="0C02A0D5">
      <w:pPr>
        <w:spacing w:line="510" w:lineRule="exact"/>
        <w:jc w:val="center"/>
        <w:rPr>
          <w:rFonts w:hint="eastAsia" w:ascii="方正小标宋简体" w:hAnsi="方正小标宋简体" w:eastAsia="方正小标宋简体" w:cs="方正小标宋简体"/>
          <w:b/>
          <w:spacing w:val="6"/>
          <w:sz w:val="44"/>
          <w:szCs w:val="44"/>
        </w:rPr>
      </w:pPr>
    </w:p>
    <w:p w14:paraId="34F6CBDB">
      <w:pPr>
        <w:spacing w:line="510" w:lineRule="exact"/>
        <w:jc w:val="center"/>
        <w:rPr>
          <w:rFonts w:hint="eastAsia" w:ascii="方正小标宋简体" w:hAnsi="方正小标宋简体" w:eastAsia="方正小标宋简体" w:cs="方正小标宋简体"/>
          <w:b/>
          <w:spacing w:val="6"/>
          <w:sz w:val="44"/>
          <w:szCs w:val="44"/>
        </w:rPr>
      </w:pPr>
    </w:p>
    <w:p w14:paraId="5EA81215">
      <w:pPr>
        <w:spacing w:line="510" w:lineRule="exact"/>
        <w:jc w:val="center"/>
        <w:rPr>
          <w:rFonts w:hint="eastAsia" w:ascii="方正小标宋简体" w:hAnsi="方正小标宋简体" w:eastAsia="方正小标宋简体" w:cs="方正小标宋简体"/>
          <w:b/>
          <w:spacing w:val="6"/>
          <w:sz w:val="44"/>
          <w:szCs w:val="44"/>
        </w:rPr>
      </w:pPr>
    </w:p>
    <w:p w14:paraId="3C4C8BB4">
      <w:pPr>
        <w:pStyle w:val="19"/>
        <w:numPr>
          <w:ilvl w:val="0"/>
          <w:numId w:val="0"/>
        </w:numPr>
        <w:rPr>
          <w:rFonts w:hint="eastAsia"/>
        </w:rPr>
      </w:pPr>
    </w:p>
    <w:p w14:paraId="1E25F540">
      <w:pPr>
        <w:rPr>
          <w:rFonts w:hint="eastAsia"/>
        </w:rPr>
      </w:pPr>
    </w:p>
    <w:p w14:paraId="6F460B24">
      <w:pPr>
        <w:pStyle w:val="6"/>
        <w:rPr>
          <w:rFonts w:hint="eastAsia"/>
        </w:rPr>
      </w:pPr>
    </w:p>
    <w:p w14:paraId="598C7D9E">
      <w:pPr>
        <w:rPr>
          <w:rFonts w:hint="eastAsia"/>
        </w:rPr>
      </w:pPr>
    </w:p>
    <w:p w14:paraId="60C2FFB4">
      <w:pPr>
        <w:spacing w:line="510" w:lineRule="exact"/>
        <w:jc w:val="center"/>
        <w:rPr>
          <w:rFonts w:hint="eastAsia" w:ascii="方正小标宋简体" w:hAnsi="方正小标宋简体" w:eastAsia="方正小标宋简体" w:cs="方正小标宋简体"/>
          <w:b/>
          <w:spacing w:val="6"/>
          <w:sz w:val="44"/>
          <w:szCs w:val="44"/>
        </w:rPr>
      </w:pPr>
    </w:p>
    <w:p w14:paraId="70C43E37">
      <w:pPr>
        <w:spacing w:line="360" w:lineRule="auto"/>
        <w:jc w:val="center"/>
        <w:rPr>
          <w:rFonts w:hint="eastAsia" w:ascii="宋体" w:hAnsi="宋体" w:eastAsia="宋体" w:cs="宋体"/>
          <w:b/>
          <w:bCs/>
          <w:sz w:val="44"/>
          <w:szCs w:val="44"/>
        </w:rPr>
      </w:pPr>
      <w:r>
        <w:rPr>
          <w:rFonts w:hint="eastAsia" w:ascii="宋体" w:hAnsi="宋体" w:eastAsia="宋体" w:cs="宋体"/>
          <w:b/>
          <w:bCs/>
          <w:sz w:val="44"/>
          <w:szCs w:val="44"/>
        </w:rPr>
        <w:t>采购合同</w:t>
      </w:r>
    </w:p>
    <w:p w14:paraId="74CCAF07">
      <w:pPr>
        <w:spacing w:line="480" w:lineRule="auto"/>
        <w:jc w:val="right"/>
        <w:rPr>
          <w:rFonts w:hint="default" w:ascii="仿宋" w:hAnsi="仿宋" w:eastAsia="仿宋" w:cs="仿宋"/>
          <w:b w:val="0"/>
          <w:bCs w:val="0"/>
          <w:sz w:val="24"/>
          <w:szCs w:val="24"/>
          <w:lang w:val="en-US" w:eastAsia="zh-CN"/>
        </w:rPr>
      </w:pPr>
      <w:r>
        <w:rPr>
          <w:rFonts w:hint="eastAsia" w:ascii="仿宋" w:hAnsi="仿宋" w:eastAsia="仿宋" w:cs="仿宋"/>
          <w:b w:val="0"/>
          <w:bCs w:val="0"/>
          <w:sz w:val="32"/>
          <w:szCs w:val="32"/>
        </w:rPr>
        <w:t xml:space="preserve">              </w:t>
      </w:r>
      <w:r>
        <w:rPr>
          <w:rFonts w:hint="eastAsia" w:ascii="仿宋" w:hAnsi="仿宋" w:eastAsia="仿宋" w:cs="仿宋"/>
          <w:b w:val="0"/>
          <w:bCs w:val="0"/>
          <w:sz w:val="24"/>
          <w:szCs w:val="24"/>
          <w:lang w:val="en-US" w:eastAsia="zh-CN"/>
        </w:rPr>
        <w:t>合同编号：中公交A[2026]  号</w:t>
      </w:r>
    </w:p>
    <w:p w14:paraId="29F348EB">
      <w:pPr>
        <w:keepNext w:val="0"/>
        <w:keepLines w:val="0"/>
        <w:pageBreakBefore w:val="0"/>
        <w:widowControl w:val="0"/>
        <w:tabs>
          <w:tab w:val="right" w:pos="10426"/>
        </w:tabs>
        <w:kinsoku/>
        <w:wordWrap/>
        <w:overflowPunct/>
        <w:topLinePunct w:val="0"/>
        <w:autoSpaceDE/>
        <w:autoSpaceDN/>
        <w:bidi w:val="0"/>
        <w:adjustRightInd/>
        <w:snapToGrid/>
        <w:spacing w:line="480" w:lineRule="auto"/>
        <w:ind w:firstLine="640" w:firstLineChars="200"/>
        <w:jc w:val="left"/>
        <w:textAlignment w:val="auto"/>
        <w:rPr>
          <w:rFonts w:hint="eastAsia" w:ascii="仿宋" w:hAnsi="仿宋" w:eastAsia="仿宋" w:cs="仿宋"/>
          <w:b w:val="0"/>
          <w:bCs w:val="0"/>
          <w:sz w:val="32"/>
          <w:szCs w:val="32"/>
          <w:lang w:eastAsia="zh-CN"/>
        </w:rPr>
      </w:pPr>
    </w:p>
    <w:p w14:paraId="1F8C4555">
      <w:pPr>
        <w:keepNext w:val="0"/>
        <w:keepLines w:val="0"/>
        <w:pageBreakBefore w:val="0"/>
        <w:widowControl w:val="0"/>
        <w:tabs>
          <w:tab w:val="right" w:pos="10426"/>
        </w:tabs>
        <w:kinsoku/>
        <w:wordWrap/>
        <w:overflowPunct/>
        <w:topLinePunct w:val="0"/>
        <w:autoSpaceDE/>
        <w:autoSpaceDN/>
        <w:bidi w:val="0"/>
        <w:adjustRightInd/>
        <w:snapToGrid/>
        <w:spacing w:line="480" w:lineRule="auto"/>
        <w:ind w:firstLine="640" w:firstLineChars="200"/>
        <w:jc w:val="left"/>
        <w:textAlignment w:val="auto"/>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甲方</w:t>
      </w:r>
      <w:r>
        <w:rPr>
          <w:rFonts w:hint="eastAsia" w:ascii="仿宋" w:hAnsi="仿宋" w:eastAsia="仿宋" w:cs="仿宋"/>
          <w:b w:val="0"/>
          <w:bCs w:val="0"/>
          <w:sz w:val="32"/>
          <w:szCs w:val="32"/>
        </w:rPr>
        <w:t>：中山市公共交通运输集团有限公司</w:t>
      </w:r>
    </w:p>
    <w:p w14:paraId="591724E8">
      <w:pPr>
        <w:keepNext w:val="0"/>
        <w:keepLines w:val="0"/>
        <w:pageBreakBefore w:val="0"/>
        <w:widowControl w:val="0"/>
        <w:tabs>
          <w:tab w:val="right" w:pos="10426"/>
        </w:tabs>
        <w:kinsoku/>
        <w:wordWrap/>
        <w:overflowPunct/>
        <w:topLinePunct w:val="0"/>
        <w:autoSpaceDE/>
        <w:autoSpaceDN/>
        <w:bidi w:val="0"/>
        <w:adjustRightInd/>
        <w:snapToGrid/>
        <w:spacing w:line="480" w:lineRule="auto"/>
        <w:ind w:firstLine="640" w:firstLineChars="200"/>
        <w:jc w:val="left"/>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乙方</w:t>
      </w:r>
      <w:r>
        <w:rPr>
          <w:rFonts w:hint="eastAsia" w:ascii="仿宋" w:hAnsi="仿宋" w:eastAsia="仿宋" w:cs="仿宋"/>
          <w:b w:val="0"/>
          <w:bCs w:val="0"/>
          <w:sz w:val="32"/>
          <w:szCs w:val="32"/>
        </w:rPr>
        <w:t>：</w:t>
      </w:r>
    </w:p>
    <w:p w14:paraId="64390E6B">
      <w:pPr>
        <w:tabs>
          <w:tab w:val="right" w:pos="10426"/>
        </w:tabs>
        <w:spacing w:line="480" w:lineRule="auto"/>
        <w:jc w:val="left"/>
        <w:rPr>
          <w:rFonts w:hint="eastAsia" w:ascii="仿宋" w:hAnsi="仿宋" w:eastAsia="仿宋" w:cs="仿宋"/>
          <w:b w:val="0"/>
          <w:bCs w:val="0"/>
          <w:sz w:val="32"/>
          <w:szCs w:val="32"/>
        </w:rPr>
      </w:pPr>
      <w:r>
        <w:rPr>
          <w:rFonts w:hint="eastAsia" w:ascii="仿宋" w:hAnsi="仿宋" w:eastAsia="仿宋" w:cs="仿宋"/>
          <w:b w:val="0"/>
          <w:bCs w:val="0"/>
          <w:sz w:val="32"/>
          <w:szCs w:val="32"/>
        </w:rPr>
        <w:t xml:space="preserve">                               </w:t>
      </w:r>
    </w:p>
    <w:p w14:paraId="1C801447">
      <w:pPr>
        <w:spacing w:line="360" w:lineRule="auto"/>
        <w:ind w:firstLine="640" w:firstLineChars="200"/>
        <w:rPr>
          <w:rFonts w:hint="eastAsia" w:ascii="仿宋" w:hAnsi="仿宋" w:eastAsia="仿宋" w:cs="仿宋"/>
          <w:kern w:val="2"/>
          <w:sz w:val="32"/>
          <w:szCs w:val="32"/>
          <w:lang w:val="en-US" w:eastAsia="zh-CN"/>
        </w:rPr>
      </w:pPr>
      <w:r>
        <w:rPr>
          <w:rFonts w:hint="eastAsia" w:ascii="仿宋" w:hAnsi="仿宋" w:eastAsia="仿宋" w:cs="仿宋"/>
          <w:sz w:val="32"/>
          <w:szCs w:val="32"/>
        </w:rPr>
        <w:t>根据《中华人民共和国民法典》</w:t>
      </w:r>
      <w:r>
        <w:rPr>
          <w:rFonts w:hint="eastAsia" w:ascii="仿宋" w:hAnsi="仿宋" w:eastAsia="仿宋" w:cs="仿宋"/>
          <w:sz w:val="32"/>
          <w:szCs w:val="32"/>
          <w:lang w:val="en-US" w:eastAsia="zh-CN"/>
        </w:rPr>
        <w:t>等</w:t>
      </w:r>
      <w:r>
        <w:rPr>
          <w:rFonts w:hint="eastAsia" w:ascii="仿宋" w:hAnsi="仿宋" w:eastAsia="仿宋" w:cs="仿宋"/>
          <w:sz w:val="32"/>
          <w:szCs w:val="32"/>
        </w:rPr>
        <w:t>有关规定，结合</w:t>
      </w:r>
      <w:r>
        <w:rPr>
          <w:rFonts w:hint="eastAsia" w:ascii="仿宋" w:hAnsi="仿宋" w:eastAsia="仿宋" w:cs="仿宋"/>
          <w:sz w:val="32"/>
          <w:szCs w:val="32"/>
          <w:lang w:eastAsia="zh-CN"/>
        </w:rPr>
        <w:t>采购项目</w:t>
      </w:r>
      <w:r>
        <w:rPr>
          <w:rFonts w:hint="eastAsia" w:ascii="仿宋" w:hAnsi="仿宋" w:eastAsia="仿宋" w:cs="仿宋"/>
          <w:sz w:val="32"/>
          <w:szCs w:val="32"/>
        </w:rPr>
        <w:t>具体情况，甲、乙双方</w:t>
      </w:r>
      <w:r>
        <w:rPr>
          <w:rFonts w:hint="eastAsia" w:ascii="仿宋" w:hAnsi="仿宋" w:eastAsia="仿宋" w:cs="仿宋"/>
          <w:sz w:val="32"/>
          <w:szCs w:val="32"/>
          <w:lang w:val="en-US" w:eastAsia="zh-CN"/>
        </w:rPr>
        <w:t>经</w:t>
      </w:r>
      <w:r>
        <w:rPr>
          <w:rFonts w:hint="eastAsia" w:ascii="仿宋" w:hAnsi="仿宋" w:eastAsia="仿宋" w:cs="仿宋"/>
          <w:sz w:val="32"/>
          <w:szCs w:val="32"/>
          <w:lang w:eastAsia="zh-CN"/>
        </w:rPr>
        <w:t>友好</w:t>
      </w:r>
      <w:r>
        <w:rPr>
          <w:rFonts w:hint="eastAsia" w:ascii="仿宋" w:hAnsi="仿宋" w:eastAsia="仿宋" w:cs="仿宋"/>
          <w:sz w:val="32"/>
          <w:szCs w:val="32"/>
        </w:rPr>
        <w:t>协商并</w:t>
      </w:r>
      <w:r>
        <w:rPr>
          <w:rFonts w:hint="eastAsia" w:ascii="仿宋" w:hAnsi="仿宋" w:eastAsia="仿宋" w:cs="仿宋"/>
          <w:sz w:val="32"/>
          <w:szCs w:val="32"/>
          <w:lang w:eastAsia="zh-CN"/>
        </w:rPr>
        <w:t>签订</w:t>
      </w:r>
      <w:r>
        <w:rPr>
          <w:rFonts w:hint="eastAsia" w:ascii="仿宋" w:hAnsi="仿宋" w:eastAsia="仿宋" w:cs="仿宋"/>
          <w:sz w:val="32"/>
          <w:szCs w:val="32"/>
        </w:rPr>
        <w:t>本合同，就甲方购买乙方</w:t>
      </w:r>
      <w:r>
        <w:rPr>
          <w:rFonts w:hint="eastAsia" w:ascii="仿宋" w:hAnsi="仿宋" w:eastAsia="仿宋" w:cs="仿宋"/>
          <w:sz w:val="32"/>
          <w:szCs w:val="32"/>
          <w:lang w:eastAsia="zh-CN"/>
        </w:rPr>
        <w:t>货物</w:t>
      </w:r>
      <w:r>
        <w:rPr>
          <w:rFonts w:hint="eastAsia" w:ascii="仿宋" w:hAnsi="仿宋" w:eastAsia="仿宋" w:cs="仿宋"/>
          <w:sz w:val="32"/>
          <w:szCs w:val="32"/>
        </w:rPr>
        <w:t>事宜达成如下</w:t>
      </w:r>
      <w:r>
        <w:rPr>
          <w:rFonts w:hint="eastAsia" w:ascii="仿宋" w:hAnsi="仿宋" w:eastAsia="仿宋" w:cs="仿宋"/>
          <w:kern w:val="2"/>
          <w:sz w:val="32"/>
          <w:szCs w:val="32"/>
          <w:lang w:val="en-US" w:eastAsia="zh-CN"/>
        </w:rPr>
        <w:t>条款：</w:t>
      </w:r>
    </w:p>
    <w:p w14:paraId="21B55293">
      <w:pPr>
        <w:spacing w:line="360" w:lineRule="auto"/>
        <w:ind w:firstLine="643" w:firstLineChars="200"/>
        <w:rPr>
          <w:rFonts w:hint="eastAsia" w:ascii="仿宋" w:hAnsi="仿宋" w:eastAsia="仿宋" w:cs="仿宋"/>
          <w:b/>
          <w:bCs/>
          <w:kern w:val="2"/>
          <w:sz w:val="32"/>
          <w:szCs w:val="32"/>
          <w:lang w:val="en-US" w:eastAsia="zh-CN"/>
        </w:rPr>
      </w:pPr>
      <w:r>
        <w:rPr>
          <w:rFonts w:hint="eastAsia" w:ascii="仿宋" w:hAnsi="仿宋" w:eastAsia="仿宋" w:cs="仿宋"/>
          <w:b/>
          <w:bCs/>
          <w:kern w:val="2"/>
          <w:sz w:val="32"/>
          <w:szCs w:val="32"/>
          <w:lang w:val="en-US" w:eastAsia="zh-CN"/>
        </w:rPr>
        <w:t>一、货物采购需求</w:t>
      </w:r>
    </w:p>
    <w:p w14:paraId="6D7366F8">
      <w:pPr>
        <w:spacing w:line="360" w:lineRule="auto"/>
        <w:ind w:firstLine="640" w:firstLineChars="200"/>
        <w:rPr>
          <w:rFonts w:hint="eastAsia" w:ascii="仿宋" w:hAnsi="仿宋" w:eastAsia="仿宋" w:cs="仿宋"/>
          <w:b w:val="0"/>
          <w:bCs w:val="0"/>
          <w:sz w:val="32"/>
          <w:szCs w:val="32"/>
          <w:lang w:val="en-US" w:eastAsia="zh-CN"/>
        </w:rPr>
      </w:pPr>
      <w:r>
        <w:rPr>
          <w:rFonts w:hint="eastAsia" w:ascii="仿宋" w:hAnsi="仿宋" w:eastAsia="仿宋" w:cs="仿宋"/>
          <w:kern w:val="2"/>
          <w:sz w:val="32"/>
          <w:szCs w:val="32"/>
          <w:lang w:val="en-US" w:eastAsia="zh-CN"/>
        </w:rPr>
        <w:t>（一）</w:t>
      </w:r>
      <w:r>
        <w:rPr>
          <w:rFonts w:hint="eastAsia" w:ascii="仿宋" w:hAnsi="仿宋" w:eastAsia="仿宋" w:cs="仿宋"/>
          <w:kern w:val="2"/>
          <w:sz w:val="32"/>
          <w:szCs w:val="32"/>
          <w:lang w:eastAsia="zh-CN"/>
        </w:rPr>
        <w:t>货物规格及数量详见</w:t>
      </w:r>
      <w:r>
        <w:rPr>
          <w:rFonts w:hint="eastAsia" w:ascii="仿宋" w:hAnsi="仿宋" w:eastAsia="仿宋" w:cs="仿宋"/>
          <w:kern w:val="2"/>
          <w:sz w:val="32"/>
          <w:szCs w:val="32"/>
          <w:lang w:val="en-US" w:eastAsia="zh-CN"/>
        </w:rPr>
        <w:t>项目报价单（参评单位提交的项目报价单将作为合同附件）</w:t>
      </w:r>
      <w:r>
        <w:rPr>
          <w:rFonts w:hint="eastAsia" w:ascii="仿宋" w:hAnsi="仿宋" w:eastAsia="仿宋" w:cs="仿宋"/>
          <w:b w:val="0"/>
          <w:bCs w:val="0"/>
          <w:sz w:val="32"/>
          <w:szCs w:val="32"/>
          <w:lang w:val="en-US" w:eastAsia="zh-CN"/>
        </w:rPr>
        <w:t>。</w:t>
      </w:r>
      <w:r>
        <w:rPr>
          <w:rFonts w:hint="eastAsia" w:ascii="仿宋" w:hAnsi="仿宋" w:eastAsia="仿宋" w:cs="仿宋"/>
          <w:b w:val="0"/>
          <w:bCs w:val="0"/>
          <w:spacing w:val="0"/>
          <w:sz w:val="32"/>
          <w:szCs w:val="32"/>
          <w:highlight w:val="none"/>
          <w:lang w:val="en-US" w:eastAsia="zh-CN"/>
        </w:rPr>
        <w:t>采购人有权按</w:t>
      </w:r>
      <w:r>
        <w:rPr>
          <w:rFonts w:hint="eastAsia" w:ascii="仿宋" w:hAnsi="仿宋" w:eastAsia="仿宋" w:cs="仿宋"/>
          <w:i w:val="0"/>
          <w:iCs w:val="0"/>
          <w:caps w:val="0"/>
          <w:spacing w:val="0"/>
          <w:sz w:val="32"/>
          <w:szCs w:val="32"/>
          <w:highlight w:val="none"/>
        </w:rPr>
        <w:t>实际需求</w:t>
      </w:r>
      <w:r>
        <w:rPr>
          <w:rFonts w:hint="eastAsia" w:ascii="仿宋" w:hAnsi="仿宋" w:eastAsia="仿宋" w:cs="仿宋"/>
          <w:b w:val="0"/>
          <w:bCs w:val="0"/>
          <w:spacing w:val="0"/>
          <w:sz w:val="32"/>
          <w:szCs w:val="32"/>
          <w:highlight w:val="none"/>
          <w:lang w:val="en-US" w:eastAsia="zh-CN"/>
        </w:rPr>
        <w:t>对采购数量进行调整，最终采购数量和结算金额按实际采购数量为准。</w:t>
      </w:r>
    </w:p>
    <w:p w14:paraId="6680FD92">
      <w:pPr>
        <w:spacing w:line="360" w:lineRule="auto"/>
        <w:ind w:firstLine="640" w:firstLineChars="200"/>
        <w:rPr>
          <w:rFonts w:hint="eastAsia" w:ascii="仿宋" w:hAnsi="仿宋" w:eastAsia="仿宋" w:cs="仿宋"/>
          <w:kern w:val="2"/>
          <w:sz w:val="32"/>
          <w:szCs w:val="32"/>
        </w:rPr>
      </w:pPr>
      <w:r>
        <w:rPr>
          <w:rFonts w:hint="eastAsia" w:ascii="仿宋" w:hAnsi="仿宋" w:eastAsia="仿宋" w:cs="仿宋"/>
          <w:kern w:val="2"/>
          <w:sz w:val="32"/>
          <w:szCs w:val="32"/>
        </w:rPr>
        <w:t>（</w:t>
      </w:r>
      <w:r>
        <w:rPr>
          <w:rFonts w:hint="eastAsia" w:ascii="仿宋" w:hAnsi="仿宋" w:eastAsia="仿宋" w:cs="仿宋"/>
          <w:kern w:val="2"/>
          <w:sz w:val="32"/>
          <w:szCs w:val="32"/>
          <w:lang w:eastAsia="zh-CN"/>
        </w:rPr>
        <w:t>二</w:t>
      </w:r>
      <w:r>
        <w:rPr>
          <w:rFonts w:hint="eastAsia" w:ascii="仿宋" w:hAnsi="仿宋" w:eastAsia="仿宋" w:cs="仿宋"/>
          <w:kern w:val="2"/>
          <w:sz w:val="32"/>
          <w:szCs w:val="32"/>
        </w:rPr>
        <w:t>）特别注明：合同实际总价款已包含</w:t>
      </w:r>
      <w:r>
        <w:rPr>
          <w:rFonts w:hint="eastAsia" w:ascii="仿宋" w:hAnsi="仿宋" w:eastAsia="仿宋" w:cs="仿宋"/>
          <w:kern w:val="2"/>
          <w:sz w:val="32"/>
          <w:szCs w:val="32"/>
          <w:lang w:val="en-US" w:eastAsia="zh-CN"/>
        </w:rPr>
        <w:t>货</w:t>
      </w:r>
      <w:r>
        <w:rPr>
          <w:rFonts w:hint="eastAsia" w:ascii="仿宋" w:hAnsi="仿宋" w:eastAsia="仿宋" w:cs="仿宋"/>
          <w:kern w:val="2"/>
          <w:sz w:val="32"/>
          <w:szCs w:val="32"/>
          <w:lang w:eastAsia="zh-CN"/>
        </w:rPr>
        <w:t>物价格、</w:t>
      </w:r>
      <w:r>
        <w:rPr>
          <w:rFonts w:hint="eastAsia" w:ascii="仿宋" w:hAnsi="仿宋" w:eastAsia="仿宋" w:cs="仿宋"/>
          <w:kern w:val="2"/>
          <w:sz w:val="32"/>
          <w:szCs w:val="32"/>
          <w:lang w:val="en-US" w:eastAsia="zh-CN"/>
        </w:rPr>
        <w:t>安</w:t>
      </w:r>
      <w:r>
        <w:rPr>
          <w:rFonts w:hint="eastAsia" w:ascii="仿宋" w:hAnsi="仿宋" w:eastAsia="仿宋" w:cs="仿宋"/>
          <w:kern w:val="2"/>
          <w:sz w:val="32"/>
          <w:szCs w:val="32"/>
          <w:lang w:eastAsia="zh-CN"/>
        </w:rPr>
        <w:t>装、运输、装卸、保管、保险、各种税费等全部费用</w:t>
      </w:r>
      <w:r>
        <w:rPr>
          <w:rFonts w:hint="eastAsia" w:ascii="仿宋" w:hAnsi="仿宋" w:eastAsia="仿宋" w:cs="仿宋"/>
          <w:kern w:val="2"/>
          <w:sz w:val="32"/>
          <w:szCs w:val="32"/>
        </w:rPr>
        <w:t>，未经甲方书面同意，乙方不得向</w:t>
      </w:r>
      <w:r>
        <w:rPr>
          <w:rFonts w:hint="eastAsia" w:ascii="仿宋" w:hAnsi="仿宋" w:eastAsia="仿宋" w:cs="仿宋"/>
          <w:kern w:val="2"/>
          <w:sz w:val="32"/>
          <w:szCs w:val="32"/>
          <w:lang w:val="en-US" w:eastAsia="zh-CN"/>
        </w:rPr>
        <w:t>甲</w:t>
      </w:r>
      <w:r>
        <w:rPr>
          <w:rFonts w:hint="eastAsia" w:ascii="仿宋" w:hAnsi="仿宋" w:eastAsia="仿宋" w:cs="仿宋"/>
          <w:kern w:val="2"/>
          <w:sz w:val="32"/>
          <w:szCs w:val="32"/>
        </w:rPr>
        <w:t>方额外收取其他费用。</w:t>
      </w:r>
      <w:r>
        <w:rPr>
          <w:rFonts w:hint="eastAsia" w:ascii="仿宋" w:hAnsi="仿宋" w:eastAsia="仿宋" w:cs="仿宋"/>
          <w:kern w:val="2"/>
          <w:sz w:val="32"/>
          <w:szCs w:val="32"/>
          <w:lang w:eastAsia="zh-CN"/>
        </w:rPr>
        <w:t>最终采购数量和金额按实际采购数量为准。</w:t>
      </w:r>
    </w:p>
    <w:p w14:paraId="45F7A080">
      <w:pPr>
        <w:ind w:firstLine="643" w:firstLineChars="200"/>
        <w:rPr>
          <w:rFonts w:hint="eastAsia" w:ascii="仿宋" w:hAnsi="仿宋" w:eastAsia="仿宋" w:cs="仿宋"/>
          <w:b/>
          <w:bCs/>
          <w:sz w:val="32"/>
          <w:szCs w:val="32"/>
        </w:rPr>
      </w:pPr>
      <w:r>
        <w:rPr>
          <w:rFonts w:hint="eastAsia" w:ascii="仿宋" w:hAnsi="仿宋" w:eastAsia="仿宋" w:cs="仿宋"/>
          <w:b/>
          <w:bCs/>
          <w:sz w:val="32"/>
          <w:szCs w:val="32"/>
          <w:lang w:eastAsia="zh-CN"/>
        </w:rPr>
        <w:t>二</w:t>
      </w:r>
      <w:r>
        <w:rPr>
          <w:rFonts w:hint="eastAsia" w:ascii="仿宋" w:hAnsi="仿宋" w:eastAsia="仿宋" w:cs="仿宋"/>
          <w:b/>
          <w:bCs/>
          <w:sz w:val="32"/>
          <w:szCs w:val="32"/>
        </w:rPr>
        <w:t>、</w:t>
      </w:r>
      <w:r>
        <w:rPr>
          <w:rFonts w:hint="eastAsia" w:ascii="仿宋" w:hAnsi="仿宋" w:eastAsia="仿宋" w:cs="仿宋"/>
          <w:b/>
          <w:bCs/>
          <w:sz w:val="32"/>
          <w:szCs w:val="32"/>
          <w:lang w:val="en-US" w:eastAsia="zh-CN"/>
        </w:rPr>
        <w:t>合同</w:t>
      </w:r>
      <w:r>
        <w:rPr>
          <w:rFonts w:hint="eastAsia" w:ascii="仿宋" w:hAnsi="仿宋" w:eastAsia="仿宋" w:cs="仿宋"/>
          <w:b/>
          <w:bCs/>
          <w:sz w:val="32"/>
          <w:szCs w:val="32"/>
        </w:rPr>
        <w:t>期限</w:t>
      </w:r>
    </w:p>
    <w:p w14:paraId="217CDE49">
      <w:pPr>
        <w:spacing w:line="240" w:lineRule="auto"/>
        <w:ind w:firstLine="640" w:firstLineChars="200"/>
        <w:rPr>
          <w:rFonts w:hint="eastAsia" w:ascii="仿宋" w:hAnsi="仿宋" w:eastAsia="仿宋" w:cs="仿宋"/>
          <w:b/>
          <w:bCs/>
          <w:kern w:val="2"/>
          <w:sz w:val="32"/>
          <w:szCs w:val="32"/>
          <w:lang w:eastAsia="zh-CN"/>
        </w:rPr>
      </w:pPr>
      <w:r>
        <w:rPr>
          <w:rFonts w:hint="eastAsia" w:ascii="仿宋" w:hAnsi="仿宋" w:eastAsia="仿宋" w:cs="仿宋"/>
          <w:sz w:val="32"/>
          <w:szCs w:val="32"/>
          <w:lang w:val="en-US" w:eastAsia="zh-CN"/>
        </w:rPr>
        <w:t>自合同签订之日起至质保期届满之日止。</w:t>
      </w:r>
    </w:p>
    <w:p w14:paraId="7C409C73">
      <w:pPr>
        <w:spacing w:line="360" w:lineRule="auto"/>
        <w:ind w:firstLine="643" w:firstLineChars="200"/>
        <w:rPr>
          <w:rFonts w:hint="eastAsia" w:ascii="仿宋" w:hAnsi="仿宋" w:eastAsia="仿宋" w:cs="仿宋"/>
          <w:b/>
          <w:bCs/>
          <w:kern w:val="2"/>
          <w:sz w:val="32"/>
          <w:szCs w:val="32"/>
        </w:rPr>
      </w:pPr>
      <w:r>
        <w:rPr>
          <w:rFonts w:hint="eastAsia" w:ascii="仿宋" w:hAnsi="仿宋" w:eastAsia="仿宋" w:cs="仿宋"/>
          <w:b/>
          <w:bCs/>
          <w:kern w:val="2"/>
          <w:sz w:val="32"/>
          <w:szCs w:val="32"/>
          <w:lang w:eastAsia="zh-CN"/>
        </w:rPr>
        <w:t>三、</w:t>
      </w:r>
      <w:r>
        <w:rPr>
          <w:rFonts w:hint="eastAsia" w:ascii="仿宋" w:hAnsi="仿宋" w:eastAsia="仿宋" w:cs="仿宋"/>
          <w:b/>
          <w:bCs/>
          <w:kern w:val="2"/>
          <w:sz w:val="32"/>
          <w:szCs w:val="32"/>
          <w:lang w:val="en-US" w:eastAsia="zh-CN"/>
        </w:rPr>
        <w:t>货物交付及</w:t>
      </w:r>
      <w:r>
        <w:rPr>
          <w:rFonts w:hint="eastAsia" w:ascii="仿宋" w:hAnsi="仿宋" w:eastAsia="仿宋" w:cs="仿宋"/>
          <w:b/>
          <w:bCs/>
          <w:kern w:val="2"/>
          <w:sz w:val="32"/>
          <w:szCs w:val="32"/>
          <w:lang w:eastAsia="zh-CN"/>
        </w:rPr>
        <w:t>安装</w:t>
      </w:r>
    </w:p>
    <w:p w14:paraId="3F4B380B">
      <w:pPr>
        <w:spacing w:line="360" w:lineRule="auto"/>
        <w:ind w:firstLine="640" w:firstLineChars="200"/>
        <w:rPr>
          <w:rFonts w:hint="eastAsia" w:ascii="仿宋" w:hAnsi="仿宋" w:eastAsia="仿宋" w:cs="仿宋"/>
          <w:kern w:val="2"/>
          <w:sz w:val="32"/>
          <w:szCs w:val="32"/>
        </w:rPr>
      </w:pPr>
      <w:r>
        <w:rPr>
          <w:rFonts w:hint="eastAsia" w:ascii="仿宋" w:hAnsi="仿宋" w:eastAsia="仿宋" w:cs="仿宋"/>
          <w:kern w:val="2"/>
          <w:sz w:val="32"/>
          <w:szCs w:val="32"/>
        </w:rPr>
        <w:t>（一）</w:t>
      </w:r>
      <w:r>
        <w:rPr>
          <w:rFonts w:hint="eastAsia" w:ascii="仿宋" w:hAnsi="仿宋" w:eastAsia="仿宋" w:cs="仿宋"/>
          <w:b w:val="0"/>
          <w:bCs w:val="0"/>
          <w:kern w:val="2"/>
          <w:sz w:val="32"/>
          <w:szCs w:val="32"/>
          <w:lang w:eastAsia="zh-CN"/>
        </w:rPr>
        <w:t>交付时间：自合同签订之日起</w:t>
      </w:r>
      <w:r>
        <w:rPr>
          <w:rFonts w:hint="eastAsia" w:ascii="Times New Roman" w:hAnsi="Times New Roman" w:eastAsia="仿宋" w:cs="Times New Roman"/>
          <w:b w:val="0"/>
          <w:bCs w:val="0"/>
          <w:kern w:val="2"/>
          <w:sz w:val="32"/>
          <w:szCs w:val="32"/>
          <w:lang w:val="en-US" w:eastAsia="zh-CN"/>
        </w:rPr>
        <w:t>**</w:t>
      </w:r>
      <w:r>
        <w:rPr>
          <w:rFonts w:hint="eastAsia" w:ascii="仿宋" w:hAnsi="仿宋" w:eastAsia="仿宋" w:cs="仿宋"/>
          <w:b w:val="0"/>
          <w:bCs w:val="0"/>
          <w:kern w:val="2"/>
          <w:sz w:val="32"/>
          <w:szCs w:val="32"/>
          <w:lang w:eastAsia="zh-CN"/>
        </w:rPr>
        <w:t>个日历天内</w:t>
      </w:r>
      <w:r>
        <w:rPr>
          <w:rFonts w:hint="eastAsia" w:ascii="仿宋" w:hAnsi="仿宋" w:eastAsia="仿宋" w:cs="仿宋"/>
          <w:b w:val="0"/>
          <w:bCs w:val="0"/>
          <w:kern w:val="2"/>
          <w:sz w:val="32"/>
          <w:szCs w:val="32"/>
          <w:lang w:val="en-US" w:eastAsia="zh-CN"/>
        </w:rPr>
        <w:t>乙方</w:t>
      </w:r>
      <w:r>
        <w:rPr>
          <w:rFonts w:hint="eastAsia" w:ascii="仿宋" w:hAnsi="仿宋" w:eastAsia="仿宋" w:cs="仿宋"/>
          <w:b w:val="0"/>
          <w:bCs w:val="0"/>
          <w:kern w:val="2"/>
          <w:sz w:val="32"/>
          <w:szCs w:val="32"/>
          <w:lang w:eastAsia="zh-CN"/>
        </w:rPr>
        <w:t>将货物送达</w:t>
      </w:r>
      <w:r>
        <w:rPr>
          <w:rFonts w:hint="eastAsia" w:ascii="仿宋" w:hAnsi="仿宋" w:eastAsia="仿宋" w:cs="仿宋"/>
          <w:b w:val="0"/>
          <w:bCs w:val="0"/>
          <w:kern w:val="2"/>
          <w:sz w:val="32"/>
          <w:szCs w:val="32"/>
          <w:lang w:val="en-US" w:eastAsia="zh-CN"/>
        </w:rPr>
        <w:t>甲方</w:t>
      </w:r>
      <w:r>
        <w:rPr>
          <w:rFonts w:hint="eastAsia" w:ascii="仿宋" w:hAnsi="仿宋" w:eastAsia="仿宋" w:cs="仿宋"/>
          <w:b w:val="0"/>
          <w:bCs w:val="0"/>
          <w:kern w:val="2"/>
          <w:sz w:val="32"/>
          <w:szCs w:val="32"/>
          <w:lang w:eastAsia="zh-CN"/>
        </w:rPr>
        <w:t>指定地点。</w:t>
      </w:r>
      <w:r>
        <w:rPr>
          <w:rFonts w:hint="eastAsia" w:ascii="仿宋" w:hAnsi="仿宋" w:eastAsia="仿宋" w:cs="仿宋"/>
          <w:b w:val="0"/>
          <w:bCs w:val="0"/>
          <w:kern w:val="2"/>
          <w:sz w:val="32"/>
          <w:szCs w:val="32"/>
          <w:lang w:val="en-US" w:eastAsia="zh-CN"/>
        </w:rPr>
        <w:t>乙方</w:t>
      </w:r>
      <w:r>
        <w:rPr>
          <w:rFonts w:hint="eastAsia" w:ascii="仿宋" w:hAnsi="仿宋" w:eastAsia="仿宋" w:cs="仿宋"/>
          <w:b w:val="0"/>
          <w:bCs w:val="0"/>
          <w:kern w:val="2"/>
          <w:sz w:val="32"/>
          <w:szCs w:val="32"/>
          <w:lang w:eastAsia="zh-CN"/>
        </w:rPr>
        <w:t>承担所需的</w:t>
      </w:r>
      <w:r>
        <w:rPr>
          <w:rFonts w:hint="eastAsia" w:ascii="仿宋" w:hAnsi="仿宋" w:eastAsia="仿宋" w:cs="仿宋"/>
          <w:b w:val="0"/>
          <w:bCs w:val="0"/>
          <w:kern w:val="2"/>
          <w:sz w:val="32"/>
          <w:szCs w:val="32"/>
          <w:lang w:val="en-US" w:eastAsia="zh-CN"/>
        </w:rPr>
        <w:t>安</w:t>
      </w:r>
      <w:r>
        <w:rPr>
          <w:rFonts w:hint="eastAsia" w:ascii="仿宋" w:hAnsi="仿宋" w:eastAsia="仿宋" w:cs="仿宋"/>
          <w:b w:val="0"/>
          <w:bCs w:val="0"/>
          <w:kern w:val="2"/>
          <w:sz w:val="32"/>
          <w:szCs w:val="32"/>
          <w:lang w:eastAsia="zh-CN"/>
        </w:rPr>
        <w:t>装、运输、装卸、保管、保险、各种税费等全部费用。</w:t>
      </w:r>
    </w:p>
    <w:p w14:paraId="11404344">
      <w:pPr>
        <w:spacing w:line="360" w:lineRule="auto"/>
        <w:ind w:firstLine="640" w:firstLineChars="200"/>
        <w:rPr>
          <w:rFonts w:hint="eastAsia" w:ascii="仿宋" w:hAnsi="仿宋" w:eastAsia="仿宋" w:cs="仿宋"/>
          <w:kern w:val="2"/>
          <w:sz w:val="32"/>
          <w:szCs w:val="32"/>
        </w:rPr>
      </w:pPr>
      <w:r>
        <w:rPr>
          <w:rFonts w:hint="eastAsia" w:ascii="仿宋" w:hAnsi="仿宋" w:eastAsia="仿宋" w:cs="仿宋"/>
          <w:kern w:val="2"/>
          <w:sz w:val="32"/>
          <w:szCs w:val="32"/>
        </w:rPr>
        <w:t>（二）</w:t>
      </w:r>
      <w:r>
        <w:rPr>
          <w:rFonts w:hint="eastAsia" w:ascii="仿宋" w:hAnsi="仿宋" w:eastAsia="仿宋" w:cs="仿宋"/>
          <w:kern w:val="2"/>
          <w:sz w:val="32"/>
          <w:szCs w:val="32"/>
          <w:lang w:eastAsia="zh-CN"/>
        </w:rPr>
        <w:t>交货地址：</w:t>
      </w:r>
      <w:r>
        <w:rPr>
          <w:rFonts w:hint="eastAsia" w:ascii="仿宋" w:hAnsi="仿宋" w:eastAsia="仿宋" w:cs="仿宋"/>
          <w:b w:val="0"/>
          <w:bCs w:val="0"/>
          <w:color w:val="000000"/>
          <w:spacing w:val="0"/>
          <w:sz w:val="32"/>
          <w:szCs w:val="32"/>
          <w:highlight w:val="none"/>
          <w:lang w:val="en-US" w:eastAsia="zh-CN"/>
        </w:rPr>
        <w:t>濠东路公交综合站场</w:t>
      </w:r>
      <w:r>
        <w:rPr>
          <w:rFonts w:hint="eastAsia" w:ascii="仿宋" w:hAnsi="仿宋" w:eastAsia="仿宋" w:cs="仿宋"/>
          <w:color w:val="000000"/>
          <w:spacing w:val="0"/>
          <w:sz w:val="32"/>
          <w:szCs w:val="32"/>
          <w:highlight w:val="none"/>
          <w:lang w:val="en-US" w:eastAsia="zh-CN"/>
        </w:rPr>
        <w:t>（</w:t>
      </w:r>
      <w:r>
        <w:rPr>
          <w:rFonts w:hint="eastAsia" w:ascii="仿宋" w:hAnsi="仿宋" w:eastAsia="仿宋" w:cs="仿宋"/>
          <w:i w:val="0"/>
          <w:iCs w:val="0"/>
          <w:caps w:val="0"/>
          <w:color w:val="000000"/>
          <w:spacing w:val="0"/>
          <w:sz w:val="32"/>
          <w:szCs w:val="32"/>
          <w:highlight w:val="none"/>
          <w:shd w:val="clear" w:color="auto" w:fill="auto"/>
        </w:rPr>
        <w:t>广东省中山市火炬开发区濠东路西侧</w:t>
      </w:r>
      <w:r>
        <w:rPr>
          <w:rFonts w:hint="eastAsia" w:ascii="仿宋" w:hAnsi="仿宋" w:eastAsia="仿宋" w:cs="仿宋"/>
          <w:color w:val="000000"/>
          <w:spacing w:val="0"/>
          <w:sz w:val="32"/>
          <w:szCs w:val="32"/>
          <w:highlight w:val="none"/>
          <w:lang w:val="en-US" w:eastAsia="zh-CN"/>
        </w:rPr>
        <w:t>）</w:t>
      </w:r>
      <w:r>
        <w:rPr>
          <w:rFonts w:hint="eastAsia" w:ascii="仿宋" w:hAnsi="仿宋" w:eastAsia="仿宋" w:cs="仿宋"/>
          <w:kern w:val="2"/>
          <w:sz w:val="32"/>
          <w:szCs w:val="32"/>
          <w:lang w:eastAsia="zh-CN"/>
        </w:rPr>
        <w:t>。</w:t>
      </w:r>
    </w:p>
    <w:p w14:paraId="6D56E7F4">
      <w:pPr>
        <w:spacing w:line="360" w:lineRule="auto"/>
        <w:ind w:firstLine="640" w:firstLineChars="200"/>
        <w:rPr>
          <w:rFonts w:hint="eastAsia" w:ascii="仿宋" w:hAnsi="仿宋" w:eastAsia="仿宋" w:cs="仿宋"/>
          <w:kern w:val="2"/>
          <w:sz w:val="32"/>
          <w:szCs w:val="32"/>
        </w:rPr>
      </w:pPr>
      <w:r>
        <w:rPr>
          <w:rFonts w:hint="eastAsia" w:ascii="仿宋" w:hAnsi="仿宋" w:eastAsia="仿宋" w:cs="仿宋"/>
          <w:b w:val="0"/>
          <w:bCs w:val="0"/>
          <w:kern w:val="2"/>
          <w:sz w:val="32"/>
          <w:szCs w:val="32"/>
          <w:lang w:val="en-US" w:eastAsia="zh-CN"/>
        </w:rPr>
        <w:t>（三）乙方</w:t>
      </w:r>
      <w:r>
        <w:rPr>
          <w:rFonts w:hint="eastAsia" w:ascii="仿宋" w:hAnsi="仿宋" w:eastAsia="仿宋" w:cs="仿宋"/>
          <w:kern w:val="2"/>
          <w:sz w:val="32"/>
          <w:szCs w:val="32"/>
        </w:rPr>
        <w:t>保证货物在运输途中的安全，外观无损坏等瑕疵，</w:t>
      </w:r>
      <w:r>
        <w:rPr>
          <w:rFonts w:hint="eastAsia" w:ascii="仿宋" w:hAnsi="仿宋" w:eastAsia="仿宋" w:cs="仿宋"/>
          <w:kern w:val="2"/>
          <w:sz w:val="32"/>
          <w:szCs w:val="32"/>
          <w:lang w:val="en-US" w:eastAsia="zh-CN"/>
        </w:rPr>
        <w:t>并</w:t>
      </w:r>
      <w:r>
        <w:rPr>
          <w:rFonts w:hint="eastAsia" w:ascii="仿宋" w:hAnsi="仿宋" w:eastAsia="仿宋" w:cs="仿宋"/>
          <w:kern w:val="2"/>
          <w:sz w:val="32"/>
          <w:szCs w:val="32"/>
        </w:rPr>
        <w:t>承担由于包装不良造成的货物损坏产生的修复、退换等费用。</w:t>
      </w:r>
      <w:r>
        <w:rPr>
          <w:rFonts w:hint="eastAsia" w:ascii="仿宋" w:hAnsi="仿宋" w:eastAsia="仿宋" w:cs="仿宋"/>
          <w:kern w:val="2"/>
          <w:sz w:val="32"/>
          <w:szCs w:val="32"/>
          <w:lang w:val="en-US" w:eastAsia="zh-CN"/>
        </w:rPr>
        <w:t>此外，</w:t>
      </w:r>
      <w:r>
        <w:rPr>
          <w:rFonts w:hint="eastAsia" w:ascii="仿宋" w:hAnsi="仿宋" w:eastAsia="仿宋" w:cs="仿宋"/>
          <w:kern w:val="2"/>
          <w:sz w:val="32"/>
          <w:szCs w:val="32"/>
        </w:rPr>
        <w:t>货物验收合格前的风险由</w:t>
      </w:r>
      <w:r>
        <w:rPr>
          <w:rFonts w:hint="eastAsia" w:ascii="仿宋" w:hAnsi="仿宋" w:eastAsia="仿宋" w:cs="仿宋"/>
          <w:b w:val="0"/>
          <w:bCs w:val="0"/>
          <w:kern w:val="2"/>
          <w:sz w:val="32"/>
          <w:szCs w:val="32"/>
          <w:lang w:val="en-US" w:eastAsia="zh-CN"/>
        </w:rPr>
        <w:t>乙方</w:t>
      </w:r>
      <w:r>
        <w:rPr>
          <w:rFonts w:hint="eastAsia" w:ascii="仿宋" w:hAnsi="仿宋" w:eastAsia="仿宋" w:cs="仿宋"/>
          <w:kern w:val="2"/>
          <w:sz w:val="32"/>
          <w:szCs w:val="32"/>
        </w:rPr>
        <w:t>承担。</w:t>
      </w:r>
    </w:p>
    <w:p w14:paraId="338B55D0">
      <w:pPr>
        <w:spacing w:line="360" w:lineRule="auto"/>
        <w:ind w:firstLine="640" w:firstLineChars="200"/>
        <w:rPr>
          <w:rFonts w:hint="default" w:ascii="仿宋" w:hAnsi="仿宋" w:eastAsia="仿宋" w:cs="仿宋"/>
          <w:kern w:val="2"/>
          <w:sz w:val="32"/>
          <w:szCs w:val="32"/>
          <w:lang w:val="en-US" w:eastAsia="zh-CN"/>
        </w:rPr>
      </w:pPr>
      <w:r>
        <w:rPr>
          <w:rFonts w:hint="eastAsia" w:ascii="仿宋" w:hAnsi="仿宋" w:eastAsia="仿宋" w:cs="仿宋"/>
          <w:kern w:val="2"/>
          <w:sz w:val="32"/>
          <w:szCs w:val="32"/>
          <w:lang w:eastAsia="zh-CN"/>
        </w:rPr>
        <w:t>（</w:t>
      </w:r>
      <w:r>
        <w:rPr>
          <w:rFonts w:hint="eastAsia" w:ascii="仿宋" w:hAnsi="仿宋" w:eastAsia="仿宋" w:cs="仿宋"/>
          <w:sz w:val="32"/>
          <w:szCs w:val="32"/>
          <w:lang w:val="en-US" w:eastAsia="zh-CN" w:bidi="ar"/>
        </w:rPr>
        <w:t>四</w:t>
      </w:r>
      <w:r>
        <w:rPr>
          <w:rFonts w:hint="eastAsia" w:ascii="仿宋" w:hAnsi="仿宋" w:eastAsia="仿宋" w:cs="仿宋"/>
          <w:kern w:val="2"/>
          <w:sz w:val="32"/>
          <w:szCs w:val="32"/>
          <w:lang w:eastAsia="zh-CN"/>
        </w:rPr>
        <w:t>）</w:t>
      </w:r>
      <w:r>
        <w:rPr>
          <w:rFonts w:hint="eastAsia" w:ascii="仿宋" w:hAnsi="仿宋" w:eastAsia="仿宋" w:cs="仿宋"/>
          <w:kern w:val="2"/>
          <w:sz w:val="32"/>
          <w:szCs w:val="32"/>
          <w:lang w:val="en-US" w:eastAsia="zh-CN"/>
        </w:rPr>
        <w:t>乙方应当按约定的货物规格、数量、款式交付货物，并在发货前与甲方确认货物的规格、款式等必要信息。如所供货物与双方约定不一致的，甲方将拒收，乙方应当在合同约定期限内重新提供符合双方约定的货物。</w:t>
      </w:r>
    </w:p>
    <w:p w14:paraId="43EA9792">
      <w:pPr>
        <w:spacing w:line="360" w:lineRule="auto"/>
        <w:ind w:firstLine="640" w:firstLineChars="200"/>
        <w:rPr>
          <w:rFonts w:hint="eastAsia" w:ascii="仿宋" w:hAnsi="仿宋" w:eastAsia="仿宋" w:cs="仿宋"/>
          <w:sz w:val="32"/>
          <w:szCs w:val="32"/>
          <w:lang w:bidi="ar"/>
        </w:rPr>
      </w:pPr>
      <w:r>
        <w:rPr>
          <w:rFonts w:hint="eastAsia" w:ascii="仿宋" w:hAnsi="仿宋" w:eastAsia="仿宋" w:cs="仿宋"/>
          <w:kern w:val="2"/>
          <w:sz w:val="32"/>
          <w:szCs w:val="32"/>
          <w:lang w:eastAsia="zh-CN"/>
        </w:rPr>
        <w:t>（</w:t>
      </w:r>
      <w:r>
        <w:rPr>
          <w:rFonts w:hint="eastAsia" w:ascii="仿宋" w:hAnsi="仿宋" w:eastAsia="仿宋" w:cs="仿宋"/>
          <w:kern w:val="2"/>
          <w:sz w:val="32"/>
          <w:szCs w:val="32"/>
          <w:lang w:val="en-US" w:eastAsia="zh-CN"/>
        </w:rPr>
        <w:t>五</w:t>
      </w:r>
      <w:r>
        <w:rPr>
          <w:rFonts w:hint="eastAsia" w:ascii="仿宋" w:hAnsi="仿宋" w:eastAsia="仿宋" w:cs="仿宋"/>
          <w:kern w:val="2"/>
          <w:sz w:val="32"/>
          <w:szCs w:val="32"/>
          <w:lang w:eastAsia="zh-CN"/>
        </w:rPr>
        <w:t>）</w:t>
      </w:r>
      <w:r>
        <w:rPr>
          <w:rFonts w:hint="eastAsia" w:ascii="仿宋" w:hAnsi="仿宋" w:eastAsia="仿宋" w:cs="仿宋"/>
          <w:kern w:val="2"/>
          <w:sz w:val="32"/>
          <w:szCs w:val="32"/>
        </w:rPr>
        <w:t>乙方须在本合同签</w:t>
      </w:r>
      <w:r>
        <w:rPr>
          <w:rFonts w:hint="eastAsia" w:ascii="仿宋" w:hAnsi="仿宋" w:eastAsia="仿宋" w:cs="仿宋"/>
          <w:sz w:val="32"/>
          <w:szCs w:val="32"/>
          <w:lang w:bidi="ar"/>
        </w:rPr>
        <w:t>订</w:t>
      </w:r>
      <w:r>
        <w:rPr>
          <w:rFonts w:hint="eastAsia" w:ascii="仿宋" w:hAnsi="仿宋" w:eastAsia="仿宋" w:cs="仿宋"/>
          <w:sz w:val="32"/>
          <w:szCs w:val="32"/>
          <w:lang w:val="en-US" w:eastAsia="zh-CN" w:bidi="ar"/>
        </w:rPr>
        <w:t>之日起</w:t>
      </w:r>
      <w:r>
        <w:rPr>
          <w:rFonts w:hint="eastAsia" w:ascii="Times New Roman" w:hAnsi="Times New Roman" w:eastAsia="仿宋" w:cs="Times New Roman"/>
          <w:sz w:val="32"/>
          <w:szCs w:val="32"/>
          <w:lang w:val="en-US" w:eastAsia="zh-CN" w:bidi="ar"/>
        </w:rPr>
        <w:t>**</w:t>
      </w:r>
      <w:r>
        <w:rPr>
          <w:rFonts w:hint="eastAsia" w:ascii="仿宋" w:hAnsi="仿宋" w:eastAsia="仿宋" w:cs="仿宋"/>
          <w:sz w:val="32"/>
          <w:szCs w:val="32"/>
          <w:lang w:bidi="ar"/>
        </w:rPr>
        <w:t>个</w:t>
      </w:r>
      <w:r>
        <w:rPr>
          <w:rFonts w:hint="eastAsia" w:ascii="仿宋" w:hAnsi="仿宋" w:eastAsia="仿宋" w:cs="仿宋"/>
          <w:sz w:val="32"/>
          <w:szCs w:val="32"/>
          <w:lang w:eastAsia="zh-CN" w:bidi="ar"/>
        </w:rPr>
        <w:t>日历天</w:t>
      </w:r>
      <w:r>
        <w:rPr>
          <w:rFonts w:hint="eastAsia" w:ascii="仿宋" w:hAnsi="仿宋" w:eastAsia="仿宋" w:cs="仿宋"/>
          <w:sz w:val="32"/>
          <w:szCs w:val="32"/>
          <w:lang w:val="en-US" w:eastAsia="zh-CN" w:bidi="ar"/>
        </w:rPr>
        <w:t>内完成家具</w:t>
      </w:r>
      <w:r>
        <w:rPr>
          <w:rFonts w:hint="eastAsia" w:ascii="仿宋" w:hAnsi="仿宋" w:eastAsia="仿宋" w:cs="仿宋"/>
          <w:sz w:val="32"/>
          <w:szCs w:val="32"/>
          <w:lang w:eastAsia="zh-CN" w:bidi="ar"/>
        </w:rPr>
        <w:t>设施</w:t>
      </w:r>
      <w:r>
        <w:rPr>
          <w:rFonts w:hint="eastAsia" w:ascii="仿宋" w:hAnsi="仿宋" w:eastAsia="仿宋" w:cs="仿宋"/>
          <w:sz w:val="32"/>
          <w:szCs w:val="32"/>
          <w:lang w:val="en-US" w:eastAsia="zh-CN" w:bidi="ar"/>
        </w:rPr>
        <w:t>的</w:t>
      </w:r>
      <w:r>
        <w:rPr>
          <w:rFonts w:hint="eastAsia" w:ascii="仿宋" w:hAnsi="仿宋" w:eastAsia="仿宋" w:cs="仿宋"/>
          <w:sz w:val="32"/>
          <w:szCs w:val="32"/>
          <w:lang w:eastAsia="zh-CN" w:bidi="ar"/>
        </w:rPr>
        <w:t>安装。</w:t>
      </w:r>
    </w:p>
    <w:p w14:paraId="1F93F96A">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lang w:bidi="ar"/>
        </w:rPr>
        <w:t>（</w:t>
      </w:r>
      <w:r>
        <w:rPr>
          <w:rFonts w:hint="eastAsia" w:ascii="仿宋" w:hAnsi="仿宋" w:eastAsia="仿宋" w:cs="仿宋"/>
          <w:sz w:val="32"/>
          <w:szCs w:val="32"/>
          <w:lang w:val="en-US" w:eastAsia="zh-CN"/>
        </w:rPr>
        <w:t>六</w:t>
      </w:r>
      <w:r>
        <w:rPr>
          <w:rFonts w:hint="eastAsia" w:ascii="仿宋" w:hAnsi="仿宋" w:eastAsia="仿宋" w:cs="仿宋"/>
          <w:sz w:val="32"/>
          <w:szCs w:val="32"/>
          <w:lang w:bidi="ar"/>
        </w:rPr>
        <w:t>）乙方负责将货物运抵安装现场并负责安装，甲方需在安装过程中为乙方提供相应的基本配合（如提供现场工作电源）。</w:t>
      </w:r>
    </w:p>
    <w:p w14:paraId="3C4F6A9C">
      <w:pPr>
        <w:pStyle w:val="6"/>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七）乙方保证对交付的货物享有合法的所有权和处分权，甲方在使用相关货物时免受第三方提出的侵犯其知识产权、所有权或其他合法权益等权利请求和起诉，否则，如发生此类纠纷，由乙方负责处理，并赔偿甲方因此遭受的一切经济损失（包括但不限于赔偿、索赔、律师费、诉讼费、鉴定费、评估费、采取其他措施所需的费用等费用）。</w:t>
      </w:r>
    </w:p>
    <w:p w14:paraId="471F7F9A">
      <w:pPr>
        <w:spacing w:line="360" w:lineRule="auto"/>
        <w:ind w:firstLine="640" w:firstLineChars="200"/>
        <w:rPr>
          <w:rFonts w:hint="eastAsia" w:ascii="仿宋" w:hAnsi="仿宋" w:eastAsia="仿宋" w:cs="仿宋"/>
          <w:kern w:val="2"/>
          <w:sz w:val="32"/>
          <w:szCs w:val="32"/>
        </w:rPr>
      </w:pPr>
      <w:r>
        <w:rPr>
          <w:rFonts w:hint="eastAsia" w:ascii="仿宋" w:hAnsi="仿宋" w:eastAsia="仿宋" w:cs="仿宋"/>
          <w:sz w:val="32"/>
          <w:szCs w:val="32"/>
          <w:lang w:val="en-US" w:eastAsia="zh-CN"/>
        </w:rPr>
        <w:t>（八）乙方工作人员进行安装、施工等工作时必须遵守安全操作规程，使用符合规范的安装、施工设备，做好一切安全防范措施。对于安装、施工过程中发生的一切事故和责任，造成甲方或第三方人身伤害或财产损失的，乙方应承担赔偿责任和法律责任，造成甲方损失的，应赔偿甲方遭受</w:t>
      </w:r>
      <w:r>
        <w:rPr>
          <w:rFonts w:hint="eastAsia" w:ascii="仿宋" w:hAnsi="仿宋" w:eastAsia="仿宋" w:cs="仿宋"/>
          <w:kern w:val="2"/>
          <w:sz w:val="32"/>
          <w:szCs w:val="32"/>
          <w:lang w:val="en-US" w:eastAsia="zh-CN"/>
        </w:rPr>
        <w:t>的一切损失（包括但不限于第三方索赔、采取补救措施所需的费用、律师费、鉴定费、评估费等）。</w:t>
      </w:r>
    </w:p>
    <w:p w14:paraId="0D917234">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kern w:val="2"/>
          <w:sz w:val="32"/>
          <w:szCs w:val="32"/>
          <w:lang w:eastAsia="zh-CN"/>
        </w:rPr>
      </w:pPr>
      <w:r>
        <w:rPr>
          <w:rFonts w:hint="eastAsia" w:ascii="仿宋" w:hAnsi="仿宋" w:eastAsia="仿宋" w:cs="仿宋"/>
          <w:b/>
          <w:bCs/>
          <w:kern w:val="2"/>
          <w:sz w:val="32"/>
          <w:szCs w:val="32"/>
          <w:lang w:eastAsia="zh-CN"/>
        </w:rPr>
        <w:t>四、货物验收</w:t>
      </w:r>
    </w:p>
    <w:p w14:paraId="5009F9AB">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b/>
          <w:bCs/>
          <w:kern w:val="2"/>
          <w:sz w:val="32"/>
          <w:szCs w:val="32"/>
          <w:lang w:eastAsia="zh-CN"/>
        </w:rPr>
      </w:pPr>
      <w:r>
        <w:rPr>
          <w:rFonts w:hint="eastAsia" w:ascii="仿宋" w:hAnsi="仿宋" w:eastAsia="仿宋" w:cs="仿宋"/>
          <w:b w:val="0"/>
          <w:bCs w:val="0"/>
          <w:kern w:val="2"/>
          <w:sz w:val="32"/>
          <w:szCs w:val="32"/>
          <w:lang w:val="en-US" w:eastAsia="zh-CN"/>
        </w:rPr>
        <w:t>乙方</w:t>
      </w:r>
      <w:r>
        <w:rPr>
          <w:rFonts w:hint="eastAsia" w:ascii="仿宋" w:hAnsi="仿宋" w:eastAsia="仿宋" w:cs="仿宋"/>
          <w:b w:val="0"/>
          <w:bCs w:val="0"/>
          <w:kern w:val="2"/>
          <w:sz w:val="32"/>
          <w:szCs w:val="32"/>
          <w:lang w:eastAsia="zh-CN"/>
        </w:rPr>
        <w:t>供货完成后</w:t>
      </w:r>
      <w:r>
        <w:rPr>
          <w:rFonts w:hint="eastAsia" w:ascii="仿宋" w:hAnsi="仿宋" w:eastAsia="仿宋" w:cs="仿宋"/>
          <w:b w:val="0"/>
          <w:bCs w:val="0"/>
          <w:kern w:val="2"/>
          <w:sz w:val="32"/>
          <w:szCs w:val="32"/>
          <w:highlight w:val="none"/>
          <w:lang w:val="en-US" w:eastAsia="zh-CN"/>
        </w:rPr>
        <w:t>通知甲方</w:t>
      </w:r>
      <w:r>
        <w:rPr>
          <w:rFonts w:hint="eastAsia" w:ascii="仿宋" w:hAnsi="仿宋" w:eastAsia="仿宋" w:cs="仿宋"/>
          <w:b w:val="0"/>
          <w:bCs w:val="0"/>
          <w:kern w:val="2"/>
          <w:sz w:val="32"/>
          <w:szCs w:val="32"/>
          <w:highlight w:val="none"/>
          <w:lang w:eastAsia="zh-CN"/>
        </w:rPr>
        <w:t>组织验收，发现质量问题的，</w:t>
      </w:r>
      <w:r>
        <w:rPr>
          <w:rFonts w:hint="eastAsia" w:ascii="仿宋" w:hAnsi="仿宋" w:eastAsia="仿宋" w:cs="仿宋"/>
          <w:b w:val="0"/>
          <w:bCs w:val="0"/>
          <w:kern w:val="2"/>
          <w:sz w:val="32"/>
          <w:szCs w:val="32"/>
          <w:highlight w:val="none"/>
          <w:lang w:val="en-US" w:eastAsia="zh-CN"/>
        </w:rPr>
        <w:t>乙方应在1</w:t>
      </w:r>
      <w:r>
        <w:rPr>
          <w:rFonts w:hint="eastAsia" w:ascii="仿宋" w:hAnsi="仿宋" w:eastAsia="仿宋" w:cs="仿宋"/>
          <w:b w:val="0"/>
          <w:bCs w:val="0"/>
          <w:kern w:val="2"/>
          <w:sz w:val="32"/>
          <w:szCs w:val="32"/>
          <w:highlight w:val="none"/>
          <w:lang w:eastAsia="zh-CN"/>
        </w:rPr>
        <w:t>日内回复，并承担</w:t>
      </w:r>
      <w:r>
        <w:rPr>
          <w:rFonts w:hint="eastAsia" w:ascii="仿宋" w:hAnsi="仿宋" w:eastAsia="仿宋" w:cs="仿宋"/>
          <w:b w:val="0"/>
          <w:bCs w:val="0"/>
          <w:kern w:val="2"/>
          <w:sz w:val="32"/>
          <w:szCs w:val="32"/>
          <w:highlight w:val="none"/>
          <w:lang w:val="en-US" w:eastAsia="zh-CN"/>
        </w:rPr>
        <w:t>因</w:t>
      </w:r>
      <w:r>
        <w:rPr>
          <w:rFonts w:hint="eastAsia" w:ascii="仿宋" w:hAnsi="仿宋" w:eastAsia="仿宋" w:cs="仿宋"/>
          <w:b w:val="0"/>
          <w:bCs w:val="0"/>
          <w:kern w:val="2"/>
          <w:sz w:val="32"/>
          <w:szCs w:val="32"/>
          <w:highlight w:val="none"/>
          <w:lang w:eastAsia="zh-CN"/>
        </w:rPr>
        <w:t>退换和整改产生的费用，退换和整改完毕</w:t>
      </w:r>
      <w:r>
        <w:rPr>
          <w:rFonts w:hint="eastAsia" w:ascii="仿宋" w:hAnsi="仿宋" w:eastAsia="仿宋" w:cs="仿宋"/>
          <w:b w:val="0"/>
          <w:bCs w:val="0"/>
          <w:kern w:val="2"/>
          <w:sz w:val="32"/>
          <w:szCs w:val="32"/>
          <w:highlight w:val="none"/>
          <w:lang w:val="en-US" w:eastAsia="zh-CN"/>
        </w:rPr>
        <w:t>后</w:t>
      </w:r>
      <w:r>
        <w:rPr>
          <w:rFonts w:hint="eastAsia" w:ascii="仿宋" w:hAnsi="仿宋" w:eastAsia="仿宋" w:cs="仿宋"/>
          <w:b w:val="0"/>
          <w:bCs w:val="0"/>
          <w:kern w:val="2"/>
          <w:sz w:val="32"/>
          <w:szCs w:val="32"/>
          <w:lang w:val="en-US" w:eastAsia="zh-CN"/>
        </w:rPr>
        <w:t>甲方再次安排</w:t>
      </w:r>
      <w:r>
        <w:rPr>
          <w:rFonts w:hint="eastAsia" w:ascii="仿宋" w:hAnsi="仿宋" w:eastAsia="仿宋" w:cs="仿宋"/>
          <w:b w:val="0"/>
          <w:bCs w:val="0"/>
          <w:kern w:val="2"/>
          <w:sz w:val="32"/>
          <w:szCs w:val="32"/>
          <w:lang w:eastAsia="zh-CN"/>
        </w:rPr>
        <w:t>验收。</w:t>
      </w:r>
    </w:p>
    <w:p w14:paraId="544EB8F6">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仿宋" w:hAnsi="仿宋" w:eastAsia="仿宋" w:cs="仿宋"/>
          <w:b/>
          <w:bCs/>
          <w:kern w:val="2"/>
          <w:sz w:val="32"/>
          <w:szCs w:val="32"/>
          <w:lang w:eastAsia="zh-CN"/>
        </w:rPr>
      </w:pPr>
      <w:r>
        <w:rPr>
          <w:rFonts w:hint="eastAsia" w:ascii="仿宋" w:hAnsi="仿宋" w:eastAsia="仿宋" w:cs="仿宋"/>
          <w:b/>
          <w:bCs/>
          <w:kern w:val="2"/>
          <w:sz w:val="32"/>
          <w:szCs w:val="32"/>
          <w:lang w:val="en-US" w:eastAsia="zh-CN"/>
        </w:rPr>
        <w:t>五、</w:t>
      </w:r>
      <w:r>
        <w:rPr>
          <w:rFonts w:hint="eastAsia" w:ascii="仿宋" w:hAnsi="仿宋" w:eastAsia="仿宋" w:cs="仿宋"/>
          <w:b/>
          <w:bCs/>
          <w:kern w:val="2"/>
          <w:sz w:val="32"/>
          <w:szCs w:val="32"/>
          <w:lang w:eastAsia="zh-CN"/>
        </w:rPr>
        <w:t>合同金额</w:t>
      </w:r>
      <w:r>
        <w:rPr>
          <w:rFonts w:hint="eastAsia" w:ascii="仿宋" w:hAnsi="仿宋" w:eastAsia="仿宋" w:cs="仿宋"/>
          <w:b/>
          <w:bCs/>
          <w:kern w:val="2"/>
          <w:sz w:val="32"/>
          <w:szCs w:val="32"/>
        </w:rPr>
        <w:t>和</w:t>
      </w:r>
      <w:r>
        <w:rPr>
          <w:rFonts w:hint="eastAsia" w:ascii="仿宋" w:hAnsi="仿宋" w:eastAsia="仿宋" w:cs="仿宋"/>
          <w:b/>
          <w:bCs/>
          <w:kern w:val="2"/>
          <w:sz w:val="32"/>
          <w:szCs w:val="32"/>
          <w:lang w:eastAsia="zh-CN"/>
        </w:rPr>
        <w:t>费用支付</w:t>
      </w:r>
    </w:p>
    <w:p w14:paraId="4FD16376">
      <w:pPr>
        <w:spacing w:line="360" w:lineRule="auto"/>
        <w:ind w:firstLine="640" w:firstLineChars="200"/>
        <w:rPr>
          <w:rFonts w:hint="eastAsia" w:ascii="仿宋" w:hAnsi="仿宋" w:eastAsia="仿宋" w:cs="仿宋"/>
          <w:kern w:val="2"/>
          <w:sz w:val="32"/>
          <w:szCs w:val="32"/>
        </w:rPr>
      </w:pPr>
      <w:r>
        <w:rPr>
          <w:rFonts w:hint="eastAsia" w:ascii="仿宋" w:hAnsi="仿宋" w:eastAsia="仿宋" w:cs="仿宋"/>
          <w:kern w:val="2"/>
          <w:sz w:val="32"/>
          <w:szCs w:val="32"/>
          <w:lang w:eastAsia="zh-CN"/>
        </w:rPr>
        <w:t>（一）</w:t>
      </w:r>
      <w:r>
        <w:rPr>
          <w:rFonts w:hint="eastAsia" w:ascii="仿宋" w:hAnsi="仿宋" w:eastAsia="仿宋" w:cs="仿宋"/>
          <w:kern w:val="2"/>
          <w:sz w:val="32"/>
          <w:szCs w:val="32"/>
        </w:rPr>
        <w:t>合同</w:t>
      </w:r>
      <w:r>
        <w:rPr>
          <w:rFonts w:hint="eastAsia" w:ascii="仿宋" w:hAnsi="仿宋" w:eastAsia="仿宋" w:cs="仿宋"/>
          <w:kern w:val="2"/>
          <w:sz w:val="32"/>
          <w:szCs w:val="32"/>
          <w:lang w:eastAsia="zh-CN"/>
        </w:rPr>
        <w:t>总金额：</w:t>
      </w:r>
      <w:r>
        <w:rPr>
          <w:rFonts w:hint="eastAsia" w:ascii="仿宋" w:hAnsi="仿宋" w:eastAsia="仿宋" w:cs="仿宋"/>
          <w:kern w:val="2"/>
          <w:sz w:val="32"/>
          <w:szCs w:val="32"/>
          <w:lang w:val="en-US" w:eastAsia="zh-CN"/>
        </w:rPr>
        <w:t>¥</w:t>
      </w:r>
      <w:r>
        <w:rPr>
          <w:rFonts w:hint="eastAsia" w:ascii="仿宋" w:hAnsi="仿宋" w:eastAsia="仿宋" w:cs="仿宋"/>
          <w:kern w:val="2"/>
          <w:sz w:val="32"/>
          <w:szCs w:val="32"/>
          <w:u w:val="single"/>
          <w:lang w:val="en-US" w:eastAsia="zh-CN"/>
        </w:rPr>
        <w:t xml:space="preserve">     </w:t>
      </w:r>
      <w:r>
        <w:rPr>
          <w:rFonts w:hint="eastAsia" w:ascii="仿宋" w:hAnsi="仿宋" w:eastAsia="仿宋" w:cs="仿宋"/>
          <w:kern w:val="2"/>
          <w:sz w:val="32"/>
          <w:szCs w:val="32"/>
          <w:lang w:val="en-US" w:eastAsia="zh-CN"/>
        </w:rPr>
        <w:t>元（大写：</w:t>
      </w:r>
      <w:r>
        <w:rPr>
          <w:rFonts w:hint="eastAsia" w:ascii="仿宋" w:hAnsi="仿宋" w:eastAsia="仿宋" w:cs="仿宋"/>
          <w:kern w:val="2"/>
          <w:sz w:val="32"/>
          <w:szCs w:val="32"/>
          <w:u w:val="single"/>
          <w:lang w:val="en-US" w:eastAsia="zh-CN"/>
        </w:rPr>
        <w:t xml:space="preserve">           </w:t>
      </w:r>
      <w:r>
        <w:rPr>
          <w:rFonts w:hint="eastAsia" w:ascii="仿宋" w:hAnsi="仿宋" w:eastAsia="仿宋" w:cs="仿宋"/>
          <w:kern w:val="2"/>
          <w:sz w:val="32"/>
          <w:szCs w:val="32"/>
          <w:lang w:val="en-US" w:eastAsia="zh-CN"/>
        </w:rPr>
        <w:t>）。</w:t>
      </w:r>
    </w:p>
    <w:p w14:paraId="33D9FC68">
      <w:pPr>
        <w:spacing w:line="360" w:lineRule="auto"/>
        <w:ind w:firstLine="640" w:firstLineChars="200"/>
        <w:rPr>
          <w:rFonts w:hint="eastAsia" w:ascii="仿宋" w:hAnsi="仿宋" w:eastAsia="仿宋" w:cs="仿宋"/>
          <w:kern w:val="2"/>
          <w:sz w:val="32"/>
          <w:szCs w:val="32"/>
          <w:lang w:eastAsia="zh-CN" w:bidi="ar"/>
        </w:rPr>
      </w:pPr>
      <w:r>
        <w:rPr>
          <w:rFonts w:hint="eastAsia" w:ascii="仿宋" w:hAnsi="仿宋" w:eastAsia="仿宋" w:cs="仿宋"/>
          <w:kern w:val="2"/>
          <w:sz w:val="32"/>
          <w:szCs w:val="32"/>
          <w:lang w:eastAsia="zh-CN" w:bidi="ar"/>
        </w:rPr>
        <w:t>（二）项目不设预付款，货物验收合格后，在收到等额有效的增值税专用发票后15个工作日内支付货款总额的97%，自验收之日起满一年，在收到等额有效的增值税专用发票后15个工作日内支付货款总额的3%。</w:t>
      </w:r>
    </w:p>
    <w:p w14:paraId="3ABE7349">
      <w:pPr>
        <w:ind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w:t>
      </w:r>
      <w:r>
        <w:rPr>
          <w:rFonts w:hint="eastAsia" w:ascii="仿宋" w:hAnsi="仿宋" w:eastAsia="仿宋" w:cs="仿宋"/>
          <w:sz w:val="32"/>
          <w:szCs w:val="32"/>
          <w:lang w:eastAsia="zh-CN"/>
        </w:rPr>
        <w:t>三</w:t>
      </w:r>
      <w:r>
        <w:rPr>
          <w:rFonts w:hint="eastAsia" w:ascii="仿宋" w:hAnsi="仿宋" w:eastAsia="仿宋" w:cs="仿宋"/>
          <w:sz w:val="32"/>
          <w:szCs w:val="32"/>
        </w:rPr>
        <w:t>）乙方</w:t>
      </w:r>
      <w:r>
        <w:rPr>
          <w:rFonts w:hint="eastAsia" w:ascii="仿宋" w:hAnsi="仿宋" w:eastAsia="仿宋" w:cs="仿宋"/>
          <w:sz w:val="32"/>
          <w:szCs w:val="32"/>
          <w:lang w:val="en-US" w:eastAsia="zh-CN"/>
        </w:rPr>
        <w:t>收款</w:t>
      </w:r>
      <w:r>
        <w:rPr>
          <w:rFonts w:hint="eastAsia" w:ascii="仿宋" w:hAnsi="仿宋" w:eastAsia="仿宋" w:cs="仿宋"/>
          <w:sz w:val="32"/>
          <w:szCs w:val="32"/>
        </w:rPr>
        <w:t>银行账户信息</w:t>
      </w:r>
      <w:r>
        <w:rPr>
          <w:rFonts w:hint="eastAsia" w:ascii="仿宋" w:hAnsi="仿宋" w:eastAsia="仿宋" w:cs="仿宋"/>
          <w:sz w:val="32"/>
          <w:szCs w:val="32"/>
          <w:lang w:eastAsia="zh-CN"/>
        </w:rPr>
        <w:t>：</w:t>
      </w:r>
    </w:p>
    <w:p w14:paraId="3D3CD48A">
      <w:pPr>
        <w:spacing w:line="360" w:lineRule="auto"/>
        <w:ind w:firstLine="640" w:firstLineChars="200"/>
        <w:rPr>
          <w:rFonts w:hint="eastAsia" w:ascii="仿宋" w:hAnsi="仿宋" w:eastAsia="仿宋" w:cs="仿宋"/>
          <w:kern w:val="2"/>
          <w:sz w:val="32"/>
          <w:szCs w:val="32"/>
          <w:lang w:eastAsia="zh-CN" w:bidi="ar"/>
        </w:rPr>
      </w:pPr>
      <w:r>
        <w:rPr>
          <w:rFonts w:hint="eastAsia" w:ascii="仿宋" w:hAnsi="仿宋" w:eastAsia="仿宋" w:cs="仿宋"/>
          <w:kern w:val="2"/>
          <w:sz w:val="32"/>
          <w:szCs w:val="32"/>
          <w:lang w:eastAsia="zh-CN" w:bidi="ar"/>
        </w:rPr>
        <w:t>1.</w:t>
      </w:r>
      <w:r>
        <w:rPr>
          <w:rFonts w:hint="eastAsia" w:ascii="仿宋" w:hAnsi="仿宋" w:eastAsia="仿宋" w:cs="仿宋"/>
          <w:kern w:val="2"/>
          <w:sz w:val="32"/>
          <w:szCs w:val="32"/>
          <w:lang w:bidi="ar"/>
        </w:rPr>
        <w:t>账户名称：</w:t>
      </w:r>
    </w:p>
    <w:p w14:paraId="0AE016FA">
      <w:pPr>
        <w:spacing w:line="360" w:lineRule="auto"/>
        <w:ind w:firstLine="640" w:firstLineChars="200"/>
        <w:rPr>
          <w:rFonts w:hint="eastAsia" w:ascii="仿宋" w:hAnsi="仿宋" w:eastAsia="仿宋" w:cs="仿宋"/>
          <w:kern w:val="2"/>
          <w:sz w:val="32"/>
          <w:szCs w:val="32"/>
          <w:lang w:bidi="ar"/>
        </w:rPr>
      </w:pPr>
      <w:r>
        <w:rPr>
          <w:rFonts w:hint="eastAsia" w:ascii="仿宋" w:hAnsi="仿宋" w:eastAsia="仿宋" w:cs="仿宋"/>
          <w:kern w:val="2"/>
          <w:sz w:val="32"/>
          <w:szCs w:val="32"/>
          <w:lang w:eastAsia="zh-CN" w:bidi="ar"/>
        </w:rPr>
        <w:t>2.</w:t>
      </w:r>
      <w:r>
        <w:rPr>
          <w:rFonts w:hint="eastAsia" w:ascii="仿宋" w:hAnsi="仿宋" w:eastAsia="仿宋" w:cs="仿宋"/>
          <w:kern w:val="2"/>
          <w:sz w:val="32"/>
          <w:szCs w:val="32"/>
          <w:lang w:bidi="ar"/>
        </w:rPr>
        <w:t>开户银行：</w:t>
      </w:r>
    </w:p>
    <w:p w14:paraId="7F5BBB32">
      <w:pPr>
        <w:spacing w:line="360" w:lineRule="auto"/>
        <w:ind w:firstLine="640" w:firstLineChars="200"/>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eastAsia="zh-CN" w:bidi="ar"/>
        </w:rPr>
        <w:t>3.</w:t>
      </w:r>
      <w:r>
        <w:rPr>
          <w:rFonts w:hint="eastAsia" w:ascii="仿宋" w:hAnsi="仿宋" w:eastAsia="仿宋" w:cs="仿宋"/>
          <w:kern w:val="2"/>
          <w:sz w:val="32"/>
          <w:szCs w:val="32"/>
          <w:lang w:bidi="ar"/>
        </w:rPr>
        <w:t>账户号码：</w:t>
      </w:r>
    </w:p>
    <w:p w14:paraId="1DAC8B30">
      <w:pPr>
        <w:keepNext w:val="0"/>
        <w:keepLines w:val="0"/>
        <w:pageBreakBefore w:val="0"/>
        <w:widowControl w:val="0"/>
        <w:tabs>
          <w:tab w:val="left" w:pos="420"/>
          <w:tab w:val="left" w:pos="840"/>
          <w:tab w:val="left" w:pos="1260"/>
          <w:tab w:val="left" w:pos="1680"/>
          <w:tab w:val="left" w:pos="2100"/>
          <w:tab w:val="left" w:pos="2520"/>
          <w:tab w:val="left" w:pos="2940"/>
          <w:tab w:val="left" w:pos="3360"/>
          <w:tab w:val="left" w:pos="3780"/>
          <w:tab w:val="left" w:pos="4665"/>
          <w:tab w:val="left" w:pos="5040"/>
          <w:tab w:val="left" w:pos="5460"/>
          <w:tab w:val="left" w:pos="6495"/>
          <w:tab w:val="left" w:pos="6720"/>
          <w:tab w:val="left" w:pos="7140"/>
          <w:tab w:val="right" w:pos="8306"/>
        </w:tabs>
        <w:kinsoku/>
        <w:wordWrap/>
        <w:overflowPunct/>
        <w:topLinePunct w:val="0"/>
        <w:autoSpaceDE/>
        <w:autoSpaceDN/>
        <w:bidi w:val="0"/>
        <w:adjustRightInd/>
        <w:snapToGrid/>
        <w:spacing w:line="560" w:lineRule="exact"/>
        <w:ind w:firstLine="643" w:firstLineChars="200"/>
        <w:textAlignment w:val="auto"/>
        <w:outlineLvl w:val="0"/>
        <w:rPr>
          <w:rFonts w:hint="eastAsia" w:ascii="仿宋" w:hAnsi="仿宋" w:eastAsia="仿宋" w:cs="仿宋"/>
          <w:b w:val="0"/>
          <w:bCs w:val="0"/>
          <w:sz w:val="32"/>
          <w:szCs w:val="32"/>
          <w:lang w:eastAsia="zh-CN"/>
        </w:rPr>
      </w:pPr>
      <w:r>
        <w:rPr>
          <w:rFonts w:hint="eastAsia" w:ascii="仿宋" w:hAnsi="仿宋" w:eastAsia="仿宋" w:cs="仿宋"/>
          <w:b/>
          <w:bCs/>
          <w:sz w:val="32"/>
          <w:szCs w:val="32"/>
          <w:lang w:eastAsia="zh-CN"/>
        </w:rPr>
        <w:t>五、</w:t>
      </w:r>
      <w:r>
        <w:rPr>
          <w:rFonts w:hint="eastAsia" w:ascii="仿宋" w:hAnsi="仿宋" w:eastAsia="仿宋" w:cs="仿宋"/>
          <w:b/>
          <w:bCs/>
          <w:sz w:val="32"/>
          <w:szCs w:val="32"/>
          <w:lang w:val="en-US" w:eastAsia="zh-CN"/>
        </w:rPr>
        <w:t>质保期及售后服务</w:t>
      </w:r>
    </w:p>
    <w:p w14:paraId="4778E0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 w:hAnsi="仿宋" w:eastAsia="仿宋" w:cs="仿宋"/>
          <w:b w:val="0"/>
          <w:bCs w:val="0"/>
          <w:sz w:val="32"/>
          <w:szCs w:val="32"/>
          <w:lang w:eastAsia="zh-CN"/>
        </w:rPr>
      </w:pPr>
      <w:r>
        <w:rPr>
          <w:rFonts w:hint="eastAsia" w:ascii="仿宋" w:hAnsi="仿宋" w:eastAsia="仿宋" w:cs="仿宋"/>
          <w:b w:val="0"/>
          <w:bCs w:val="0"/>
          <w:sz w:val="32"/>
          <w:szCs w:val="32"/>
          <w:lang w:eastAsia="zh-CN"/>
        </w:rPr>
        <w:t>（一）质保期：自货物验收合格之日起质保</w:t>
      </w:r>
      <w:r>
        <w:rPr>
          <w:rFonts w:hint="eastAsia" w:ascii="仿宋" w:hAnsi="仿宋" w:eastAsia="仿宋" w:cs="仿宋"/>
          <w:b w:val="0"/>
          <w:bCs w:val="0"/>
          <w:sz w:val="32"/>
          <w:szCs w:val="32"/>
          <w:lang w:val="en-US" w:eastAsia="zh-CN"/>
        </w:rPr>
        <w:t>**</w:t>
      </w:r>
      <w:r>
        <w:rPr>
          <w:rFonts w:hint="eastAsia" w:ascii="仿宋" w:hAnsi="仿宋" w:eastAsia="仿宋" w:cs="仿宋"/>
          <w:b w:val="0"/>
          <w:bCs w:val="0"/>
          <w:sz w:val="32"/>
          <w:szCs w:val="32"/>
          <w:lang w:eastAsia="zh-CN"/>
        </w:rPr>
        <w:t>年。</w:t>
      </w:r>
    </w:p>
    <w:p w14:paraId="3E410369">
      <w:pPr>
        <w:pStyle w:val="6"/>
        <w:ind w:firstLine="640" w:firstLineChars="200"/>
        <w:rPr>
          <w:rFonts w:hint="eastAsia" w:ascii="仿宋" w:hAnsi="仿宋" w:eastAsia="仿宋" w:cs="仿宋"/>
          <w:sz w:val="32"/>
          <w:szCs w:val="32"/>
          <w:lang w:eastAsia="zh-CN"/>
        </w:rPr>
      </w:pPr>
      <w:r>
        <w:rPr>
          <w:rFonts w:hint="eastAsia" w:ascii="仿宋" w:hAnsi="仿宋" w:eastAsia="仿宋" w:cs="仿宋"/>
          <w:b w:val="0"/>
          <w:bCs w:val="0"/>
          <w:sz w:val="32"/>
          <w:szCs w:val="32"/>
          <w:lang w:eastAsia="zh-CN"/>
        </w:rPr>
        <w:t>（二）售后服务：质保期内若出现质量问题，</w:t>
      </w:r>
      <w:r>
        <w:rPr>
          <w:rFonts w:hint="eastAsia" w:ascii="仿宋" w:hAnsi="仿宋" w:eastAsia="仿宋" w:cs="仿宋"/>
          <w:b w:val="0"/>
          <w:bCs w:val="0"/>
          <w:sz w:val="32"/>
          <w:szCs w:val="32"/>
          <w:lang w:val="en-US" w:eastAsia="zh-CN"/>
        </w:rPr>
        <w:t>乙方</w:t>
      </w:r>
      <w:r>
        <w:rPr>
          <w:rFonts w:hint="eastAsia" w:ascii="仿宋" w:hAnsi="仿宋" w:eastAsia="仿宋" w:cs="仿宋"/>
          <w:b w:val="0"/>
          <w:bCs w:val="0"/>
          <w:sz w:val="32"/>
          <w:szCs w:val="32"/>
          <w:lang w:eastAsia="zh-CN"/>
        </w:rPr>
        <w:t>在接到</w:t>
      </w:r>
      <w:r>
        <w:rPr>
          <w:rFonts w:hint="eastAsia" w:ascii="仿宋" w:hAnsi="仿宋" w:eastAsia="仿宋" w:cs="仿宋"/>
          <w:sz w:val="32"/>
          <w:szCs w:val="32"/>
        </w:rPr>
        <w:t>甲方</w:t>
      </w:r>
      <w:r>
        <w:rPr>
          <w:rFonts w:hint="eastAsia" w:ascii="仿宋" w:hAnsi="仿宋" w:eastAsia="仿宋" w:cs="仿宋"/>
          <w:b w:val="0"/>
          <w:bCs w:val="0"/>
          <w:sz w:val="32"/>
          <w:szCs w:val="32"/>
          <w:lang w:eastAsia="zh-CN"/>
        </w:rPr>
        <w:t>通知后</w:t>
      </w:r>
      <w:r>
        <w:rPr>
          <w:rFonts w:hint="eastAsia" w:ascii="仿宋" w:hAnsi="仿宋" w:eastAsia="仿宋" w:cs="仿宋"/>
          <w:b w:val="0"/>
          <w:bCs w:val="0"/>
          <w:sz w:val="32"/>
          <w:szCs w:val="32"/>
          <w:lang w:val="en-US" w:eastAsia="zh-CN"/>
        </w:rPr>
        <w:t>24小时内</w:t>
      </w:r>
      <w:r>
        <w:rPr>
          <w:rFonts w:hint="eastAsia" w:ascii="仿宋" w:hAnsi="仿宋" w:eastAsia="仿宋" w:cs="仿宋"/>
          <w:b w:val="0"/>
          <w:bCs w:val="0"/>
          <w:sz w:val="32"/>
          <w:szCs w:val="32"/>
          <w:lang w:eastAsia="zh-CN"/>
        </w:rPr>
        <w:t>派人对货物进行更换、</w:t>
      </w:r>
      <w:r>
        <w:rPr>
          <w:rFonts w:hint="eastAsia" w:ascii="仿宋" w:hAnsi="仿宋" w:eastAsia="仿宋" w:cs="仿宋"/>
          <w:b w:val="0"/>
          <w:bCs w:val="0"/>
          <w:sz w:val="32"/>
          <w:szCs w:val="32"/>
          <w:lang w:val="en-US" w:eastAsia="zh-CN"/>
        </w:rPr>
        <w:t>维修</w:t>
      </w:r>
      <w:r>
        <w:rPr>
          <w:rFonts w:hint="eastAsia" w:ascii="仿宋" w:hAnsi="仿宋" w:eastAsia="仿宋" w:cs="仿宋"/>
          <w:b w:val="0"/>
          <w:bCs w:val="0"/>
          <w:sz w:val="32"/>
          <w:szCs w:val="32"/>
          <w:lang w:eastAsia="zh-CN"/>
        </w:rPr>
        <w:t>，所涉人工费、交通费、运输费、包装费、装卸费等费用由</w:t>
      </w:r>
      <w:r>
        <w:rPr>
          <w:rFonts w:hint="eastAsia" w:ascii="仿宋" w:hAnsi="仿宋" w:eastAsia="仿宋" w:cs="仿宋"/>
          <w:b w:val="0"/>
          <w:bCs w:val="0"/>
          <w:sz w:val="32"/>
          <w:szCs w:val="32"/>
          <w:lang w:val="en-US" w:eastAsia="zh-CN"/>
        </w:rPr>
        <w:t>乙方</w:t>
      </w:r>
      <w:r>
        <w:rPr>
          <w:rFonts w:hint="eastAsia" w:ascii="仿宋" w:hAnsi="仿宋" w:eastAsia="仿宋" w:cs="仿宋"/>
          <w:b w:val="0"/>
          <w:bCs w:val="0"/>
          <w:sz w:val="32"/>
          <w:szCs w:val="32"/>
          <w:lang w:eastAsia="zh-CN"/>
        </w:rPr>
        <w:t>负责。质保期内因货物的一切质量问题造成</w:t>
      </w:r>
      <w:r>
        <w:rPr>
          <w:rFonts w:hint="eastAsia" w:ascii="仿宋" w:hAnsi="仿宋" w:eastAsia="仿宋" w:cs="仿宋"/>
          <w:sz w:val="32"/>
          <w:szCs w:val="32"/>
        </w:rPr>
        <w:t>甲方</w:t>
      </w:r>
      <w:r>
        <w:rPr>
          <w:rFonts w:hint="eastAsia" w:ascii="仿宋" w:hAnsi="仿宋" w:eastAsia="仿宋" w:cs="仿宋"/>
          <w:b w:val="0"/>
          <w:bCs w:val="0"/>
          <w:sz w:val="32"/>
          <w:szCs w:val="32"/>
          <w:lang w:eastAsia="zh-CN"/>
        </w:rPr>
        <w:t>的直接经济损失应全部由</w:t>
      </w:r>
      <w:r>
        <w:rPr>
          <w:rFonts w:hint="eastAsia" w:ascii="仿宋" w:hAnsi="仿宋" w:eastAsia="仿宋" w:cs="仿宋"/>
          <w:b w:val="0"/>
          <w:bCs w:val="0"/>
          <w:sz w:val="32"/>
          <w:szCs w:val="32"/>
          <w:lang w:val="en-US" w:eastAsia="zh-CN"/>
        </w:rPr>
        <w:t>乙方</w:t>
      </w:r>
      <w:r>
        <w:rPr>
          <w:rFonts w:hint="eastAsia" w:ascii="仿宋" w:hAnsi="仿宋" w:eastAsia="仿宋" w:cs="仿宋"/>
          <w:b w:val="0"/>
          <w:bCs w:val="0"/>
          <w:sz w:val="32"/>
          <w:szCs w:val="32"/>
          <w:lang w:eastAsia="zh-CN"/>
        </w:rPr>
        <w:t>负责。</w:t>
      </w:r>
    </w:p>
    <w:p w14:paraId="542AD11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outlineLvl w:val="0"/>
        <w:rPr>
          <w:rFonts w:hint="eastAsia" w:ascii="仿宋" w:hAnsi="仿宋" w:eastAsia="仿宋" w:cs="仿宋"/>
          <w:b w:val="0"/>
          <w:bCs w:val="0"/>
          <w:sz w:val="32"/>
          <w:szCs w:val="32"/>
        </w:rPr>
      </w:pPr>
      <w:r>
        <w:rPr>
          <w:rFonts w:hint="eastAsia" w:ascii="仿宋" w:hAnsi="仿宋" w:eastAsia="仿宋" w:cs="仿宋"/>
          <w:b/>
          <w:bCs/>
          <w:sz w:val="32"/>
          <w:szCs w:val="32"/>
          <w:lang w:eastAsia="zh-CN"/>
        </w:rPr>
        <w:t>六、违约责任</w:t>
      </w:r>
      <w:r>
        <w:rPr>
          <w:rFonts w:hint="eastAsia" w:ascii="仿宋" w:hAnsi="仿宋" w:eastAsia="仿宋" w:cs="仿宋"/>
          <w:b w:val="0"/>
          <w:bCs w:val="0"/>
          <w:sz w:val="32"/>
          <w:szCs w:val="32"/>
        </w:rPr>
        <w:t xml:space="preserve">  </w:t>
      </w:r>
    </w:p>
    <w:p w14:paraId="606CDEF6">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（一）</w:t>
      </w:r>
      <w:r>
        <w:rPr>
          <w:rFonts w:hint="eastAsia" w:ascii="仿宋" w:hAnsi="仿宋" w:eastAsia="仿宋" w:cs="仿宋"/>
          <w:b w:val="0"/>
          <w:bCs w:val="0"/>
          <w:sz w:val="32"/>
          <w:szCs w:val="32"/>
        </w:rPr>
        <w:t>甲方未按合同</w:t>
      </w:r>
      <w:r>
        <w:rPr>
          <w:rFonts w:hint="eastAsia" w:ascii="仿宋" w:hAnsi="仿宋" w:eastAsia="仿宋" w:cs="仿宋"/>
          <w:b w:val="0"/>
          <w:bCs w:val="0"/>
          <w:sz w:val="32"/>
          <w:szCs w:val="32"/>
          <w:lang w:val="en-US" w:eastAsia="zh-CN"/>
        </w:rPr>
        <w:t>约</w:t>
      </w:r>
      <w:r>
        <w:rPr>
          <w:rFonts w:hint="eastAsia" w:ascii="仿宋" w:hAnsi="仿宋" w:eastAsia="仿宋" w:cs="仿宋"/>
          <w:b w:val="0"/>
          <w:bCs w:val="0"/>
          <w:sz w:val="32"/>
          <w:szCs w:val="32"/>
        </w:rPr>
        <w:t>定期限付清</w:t>
      </w:r>
      <w:r>
        <w:rPr>
          <w:rFonts w:hint="eastAsia" w:ascii="仿宋" w:hAnsi="仿宋" w:eastAsia="仿宋" w:cs="仿宋"/>
          <w:b w:val="0"/>
          <w:bCs w:val="0"/>
          <w:sz w:val="32"/>
          <w:szCs w:val="32"/>
          <w:lang w:eastAsia="zh-CN"/>
        </w:rPr>
        <w:t>费用</w:t>
      </w:r>
      <w:r>
        <w:rPr>
          <w:rFonts w:hint="eastAsia" w:ascii="仿宋" w:hAnsi="仿宋" w:eastAsia="仿宋" w:cs="仿宋"/>
          <w:b w:val="0"/>
          <w:bCs w:val="0"/>
          <w:sz w:val="32"/>
          <w:szCs w:val="32"/>
        </w:rPr>
        <w:t>，</w:t>
      </w:r>
      <w:r>
        <w:rPr>
          <w:rFonts w:hint="eastAsia" w:ascii="仿宋" w:hAnsi="仿宋" w:eastAsia="仿宋" w:cs="仿宋"/>
          <w:b w:val="0"/>
          <w:bCs w:val="0"/>
          <w:sz w:val="32"/>
          <w:szCs w:val="32"/>
          <w:lang w:eastAsia="zh-CN"/>
        </w:rPr>
        <w:t>每逾期</w:t>
      </w:r>
      <w:r>
        <w:rPr>
          <w:rFonts w:hint="default" w:ascii="Times New Roman" w:hAnsi="Times New Roman" w:eastAsia="仿宋" w:cs="Times New Roman"/>
          <w:b w:val="0"/>
          <w:bCs w:val="0"/>
          <w:sz w:val="32"/>
          <w:szCs w:val="32"/>
          <w:lang w:val="en-US" w:eastAsia="zh-CN"/>
        </w:rPr>
        <w:t>1</w:t>
      </w:r>
      <w:r>
        <w:rPr>
          <w:rFonts w:hint="eastAsia" w:ascii="仿宋" w:hAnsi="仿宋" w:eastAsia="仿宋" w:cs="仿宋"/>
          <w:b w:val="0"/>
          <w:bCs w:val="0"/>
          <w:sz w:val="32"/>
          <w:szCs w:val="32"/>
          <w:lang w:val="en-US" w:eastAsia="zh-CN"/>
        </w:rPr>
        <w:t>日，按照应付未付费用总额的</w:t>
      </w:r>
      <w:r>
        <w:rPr>
          <w:rFonts w:hint="default" w:ascii="Times New Roman" w:hAnsi="Times New Roman" w:eastAsia="仿宋" w:cs="Times New Roman"/>
          <w:b w:val="0"/>
          <w:bCs w:val="0"/>
          <w:sz w:val="32"/>
          <w:szCs w:val="32"/>
          <w:lang w:val="en-US" w:eastAsia="zh-CN"/>
        </w:rPr>
        <w:t>0.</w:t>
      </w:r>
      <w:r>
        <w:rPr>
          <w:rFonts w:hint="default" w:ascii="Times New Roman" w:hAnsi="Times New Roman" w:eastAsia="仿宋" w:cs="Times New Roman"/>
          <w:sz w:val="32"/>
          <w:szCs w:val="32"/>
          <w:lang w:val="en-US" w:eastAsia="zh-CN"/>
        </w:rPr>
        <w:t>3</w:t>
      </w:r>
      <w:r>
        <w:rPr>
          <w:rFonts w:hint="eastAsia" w:ascii="仿宋" w:hAnsi="仿宋" w:eastAsia="仿宋" w:cs="仿宋"/>
          <w:sz w:val="32"/>
          <w:szCs w:val="32"/>
          <w:lang w:val="en-US" w:eastAsia="zh-CN"/>
        </w:rPr>
        <w:t>‰向乙方支付违约金</w:t>
      </w:r>
      <w:r>
        <w:rPr>
          <w:rFonts w:hint="eastAsia" w:ascii="仿宋" w:hAnsi="仿宋" w:eastAsia="仿宋" w:cs="仿宋"/>
          <w:b w:val="0"/>
          <w:bCs w:val="0"/>
          <w:sz w:val="32"/>
          <w:szCs w:val="32"/>
        </w:rPr>
        <w:t>。</w:t>
      </w:r>
    </w:p>
    <w:p w14:paraId="7000074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eastAsia="zh-CN"/>
        </w:rPr>
        <w:t>（二）</w:t>
      </w:r>
      <w:r>
        <w:rPr>
          <w:rFonts w:hint="eastAsia" w:ascii="仿宋" w:hAnsi="仿宋" w:eastAsia="仿宋" w:cs="仿宋"/>
          <w:b w:val="0"/>
          <w:bCs w:val="0"/>
          <w:sz w:val="32"/>
          <w:szCs w:val="32"/>
        </w:rPr>
        <w:t>除不可抗力外，甲方中途退货或</w:t>
      </w:r>
      <w:r>
        <w:rPr>
          <w:rFonts w:hint="eastAsia" w:ascii="仿宋" w:hAnsi="仿宋" w:eastAsia="仿宋" w:cs="仿宋"/>
          <w:b w:val="0"/>
          <w:bCs w:val="0"/>
          <w:sz w:val="32"/>
          <w:szCs w:val="32"/>
          <w:highlight w:val="none"/>
        </w:rPr>
        <w:t>视作自动退货</w:t>
      </w:r>
      <w:r>
        <w:rPr>
          <w:rFonts w:hint="eastAsia" w:ascii="仿宋" w:hAnsi="仿宋" w:eastAsia="仿宋" w:cs="仿宋"/>
          <w:b w:val="0"/>
          <w:bCs w:val="0"/>
          <w:sz w:val="32"/>
          <w:szCs w:val="32"/>
        </w:rPr>
        <w:t>的，或者乙方</w:t>
      </w:r>
      <w:r>
        <w:rPr>
          <w:rFonts w:hint="eastAsia" w:ascii="仿宋" w:hAnsi="仿宋" w:eastAsia="仿宋" w:cs="仿宋"/>
          <w:b w:val="0"/>
          <w:bCs w:val="0"/>
          <w:sz w:val="32"/>
          <w:szCs w:val="32"/>
          <w:lang w:val="en-US" w:eastAsia="zh-CN"/>
        </w:rPr>
        <w:t>无理由拒绝</w:t>
      </w:r>
      <w:r>
        <w:rPr>
          <w:rFonts w:hint="eastAsia" w:ascii="仿宋" w:hAnsi="仿宋" w:eastAsia="仿宋" w:cs="仿宋"/>
          <w:b w:val="0"/>
          <w:bCs w:val="0"/>
          <w:sz w:val="32"/>
          <w:szCs w:val="32"/>
        </w:rPr>
        <w:t>供货的，违约方应向守约方支付</w:t>
      </w:r>
      <w:r>
        <w:rPr>
          <w:rFonts w:hint="eastAsia" w:ascii="仿宋" w:hAnsi="仿宋" w:eastAsia="仿宋" w:cs="仿宋"/>
          <w:b w:val="0"/>
          <w:bCs w:val="0"/>
          <w:sz w:val="32"/>
          <w:szCs w:val="32"/>
          <w:lang w:val="en-US" w:eastAsia="zh-CN"/>
        </w:rPr>
        <w:t>本</w:t>
      </w:r>
      <w:r>
        <w:rPr>
          <w:rFonts w:hint="eastAsia" w:ascii="仿宋" w:hAnsi="仿宋" w:eastAsia="仿宋" w:cs="仿宋"/>
          <w:b w:val="0"/>
          <w:bCs w:val="0"/>
          <w:sz w:val="32"/>
          <w:szCs w:val="32"/>
        </w:rPr>
        <w:t>合同总</w:t>
      </w:r>
      <w:r>
        <w:rPr>
          <w:rFonts w:hint="eastAsia" w:ascii="仿宋" w:hAnsi="仿宋" w:eastAsia="仿宋" w:cs="仿宋"/>
          <w:b w:val="0"/>
          <w:bCs w:val="0"/>
          <w:sz w:val="32"/>
          <w:szCs w:val="32"/>
          <w:lang w:val="en-US" w:eastAsia="zh-CN"/>
        </w:rPr>
        <w:t>金额1</w:t>
      </w:r>
      <w:r>
        <w:rPr>
          <w:rFonts w:hint="eastAsia" w:ascii="仿宋" w:hAnsi="仿宋" w:eastAsia="仿宋" w:cs="仿宋"/>
          <w:b w:val="0"/>
          <w:bCs w:val="0"/>
          <w:sz w:val="32"/>
          <w:szCs w:val="32"/>
        </w:rPr>
        <w:t>0%的违约金。</w:t>
      </w:r>
    </w:p>
    <w:p w14:paraId="19D1D242">
      <w:pPr>
        <w:ind w:firstLine="640" w:firstLineChars="200"/>
        <w:rPr>
          <w:rFonts w:hint="eastAsia" w:ascii="仿宋" w:hAnsi="仿宋" w:eastAsia="仿宋" w:cs="仿宋"/>
          <w:sz w:val="32"/>
          <w:szCs w:val="32"/>
          <w:lang w:val="en-US" w:eastAsia="zh-CN"/>
        </w:rPr>
      </w:pPr>
      <w:r>
        <w:rPr>
          <w:rFonts w:hint="eastAsia" w:ascii="仿宋" w:hAnsi="仿宋" w:eastAsia="仿宋" w:cs="仿宋"/>
          <w:b w:val="0"/>
          <w:bCs w:val="0"/>
          <w:sz w:val="32"/>
          <w:szCs w:val="32"/>
          <w:lang w:eastAsia="zh-CN"/>
        </w:rPr>
        <w:t>（三）</w:t>
      </w:r>
      <w:r>
        <w:rPr>
          <w:rFonts w:hint="eastAsia" w:ascii="仿宋" w:hAnsi="仿宋" w:eastAsia="仿宋" w:cs="仿宋"/>
          <w:sz w:val="32"/>
          <w:szCs w:val="32"/>
          <w:lang w:val="en-US" w:eastAsia="zh-CN"/>
        </w:rPr>
        <w:t>如乙方逾期完成本合同项下货物供货、安装，每逾期一天，甲方有权按照本合同总金额</w:t>
      </w:r>
      <w:r>
        <w:rPr>
          <w:rFonts w:hint="default" w:ascii="Times New Roman" w:hAnsi="Times New Roman" w:eastAsia="仿宋" w:cs="Times New Roman"/>
          <w:sz w:val="32"/>
          <w:szCs w:val="32"/>
          <w:lang w:val="en-US" w:eastAsia="zh-CN"/>
        </w:rPr>
        <w:t>0.3</w:t>
      </w:r>
      <w:r>
        <w:rPr>
          <w:rFonts w:hint="eastAsia" w:ascii="仿宋" w:hAnsi="仿宋" w:eastAsia="仿宋" w:cs="仿宋"/>
          <w:sz w:val="32"/>
          <w:szCs w:val="32"/>
          <w:lang w:val="en-US" w:eastAsia="zh-CN"/>
        </w:rPr>
        <w:t>‰的标准在待支付给乙方的合同款额中扣收违约金；逾期超过</w:t>
      </w:r>
      <w:r>
        <w:rPr>
          <w:rFonts w:hint="default" w:ascii="Times New Roman" w:hAnsi="Times New Roman" w:eastAsia="仿宋" w:cs="Times New Roman"/>
          <w:sz w:val="32"/>
          <w:szCs w:val="32"/>
          <w:lang w:val="en-US" w:eastAsia="zh-CN"/>
        </w:rPr>
        <w:t>10</w:t>
      </w:r>
      <w:r>
        <w:rPr>
          <w:rFonts w:hint="eastAsia" w:ascii="仿宋" w:hAnsi="仿宋" w:eastAsia="仿宋" w:cs="仿宋"/>
          <w:sz w:val="32"/>
          <w:szCs w:val="32"/>
          <w:lang w:val="en-US" w:eastAsia="zh-CN"/>
        </w:rPr>
        <w:t>天的，甲方有权单方解除本合同，无需向乙方支付</w:t>
      </w:r>
      <w:r>
        <w:rPr>
          <w:rFonts w:hint="eastAsia" w:ascii="仿宋" w:hAnsi="仿宋" w:eastAsia="仿宋" w:cs="仿宋"/>
          <w:sz w:val="32"/>
          <w:szCs w:val="32"/>
          <w:lang w:eastAsia="zh-CN"/>
        </w:rPr>
        <w:t>合同款项</w:t>
      </w:r>
      <w:r>
        <w:rPr>
          <w:rFonts w:hint="eastAsia" w:ascii="仿宋" w:hAnsi="仿宋" w:eastAsia="仿宋" w:cs="仿宋"/>
          <w:sz w:val="32"/>
          <w:szCs w:val="32"/>
          <w:lang w:val="en-US" w:eastAsia="zh-CN"/>
        </w:rPr>
        <w:t>，乙方应向甲方支付本合同总金额</w:t>
      </w:r>
      <w:r>
        <w:rPr>
          <w:rFonts w:hint="eastAsia" w:ascii="Times New Roman" w:hAnsi="Times New Roman" w:eastAsia="仿宋" w:cs="Times New Roman"/>
          <w:sz w:val="32"/>
          <w:szCs w:val="32"/>
          <w:lang w:val="en-US" w:eastAsia="zh-CN"/>
        </w:rPr>
        <w:t>10</w:t>
      </w:r>
      <w:r>
        <w:rPr>
          <w:rFonts w:hint="eastAsia" w:ascii="仿宋" w:hAnsi="仿宋" w:eastAsia="仿宋" w:cs="仿宋"/>
          <w:sz w:val="32"/>
          <w:szCs w:val="32"/>
          <w:lang w:val="en-US" w:eastAsia="zh-CN"/>
        </w:rPr>
        <w:t>%的违约金，并承担由此给甲方造成的经济损失</w:t>
      </w:r>
      <w:r>
        <w:rPr>
          <w:rFonts w:hint="eastAsia" w:ascii="仿宋" w:hAnsi="仿宋" w:eastAsia="仿宋" w:cs="仿宋"/>
          <w:sz w:val="32"/>
          <w:szCs w:val="32"/>
        </w:rPr>
        <w:t>（包括</w:t>
      </w:r>
      <w:r>
        <w:rPr>
          <w:rFonts w:hint="eastAsia" w:ascii="仿宋" w:hAnsi="仿宋" w:eastAsia="仿宋" w:cs="仿宋"/>
          <w:sz w:val="32"/>
          <w:szCs w:val="32"/>
          <w:lang w:val="en-US" w:eastAsia="zh-CN"/>
        </w:rPr>
        <w:t>但不限于</w:t>
      </w:r>
      <w:r>
        <w:rPr>
          <w:rFonts w:hint="eastAsia" w:ascii="仿宋" w:hAnsi="仿宋" w:eastAsia="仿宋" w:cs="仿宋"/>
          <w:sz w:val="32"/>
          <w:szCs w:val="32"/>
        </w:rPr>
        <w:t>损失、</w:t>
      </w:r>
      <w:r>
        <w:rPr>
          <w:rFonts w:hint="eastAsia" w:ascii="仿宋" w:hAnsi="仿宋" w:eastAsia="仿宋" w:cs="仿宋"/>
          <w:sz w:val="32"/>
          <w:szCs w:val="32"/>
          <w:lang w:val="en-US" w:eastAsia="zh-CN"/>
        </w:rPr>
        <w:t>第三方</w:t>
      </w:r>
      <w:r>
        <w:rPr>
          <w:rFonts w:hint="eastAsia" w:ascii="仿宋" w:hAnsi="仿宋" w:eastAsia="仿宋" w:cs="仿宋"/>
          <w:sz w:val="32"/>
          <w:szCs w:val="32"/>
        </w:rPr>
        <w:t>索赔、</w:t>
      </w:r>
      <w:r>
        <w:rPr>
          <w:rFonts w:hint="eastAsia" w:ascii="仿宋" w:hAnsi="仿宋" w:eastAsia="仿宋" w:cs="仿宋"/>
          <w:sz w:val="32"/>
          <w:szCs w:val="32"/>
          <w:lang w:val="en-US" w:eastAsia="zh-CN"/>
        </w:rPr>
        <w:t>公证费、鉴定费、评估费、保全担保费、保全申请费、</w:t>
      </w:r>
      <w:r>
        <w:rPr>
          <w:rFonts w:hint="eastAsia" w:ascii="仿宋" w:hAnsi="仿宋" w:eastAsia="仿宋" w:cs="仿宋"/>
          <w:sz w:val="32"/>
          <w:szCs w:val="32"/>
        </w:rPr>
        <w:t>律师费、</w:t>
      </w:r>
      <w:r>
        <w:rPr>
          <w:rFonts w:hint="eastAsia" w:ascii="仿宋" w:hAnsi="仿宋" w:eastAsia="仿宋" w:cs="仿宋"/>
          <w:sz w:val="32"/>
          <w:szCs w:val="32"/>
          <w:lang w:val="en-US" w:eastAsia="zh-CN"/>
        </w:rPr>
        <w:t>诉讼费、</w:t>
      </w:r>
      <w:r>
        <w:rPr>
          <w:rFonts w:hint="eastAsia" w:ascii="仿宋" w:hAnsi="仿宋" w:eastAsia="仿宋" w:cs="仿宋"/>
          <w:sz w:val="32"/>
          <w:szCs w:val="32"/>
        </w:rPr>
        <w:t>行政处罚金等）</w:t>
      </w:r>
      <w:r>
        <w:rPr>
          <w:rFonts w:hint="eastAsia" w:ascii="仿宋" w:hAnsi="仿宋" w:eastAsia="仿宋" w:cs="仿宋"/>
          <w:sz w:val="32"/>
          <w:szCs w:val="32"/>
          <w:lang w:val="en-US" w:eastAsia="zh-CN"/>
        </w:rPr>
        <w:t>。</w:t>
      </w:r>
      <w:r>
        <w:rPr>
          <w:rFonts w:hint="eastAsia" w:ascii="仿宋" w:hAnsi="仿宋" w:eastAsia="仿宋" w:cs="仿宋"/>
          <w:sz w:val="32"/>
          <w:szCs w:val="32"/>
        </w:rPr>
        <w:t>乙方</w:t>
      </w:r>
      <w:r>
        <w:rPr>
          <w:rFonts w:hint="eastAsia" w:ascii="仿宋" w:hAnsi="仿宋" w:eastAsia="仿宋" w:cs="仿宋"/>
          <w:sz w:val="32"/>
          <w:szCs w:val="32"/>
          <w:lang w:val="en-US" w:eastAsia="zh-CN"/>
        </w:rPr>
        <w:t>应</w:t>
      </w:r>
      <w:r>
        <w:rPr>
          <w:rFonts w:hint="eastAsia" w:ascii="仿宋" w:hAnsi="仿宋" w:eastAsia="仿宋" w:cs="仿宋"/>
          <w:sz w:val="32"/>
          <w:szCs w:val="32"/>
        </w:rPr>
        <w:t>向甲方支付的违约金，甲方有权直接在待支付给乙方的</w:t>
      </w:r>
      <w:r>
        <w:rPr>
          <w:rFonts w:hint="eastAsia" w:ascii="仿宋" w:hAnsi="仿宋" w:eastAsia="仿宋" w:cs="仿宋"/>
          <w:sz w:val="32"/>
          <w:szCs w:val="32"/>
          <w:lang w:val="en-US" w:eastAsia="zh-CN"/>
        </w:rPr>
        <w:t>合同款项</w:t>
      </w:r>
      <w:r>
        <w:rPr>
          <w:rFonts w:hint="eastAsia" w:ascii="仿宋" w:hAnsi="仿宋" w:eastAsia="仿宋" w:cs="仿宋"/>
          <w:sz w:val="32"/>
          <w:szCs w:val="32"/>
        </w:rPr>
        <w:t xml:space="preserve">中扣收。 </w:t>
      </w:r>
    </w:p>
    <w:p w14:paraId="7343B444">
      <w:pPr>
        <w:pStyle w:val="6"/>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（四）质保期内，如发现货物质量问题，同一质量问题乙方在</w:t>
      </w:r>
      <w:r>
        <w:rPr>
          <w:rFonts w:hint="default" w:ascii="Times New Roman" w:hAnsi="Times New Roman" w:eastAsia="仿宋" w:cs="Times New Roman"/>
          <w:sz w:val="32"/>
          <w:szCs w:val="32"/>
          <w:lang w:val="en-US" w:eastAsia="zh-CN"/>
        </w:rPr>
        <w:t>3</w:t>
      </w:r>
      <w:r>
        <w:rPr>
          <w:rFonts w:hint="eastAsia" w:ascii="仿宋" w:hAnsi="仿宋" w:eastAsia="仿宋" w:cs="仿宋"/>
          <w:sz w:val="32"/>
          <w:szCs w:val="32"/>
          <w:lang w:val="en-US" w:eastAsia="zh-CN"/>
        </w:rPr>
        <w:t>个工作日内不能维修或更换，或反复催促或维修</w:t>
      </w:r>
      <w:r>
        <w:rPr>
          <w:rFonts w:hint="default" w:ascii="Times New Roman" w:hAnsi="Times New Roman" w:eastAsia="仿宋" w:cs="Times New Roman"/>
          <w:sz w:val="32"/>
          <w:szCs w:val="32"/>
          <w:lang w:val="en-US" w:eastAsia="zh-CN"/>
        </w:rPr>
        <w:t>3</w:t>
      </w:r>
      <w:r>
        <w:rPr>
          <w:rFonts w:hint="eastAsia" w:ascii="仿宋" w:hAnsi="仿宋" w:eastAsia="仿宋" w:cs="仿宋"/>
          <w:sz w:val="32"/>
          <w:szCs w:val="32"/>
          <w:lang w:val="en-US" w:eastAsia="zh-CN"/>
        </w:rPr>
        <w:t>次仍不能解决问题的，甲方有权委托他人解决该质量问题，因此产生的所有费用由乙方承担。</w:t>
      </w:r>
    </w:p>
    <w:p w14:paraId="3B515BAC">
      <w:pPr>
        <w:pStyle w:val="6"/>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七、 通知与送达</w:t>
      </w:r>
    </w:p>
    <w:p w14:paraId="4AC6B4FD">
      <w:pPr>
        <w:pStyle w:val="6"/>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双方在本合同中填写的联系方式（包括通讯地址、联系电话、电子邮箱等）均真实有效。本合同项下的任何通知、函件、附件、报告、对账单或其他合同约定的须书面确认的内容，均应以书面方式寄/发至对方在本合同中填写的通讯地址或电子邮箱。如采用寄送方式的，到达对方通讯地址后即视为送达。如采用发电子邮箱方式的，邮件发送成功即视为送达。</w:t>
      </w:r>
    </w:p>
    <w:p w14:paraId="33D3C801">
      <w:pPr>
        <w:pStyle w:val="6"/>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1.甲方的联系方式：</w:t>
      </w:r>
    </w:p>
    <w:p w14:paraId="4936BECC">
      <w:pPr>
        <w:pStyle w:val="6"/>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（1）通讯地址：中山市南区城南三路38号</w:t>
      </w:r>
    </w:p>
    <w:p w14:paraId="263E8E9C">
      <w:pPr>
        <w:pStyle w:val="6"/>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（2）收件人：</w:t>
      </w:r>
    </w:p>
    <w:p w14:paraId="17B25DCF">
      <w:pPr>
        <w:pStyle w:val="6"/>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（3）联系电话：0760-87313660   </w:t>
      </w:r>
    </w:p>
    <w:p w14:paraId="3C4223EF">
      <w:pPr>
        <w:pStyle w:val="6"/>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（4）电子邮箱：CZ@zsbus.net</w:t>
      </w:r>
    </w:p>
    <w:p w14:paraId="04D94706">
      <w:pPr>
        <w:pStyle w:val="6"/>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2.乙方的联系方式：</w:t>
      </w:r>
    </w:p>
    <w:p w14:paraId="3BD5B0FA">
      <w:pPr>
        <w:pStyle w:val="6"/>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（1）通讯地址：</w:t>
      </w:r>
    </w:p>
    <w:p w14:paraId="3F93C14F">
      <w:pPr>
        <w:pStyle w:val="6"/>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（2）收件人：</w:t>
      </w:r>
    </w:p>
    <w:p w14:paraId="1FACC02D">
      <w:pPr>
        <w:pStyle w:val="6"/>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（3）联系电话：</w:t>
      </w:r>
    </w:p>
    <w:p w14:paraId="2FBB4FBE">
      <w:pPr>
        <w:pStyle w:val="6"/>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（4）电子邮箱：</w:t>
      </w:r>
    </w:p>
    <w:p w14:paraId="747A05DA">
      <w:pPr>
        <w:pStyle w:val="6"/>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合同任一方确认的联系方式如发生变更的，应当在发生变更之日起三日内通过书面方式通知对方，变更方未按前述方式履行通知义务的，该方所确定的联系方式仍视为有效送达地址，并且该方自行承担由此可能产生的一切法律后果。</w:t>
      </w:r>
    </w:p>
    <w:p w14:paraId="2FFB769C">
      <w:pPr>
        <w:pStyle w:val="6"/>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（三）同时选择多种通知方式的，以其中较快送达者为准。就同一事项，一方对另一方发出一份以上通知且通知内容不同的，除非在通知中另有明确说明，以通知发出时间在后的为准。</w:t>
      </w:r>
    </w:p>
    <w:p w14:paraId="1C135302">
      <w:pPr>
        <w:pStyle w:val="6"/>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（四）本条约定内容为本合同双方均明确同意的特别条款，效力独立于本合同其他条款。不论本合同其他条款因任何原因被法院、仲裁机关或其他有权机关认定为无效或者被撤销，本条约定内容均为有效。</w:t>
      </w:r>
    </w:p>
    <w:p w14:paraId="2902D372">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八</w:t>
      </w:r>
      <w:r>
        <w:rPr>
          <w:rFonts w:hint="eastAsia" w:ascii="仿宋" w:hAnsi="仿宋" w:eastAsia="仿宋" w:cs="仿宋"/>
          <w:b/>
          <w:bCs/>
          <w:sz w:val="32"/>
          <w:szCs w:val="32"/>
        </w:rPr>
        <w:t>、廉洁条款</w:t>
      </w:r>
    </w:p>
    <w:p w14:paraId="03D3ABD4">
      <w:pPr>
        <w:ind w:firstLine="640" w:firstLineChars="200"/>
        <w:rPr>
          <w:rFonts w:hint="eastAsia" w:ascii="仿宋" w:hAnsi="仿宋" w:eastAsia="仿宋" w:cs="仿宋"/>
          <w:sz w:val="32"/>
          <w:szCs w:val="32"/>
        </w:rPr>
      </w:pPr>
      <w:r>
        <w:rPr>
          <w:rFonts w:hint="eastAsia" w:ascii="仿宋" w:hAnsi="仿宋" w:eastAsia="仿宋" w:cs="仿宋"/>
          <w:sz w:val="32"/>
          <w:szCs w:val="32"/>
        </w:rPr>
        <w:t>（一）甲、乙双方应当自觉遵守国家、地方法律法规以及本</w:t>
      </w:r>
      <w:r>
        <w:rPr>
          <w:rFonts w:hint="eastAsia" w:ascii="仿宋" w:hAnsi="仿宋" w:eastAsia="仿宋" w:cs="仿宋"/>
          <w:sz w:val="32"/>
          <w:szCs w:val="32"/>
          <w:lang w:val="en-US" w:eastAsia="zh-CN"/>
        </w:rPr>
        <w:t>合同</w:t>
      </w:r>
      <w:r>
        <w:rPr>
          <w:rFonts w:hint="eastAsia" w:ascii="仿宋" w:hAnsi="仿宋" w:eastAsia="仿宋" w:cs="仿宋"/>
          <w:sz w:val="32"/>
          <w:szCs w:val="32"/>
        </w:rPr>
        <w:t>的约定，在合同的订立、履行过程中廉洁自律。</w:t>
      </w:r>
    </w:p>
    <w:p w14:paraId="63012764">
      <w:pPr>
        <w:ind w:firstLine="640" w:firstLineChars="200"/>
        <w:rPr>
          <w:rFonts w:hint="eastAsia" w:ascii="仿宋" w:hAnsi="仿宋" w:eastAsia="仿宋" w:cs="仿宋"/>
          <w:sz w:val="32"/>
          <w:szCs w:val="32"/>
        </w:rPr>
      </w:pPr>
      <w:r>
        <w:rPr>
          <w:rFonts w:hint="eastAsia" w:ascii="仿宋" w:hAnsi="仿宋" w:eastAsia="仿宋" w:cs="仿宋"/>
          <w:sz w:val="32"/>
          <w:szCs w:val="32"/>
        </w:rPr>
        <w:t>（二）甲方及其工作人员均不得以任何形式向</w:t>
      </w:r>
      <w:r>
        <w:rPr>
          <w:rFonts w:hint="eastAsia" w:ascii="仿宋" w:hAnsi="仿宋" w:eastAsia="仿宋" w:cs="仿宋"/>
          <w:sz w:val="32"/>
          <w:szCs w:val="32"/>
          <w:lang w:val="en-US" w:eastAsia="zh-CN"/>
        </w:rPr>
        <w:t>乙</w:t>
      </w:r>
      <w:r>
        <w:rPr>
          <w:rFonts w:hint="eastAsia" w:ascii="仿宋" w:hAnsi="仿宋" w:eastAsia="仿宋" w:cs="仿宋"/>
          <w:sz w:val="32"/>
          <w:szCs w:val="32"/>
        </w:rPr>
        <w:t>方索要和收受回扣等好处费。</w:t>
      </w:r>
    </w:p>
    <w:p w14:paraId="38751EB5">
      <w:pPr>
        <w:ind w:firstLine="640" w:firstLineChars="200"/>
        <w:rPr>
          <w:rFonts w:hint="eastAsia" w:ascii="仿宋" w:hAnsi="仿宋" w:eastAsia="仿宋" w:cs="仿宋"/>
          <w:sz w:val="32"/>
          <w:szCs w:val="32"/>
        </w:rPr>
      </w:pPr>
      <w:r>
        <w:rPr>
          <w:rFonts w:hint="eastAsia" w:ascii="仿宋" w:hAnsi="仿宋" w:eastAsia="仿宋" w:cs="仿宋"/>
          <w:sz w:val="32"/>
          <w:szCs w:val="32"/>
        </w:rPr>
        <w:t>（三）甲方工作人员应当保持与</w:t>
      </w:r>
      <w:r>
        <w:rPr>
          <w:rFonts w:hint="eastAsia" w:ascii="仿宋" w:hAnsi="仿宋" w:eastAsia="仿宋" w:cs="仿宋"/>
          <w:sz w:val="32"/>
          <w:szCs w:val="32"/>
          <w:lang w:val="en-US" w:eastAsia="zh-CN"/>
        </w:rPr>
        <w:t>乙</w:t>
      </w:r>
      <w:r>
        <w:rPr>
          <w:rFonts w:hint="eastAsia" w:ascii="仿宋" w:hAnsi="仿宋" w:eastAsia="仿宋" w:cs="仿宋"/>
          <w:sz w:val="32"/>
          <w:szCs w:val="32"/>
        </w:rPr>
        <w:t>方的正常业务交往，不得接受</w:t>
      </w:r>
      <w:r>
        <w:rPr>
          <w:rFonts w:hint="eastAsia" w:ascii="仿宋" w:hAnsi="仿宋" w:eastAsia="仿宋" w:cs="仿宋"/>
          <w:sz w:val="32"/>
          <w:szCs w:val="32"/>
          <w:lang w:val="en-US" w:eastAsia="zh-CN"/>
        </w:rPr>
        <w:t>乙</w:t>
      </w:r>
      <w:r>
        <w:rPr>
          <w:rFonts w:hint="eastAsia" w:ascii="仿宋" w:hAnsi="仿宋" w:eastAsia="仿宋" w:cs="仿宋"/>
          <w:sz w:val="32"/>
          <w:szCs w:val="32"/>
        </w:rPr>
        <w:t>方的礼金、有价证券和贵重物品，不得在</w:t>
      </w:r>
      <w:r>
        <w:rPr>
          <w:rFonts w:hint="eastAsia" w:ascii="仿宋" w:hAnsi="仿宋" w:eastAsia="仿宋" w:cs="仿宋"/>
          <w:sz w:val="32"/>
          <w:szCs w:val="32"/>
          <w:lang w:val="en-US" w:eastAsia="zh-CN"/>
        </w:rPr>
        <w:t>乙</w:t>
      </w:r>
      <w:r>
        <w:rPr>
          <w:rFonts w:hint="eastAsia" w:ascii="仿宋" w:hAnsi="仿宋" w:eastAsia="仿宋" w:cs="仿宋"/>
          <w:sz w:val="32"/>
          <w:szCs w:val="32"/>
        </w:rPr>
        <w:t>方报销任何应由其个人承担的费用。</w:t>
      </w:r>
    </w:p>
    <w:p w14:paraId="1F06D667">
      <w:pPr>
        <w:ind w:firstLine="640" w:firstLineChars="200"/>
        <w:rPr>
          <w:rFonts w:hint="eastAsia" w:ascii="仿宋" w:hAnsi="仿宋" w:eastAsia="仿宋" w:cs="仿宋"/>
          <w:sz w:val="32"/>
          <w:szCs w:val="32"/>
        </w:rPr>
      </w:pPr>
      <w:r>
        <w:rPr>
          <w:rFonts w:hint="eastAsia" w:ascii="仿宋" w:hAnsi="仿宋" w:eastAsia="仿宋" w:cs="仿宋"/>
          <w:sz w:val="32"/>
          <w:szCs w:val="32"/>
        </w:rPr>
        <w:t>（四）甲方工作人员不得参加</w:t>
      </w:r>
      <w:r>
        <w:rPr>
          <w:rFonts w:hint="eastAsia" w:ascii="仿宋" w:hAnsi="仿宋" w:eastAsia="仿宋" w:cs="仿宋"/>
          <w:sz w:val="32"/>
          <w:szCs w:val="32"/>
          <w:lang w:val="en-US" w:eastAsia="zh-CN"/>
        </w:rPr>
        <w:t>乙方组织的</w:t>
      </w:r>
      <w:r>
        <w:rPr>
          <w:rFonts w:hint="eastAsia" w:ascii="仿宋" w:hAnsi="仿宋" w:eastAsia="仿宋" w:cs="仿宋"/>
          <w:sz w:val="32"/>
          <w:szCs w:val="32"/>
        </w:rPr>
        <w:t>可能对公正开展业务有影响的宴请和娱乐活动。</w:t>
      </w:r>
    </w:p>
    <w:p w14:paraId="3A4EEF91">
      <w:pPr>
        <w:ind w:firstLine="640" w:firstLineChars="200"/>
        <w:rPr>
          <w:rFonts w:hint="eastAsia" w:ascii="仿宋" w:hAnsi="仿宋" w:eastAsia="仿宋" w:cs="仿宋"/>
          <w:sz w:val="32"/>
          <w:szCs w:val="32"/>
        </w:rPr>
      </w:pPr>
      <w:r>
        <w:rPr>
          <w:rFonts w:hint="eastAsia" w:ascii="仿宋" w:hAnsi="仿宋" w:eastAsia="仿宋" w:cs="仿宋"/>
          <w:sz w:val="32"/>
          <w:szCs w:val="32"/>
        </w:rPr>
        <w:t>（五）甲方工作人员不得要求或者接受</w:t>
      </w:r>
      <w:r>
        <w:rPr>
          <w:rFonts w:hint="eastAsia" w:ascii="仿宋" w:hAnsi="仿宋" w:eastAsia="仿宋" w:cs="仿宋"/>
          <w:sz w:val="32"/>
          <w:szCs w:val="32"/>
          <w:lang w:val="en-US" w:eastAsia="zh-CN"/>
        </w:rPr>
        <w:t>乙</w:t>
      </w:r>
      <w:r>
        <w:rPr>
          <w:rFonts w:hint="eastAsia" w:ascii="仿宋" w:hAnsi="仿宋" w:eastAsia="仿宋" w:cs="仿宋"/>
          <w:sz w:val="32"/>
          <w:szCs w:val="32"/>
        </w:rPr>
        <w:t>方为其住房装修、婚丧嫁娶、家属和子女的工作安排以及出国等提供方便。</w:t>
      </w:r>
    </w:p>
    <w:p w14:paraId="0C899C56">
      <w:pPr>
        <w:ind w:firstLine="640" w:firstLineChars="200"/>
        <w:rPr>
          <w:rFonts w:hint="eastAsia" w:ascii="仿宋" w:hAnsi="仿宋" w:eastAsia="仿宋" w:cs="仿宋"/>
          <w:sz w:val="32"/>
          <w:szCs w:val="32"/>
        </w:rPr>
      </w:pPr>
      <w:r>
        <w:rPr>
          <w:rFonts w:hint="eastAsia" w:ascii="仿宋" w:hAnsi="仿宋" w:eastAsia="仿宋" w:cs="仿宋"/>
          <w:sz w:val="32"/>
          <w:szCs w:val="32"/>
        </w:rPr>
        <w:t>（六）乙方不得接受甲方工作人员介绍的家属或者亲友从事与合同相关的业务。</w:t>
      </w:r>
    </w:p>
    <w:p w14:paraId="0B96459D">
      <w:pPr>
        <w:ind w:firstLine="640" w:firstLineChars="200"/>
        <w:rPr>
          <w:rFonts w:hint="eastAsia" w:ascii="仿宋" w:hAnsi="仿宋" w:eastAsia="仿宋" w:cs="仿宋"/>
          <w:sz w:val="32"/>
          <w:szCs w:val="32"/>
        </w:rPr>
      </w:pPr>
      <w:r>
        <w:rPr>
          <w:rFonts w:hint="eastAsia" w:ascii="仿宋" w:hAnsi="仿宋" w:eastAsia="仿宋" w:cs="仿宋"/>
          <w:sz w:val="32"/>
          <w:szCs w:val="32"/>
        </w:rPr>
        <w:t>（七）乙方应当通过正常途径开展相关业务，不得为获取某些不正当利益而向甲方工作人员赠送礼金、有价证券和贵重物品等，或给甲方工作人员报销其个人费用，或邀请甲方工作人员外出旅游和进入营业性娱乐场所。</w:t>
      </w:r>
    </w:p>
    <w:p w14:paraId="1EE35CF7">
      <w:pPr>
        <w:ind w:firstLine="640" w:firstLineChars="200"/>
        <w:rPr>
          <w:rFonts w:hint="eastAsia" w:ascii="仿宋" w:hAnsi="仿宋" w:eastAsia="仿宋" w:cs="仿宋"/>
          <w:sz w:val="32"/>
          <w:szCs w:val="32"/>
        </w:rPr>
      </w:pPr>
      <w:r>
        <w:rPr>
          <w:rFonts w:hint="eastAsia" w:ascii="仿宋" w:hAnsi="仿宋" w:eastAsia="仿宋" w:cs="仿宋"/>
          <w:sz w:val="32"/>
          <w:szCs w:val="32"/>
        </w:rPr>
        <w:t>（八）乙方如发现甲方工作人员有违反上述</w:t>
      </w:r>
      <w:r>
        <w:rPr>
          <w:rFonts w:hint="eastAsia" w:ascii="仿宋" w:hAnsi="仿宋" w:eastAsia="仿宋" w:cs="仿宋"/>
          <w:sz w:val="32"/>
          <w:szCs w:val="32"/>
          <w:lang w:val="en-US" w:eastAsia="zh-CN"/>
        </w:rPr>
        <w:t>廉洁条款</w:t>
      </w:r>
      <w:r>
        <w:rPr>
          <w:rFonts w:hint="eastAsia" w:ascii="仿宋" w:hAnsi="仿宋" w:eastAsia="仿宋" w:cs="仿宋"/>
          <w:sz w:val="32"/>
          <w:szCs w:val="32"/>
        </w:rPr>
        <w:t>者，应向甲方举报。甲方不得找任何借口对乙方进行报复。</w:t>
      </w:r>
    </w:p>
    <w:p w14:paraId="00411DC9">
      <w:pPr>
        <w:ind w:firstLine="640" w:firstLineChars="200"/>
        <w:rPr>
          <w:rFonts w:hint="eastAsia" w:ascii="仿宋" w:hAnsi="仿宋" w:eastAsia="仿宋" w:cs="仿宋"/>
          <w:sz w:val="32"/>
          <w:szCs w:val="32"/>
        </w:rPr>
      </w:pPr>
      <w:r>
        <w:rPr>
          <w:rFonts w:hint="eastAsia" w:ascii="仿宋" w:hAnsi="仿宋" w:eastAsia="仿宋" w:cs="仿宋"/>
          <w:sz w:val="32"/>
          <w:szCs w:val="32"/>
        </w:rPr>
        <w:t>（九）甲方发现乙方有违反本</w:t>
      </w:r>
      <w:r>
        <w:rPr>
          <w:rFonts w:hint="eastAsia" w:ascii="仿宋" w:hAnsi="仿宋" w:eastAsia="仿宋" w:cs="仿宋"/>
          <w:sz w:val="32"/>
          <w:szCs w:val="32"/>
          <w:lang w:val="en-US" w:eastAsia="zh-CN"/>
        </w:rPr>
        <w:t>合同</w:t>
      </w:r>
      <w:r>
        <w:rPr>
          <w:rFonts w:hint="eastAsia" w:ascii="仿宋" w:hAnsi="仿宋" w:eastAsia="仿宋" w:cs="仿宋"/>
          <w:sz w:val="32"/>
          <w:szCs w:val="32"/>
        </w:rPr>
        <w:t>或者采用不正当的手段行贿甲方工作人员等不正当竞争行为的，甲方有权解除本</w:t>
      </w:r>
      <w:r>
        <w:rPr>
          <w:rFonts w:hint="eastAsia" w:ascii="仿宋" w:hAnsi="仿宋" w:eastAsia="仿宋" w:cs="仿宋"/>
          <w:sz w:val="32"/>
          <w:szCs w:val="32"/>
          <w:lang w:val="en-US" w:eastAsia="zh-CN"/>
        </w:rPr>
        <w:t>合同</w:t>
      </w:r>
      <w:r>
        <w:rPr>
          <w:rFonts w:hint="eastAsia" w:ascii="仿宋" w:hAnsi="仿宋" w:eastAsia="仿宋" w:cs="仿宋"/>
          <w:sz w:val="32"/>
          <w:szCs w:val="32"/>
        </w:rPr>
        <w:t>并追究乙方相关的法律责任。</w:t>
      </w:r>
    </w:p>
    <w:p w14:paraId="7B26F591">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九</w:t>
      </w:r>
      <w:r>
        <w:rPr>
          <w:rFonts w:hint="eastAsia" w:ascii="仿宋" w:hAnsi="仿宋" w:eastAsia="仿宋" w:cs="仿宋"/>
          <w:b/>
          <w:bCs/>
          <w:sz w:val="32"/>
          <w:szCs w:val="32"/>
        </w:rPr>
        <w:t>、其</w:t>
      </w:r>
      <w:r>
        <w:rPr>
          <w:rFonts w:hint="eastAsia" w:ascii="仿宋" w:hAnsi="仿宋" w:eastAsia="仿宋" w:cs="仿宋"/>
          <w:b/>
          <w:bCs/>
          <w:sz w:val="32"/>
          <w:szCs w:val="32"/>
          <w:lang w:eastAsia="zh-CN"/>
        </w:rPr>
        <w:t>他</w:t>
      </w:r>
    </w:p>
    <w:p w14:paraId="2DCF55C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（一）本合同执行过程中若出现争执，双方应通过友好协商解决。协商不成的，任何一方均有权提交甲方所在地有管辖权的</w:t>
      </w:r>
      <w:r>
        <w:rPr>
          <w:rFonts w:hint="eastAsia" w:ascii="仿宋" w:hAnsi="仿宋" w:eastAsia="仿宋" w:cs="仿宋"/>
          <w:sz w:val="32"/>
          <w:szCs w:val="32"/>
          <w:lang w:eastAsia="zh-CN"/>
        </w:rPr>
        <w:t>人民法院提起诉讼</w:t>
      </w:r>
      <w:r>
        <w:rPr>
          <w:rFonts w:hint="eastAsia" w:ascii="仿宋" w:hAnsi="仿宋" w:eastAsia="仿宋" w:cs="仿宋"/>
          <w:sz w:val="32"/>
          <w:szCs w:val="32"/>
        </w:rPr>
        <w:t>。</w:t>
      </w:r>
    </w:p>
    <w:p w14:paraId="54253612">
      <w:pPr>
        <w:pStyle w:val="6"/>
        <w:keepNext w:val="0"/>
        <w:keepLines w:val="0"/>
        <w:pageBreakBefore w:val="0"/>
        <w:widowControl/>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w:t>
      </w:r>
      <w:r>
        <w:rPr>
          <w:rFonts w:hint="eastAsia" w:ascii="仿宋" w:hAnsi="仿宋" w:eastAsia="仿宋" w:cs="仿宋"/>
          <w:b w:val="0"/>
          <w:bCs w:val="0"/>
          <w:sz w:val="32"/>
          <w:szCs w:val="32"/>
        </w:rPr>
        <w:t>本合同的所有附件均为不可分割部分，</w:t>
      </w:r>
      <w:r>
        <w:rPr>
          <w:rFonts w:hint="eastAsia" w:ascii="仿宋" w:hAnsi="仿宋" w:eastAsia="仿宋" w:cs="仿宋"/>
          <w:b w:val="0"/>
          <w:bCs w:val="0"/>
          <w:sz w:val="32"/>
          <w:szCs w:val="32"/>
          <w:lang w:val="en-US" w:eastAsia="zh-CN"/>
        </w:rPr>
        <w:t>与合同具</w:t>
      </w:r>
      <w:r>
        <w:rPr>
          <w:rFonts w:hint="eastAsia" w:ascii="仿宋" w:hAnsi="仿宋" w:eastAsia="仿宋" w:cs="仿宋"/>
          <w:b w:val="0"/>
          <w:bCs w:val="0"/>
          <w:sz w:val="32"/>
          <w:szCs w:val="32"/>
        </w:rPr>
        <w:t>有同等</w:t>
      </w:r>
      <w:r>
        <w:rPr>
          <w:rFonts w:hint="eastAsia" w:ascii="仿宋" w:hAnsi="仿宋" w:eastAsia="仿宋" w:cs="仿宋"/>
          <w:b w:val="0"/>
          <w:bCs w:val="0"/>
          <w:sz w:val="32"/>
          <w:szCs w:val="32"/>
          <w:lang w:val="en-US" w:eastAsia="zh-CN"/>
        </w:rPr>
        <w:t>法律</w:t>
      </w:r>
      <w:r>
        <w:rPr>
          <w:rFonts w:hint="eastAsia" w:ascii="仿宋" w:hAnsi="仿宋" w:eastAsia="仿宋" w:cs="仿宋"/>
          <w:b w:val="0"/>
          <w:bCs w:val="0"/>
          <w:sz w:val="32"/>
          <w:szCs w:val="32"/>
        </w:rPr>
        <w:t>效力。</w:t>
      </w:r>
    </w:p>
    <w:p w14:paraId="38D9BA53">
      <w:pPr>
        <w:ind w:firstLine="640" w:firstLineChars="200"/>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三</w:t>
      </w:r>
      <w:r>
        <w:rPr>
          <w:rFonts w:hint="eastAsia" w:ascii="仿宋" w:hAnsi="仿宋" w:eastAsia="仿宋" w:cs="仿宋"/>
          <w:sz w:val="32"/>
          <w:szCs w:val="32"/>
        </w:rPr>
        <w:t>）本合同</w:t>
      </w:r>
      <w:r>
        <w:rPr>
          <w:rFonts w:hint="eastAsia" w:ascii="仿宋" w:hAnsi="仿宋" w:eastAsia="仿宋" w:cs="仿宋"/>
          <w:b w:val="0"/>
          <w:bCs w:val="0"/>
          <w:kern w:val="0"/>
          <w:sz w:val="32"/>
          <w:szCs w:val="32"/>
          <w:lang w:val="en-US" w:eastAsia="zh-CN" w:bidi="ar-SA"/>
        </w:rPr>
        <w:t>正本一式叁份，甲方执贰份，乙方执壹份，自</w:t>
      </w:r>
      <w:r>
        <w:rPr>
          <w:rFonts w:hint="eastAsia" w:ascii="仿宋" w:hAnsi="仿宋" w:eastAsia="仿宋" w:cs="仿宋"/>
          <w:sz w:val="32"/>
          <w:szCs w:val="32"/>
        </w:rPr>
        <w:t>双方</w:t>
      </w:r>
      <w:r>
        <w:rPr>
          <w:rFonts w:hint="eastAsia" w:ascii="仿宋" w:hAnsi="仿宋" w:eastAsia="仿宋" w:cs="仿宋"/>
          <w:sz w:val="32"/>
          <w:szCs w:val="32"/>
          <w:lang w:eastAsia="zh-CN"/>
        </w:rPr>
        <w:t>授权代表</w:t>
      </w:r>
      <w:r>
        <w:rPr>
          <w:rFonts w:hint="eastAsia" w:ascii="仿宋" w:hAnsi="仿宋" w:eastAsia="仿宋" w:cs="仿宋"/>
          <w:sz w:val="32"/>
          <w:szCs w:val="32"/>
        </w:rPr>
        <w:t>签</w:t>
      </w:r>
      <w:r>
        <w:rPr>
          <w:rFonts w:hint="eastAsia" w:ascii="仿宋" w:hAnsi="仿宋" w:eastAsia="仿宋" w:cs="仿宋"/>
          <w:sz w:val="32"/>
          <w:szCs w:val="32"/>
          <w:lang w:val="en-US" w:eastAsia="zh-CN"/>
        </w:rPr>
        <w:t>名及加</w:t>
      </w:r>
      <w:r>
        <w:rPr>
          <w:rFonts w:hint="eastAsia" w:ascii="仿宋" w:hAnsi="仿宋" w:eastAsia="仿宋" w:cs="仿宋"/>
          <w:sz w:val="32"/>
          <w:szCs w:val="32"/>
        </w:rPr>
        <w:t>盖</w:t>
      </w:r>
      <w:r>
        <w:rPr>
          <w:rFonts w:hint="eastAsia" w:ascii="仿宋" w:hAnsi="仿宋" w:eastAsia="仿宋" w:cs="仿宋"/>
          <w:sz w:val="32"/>
          <w:szCs w:val="32"/>
          <w:lang w:val="en-US" w:eastAsia="zh-CN"/>
        </w:rPr>
        <w:t>公</w:t>
      </w:r>
      <w:r>
        <w:rPr>
          <w:rFonts w:hint="eastAsia" w:ascii="仿宋" w:hAnsi="仿宋" w:eastAsia="仿宋" w:cs="仿宋"/>
          <w:sz w:val="32"/>
          <w:szCs w:val="32"/>
        </w:rPr>
        <w:t>章之日起生效，</w:t>
      </w:r>
      <w:r>
        <w:rPr>
          <w:rFonts w:hint="eastAsia" w:ascii="仿宋" w:hAnsi="仿宋" w:eastAsia="仿宋" w:cs="仿宋"/>
          <w:sz w:val="32"/>
          <w:szCs w:val="32"/>
          <w:lang w:val="en-US" w:eastAsia="zh-CN"/>
        </w:rPr>
        <w:t>均</w:t>
      </w:r>
      <w:r>
        <w:rPr>
          <w:rFonts w:hint="eastAsia" w:ascii="仿宋" w:hAnsi="仿宋" w:eastAsia="仿宋" w:cs="仿宋"/>
          <w:sz w:val="32"/>
          <w:szCs w:val="32"/>
        </w:rPr>
        <w:t>具</w:t>
      </w:r>
      <w:r>
        <w:rPr>
          <w:rFonts w:hint="eastAsia" w:ascii="仿宋" w:hAnsi="仿宋" w:eastAsia="仿宋" w:cs="仿宋"/>
          <w:sz w:val="32"/>
          <w:szCs w:val="32"/>
          <w:lang w:val="en-US" w:eastAsia="zh-CN"/>
        </w:rPr>
        <w:t>有</w:t>
      </w:r>
      <w:r>
        <w:rPr>
          <w:rFonts w:hint="eastAsia" w:ascii="仿宋" w:hAnsi="仿宋" w:eastAsia="仿宋" w:cs="仿宋"/>
          <w:sz w:val="32"/>
          <w:szCs w:val="32"/>
        </w:rPr>
        <w:t>同等的法律效力。</w:t>
      </w:r>
    </w:p>
    <w:p w14:paraId="029FA20B">
      <w:pPr>
        <w:pStyle w:val="2"/>
        <w:ind w:firstLine="640" w:firstLineChars="200"/>
        <w:rPr>
          <w:rFonts w:hint="eastAsia" w:eastAsia="仿宋"/>
          <w:b w:val="0"/>
          <w:bCs w:val="0"/>
          <w:lang w:val="en-US" w:eastAsia="zh-CN"/>
        </w:rPr>
      </w:pPr>
      <w:r>
        <w:rPr>
          <w:rFonts w:hint="eastAsia" w:eastAsia="仿宋"/>
          <w:b w:val="0"/>
          <w:bCs w:val="0"/>
          <w:lang w:val="en-US" w:eastAsia="zh-CN"/>
        </w:rPr>
        <w:t>附件：采购货物清单</w:t>
      </w:r>
    </w:p>
    <w:tbl>
      <w:tblPr>
        <w:tblStyle w:val="14"/>
        <w:tblpPr w:leftFromText="180" w:rightFromText="180" w:vertAnchor="text" w:horzAnchor="page" w:tblpXSpec="center" w:tblpY="345"/>
        <w:tblOverlap w:val="never"/>
        <w:tblW w:w="491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2"/>
        <w:gridCol w:w="1275"/>
        <w:gridCol w:w="1200"/>
        <w:gridCol w:w="1200"/>
        <w:gridCol w:w="2702"/>
        <w:gridCol w:w="697"/>
        <w:gridCol w:w="675"/>
        <w:gridCol w:w="880"/>
        <w:gridCol w:w="777"/>
      </w:tblGrid>
      <w:tr w14:paraId="5060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7" w:hRule="atLeast"/>
          <w:jc w:val="center"/>
        </w:trPr>
        <w:tc>
          <w:tcPr>
            <w:tcW w:w="35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E064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62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6695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产品图片</w:t>
            </w:r>
          </w:p>
        </w:tc>
        <w:tc>
          <w:tcPr>
            <w:tcW w:w="592" w:type="pct"/>
            <w:vMerge w:val="restart"/>
            <w:tcBorders>
              <w:top w:val="single" w:color="000000" w:sz="4" w:space="0"/>
              <w:left w:val="single" w:color="000000" w:sz="4" w:space="0"/>
              <w:right w:val="single" w:color="000000" w:sz="4" w:space="0"/>
            </w:tcBorders>
            <w:shd w:val="clear" w:color="auto" w:fill="auto"/>
            <w:noWrap/>
            <w:vAlign w:val="center"/>
          </w:tcPr>
          <w:p w14:paraId="43321F6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家具品类</w:t>
            </w:r>
          </w:p>
        </w:tc>
        <w:tc>
          <w:tcPr>
            <w:tcW w:w="59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D5B80">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品牌</w:t>
            </w:r>
          </w:p>
        </w:tc>
        <w:tc>
          <w:tcPr>
            <w:tcW w:w="133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43173">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3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A537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333" w:type="pct"/>
            <w:vMerge w:val="restart"/>
            <w:tcBorders>
              <w:top w:val="single" w:color="000000" w:sz="4" w:space="0"/>
              <w:left w:val="single" w:color="000000" w:sz="4" w:space="0"/>
              <w:right w:val="single" w:color="000000" w:sz="4" w:space="0"/>
            </w:tcBorders>
            <w:shd w:val="clear" w:color="auto" w:fill="auto"/>
            <w:noWrap/>
            <w:vAlign w:val="center"/>
          </w:tcPr>
          <w:p w14:paraId="7E478C62">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单位</w:t>
            </w:r>
          </w:p>
        </w:tc>
        <w:tc>
          <w:tcPr>
            <w:tcW w:w="8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04F761">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金额（元，含税）</w:t>
            </w:r>
          </w:p>
        </w:tc>
      </w:tr>
      <w:tr w14:paraId="3E609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356" w:type="pct"/>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7DA82273">
            <w:pPr>
              <w:jc w:val="center"/>
              <w:rPr>
                <w:rFonts w:hint="eastAsia" w:ascii="宋体" w:hAnsi="宋体" w:eastAsia="宋体" w:cs="宋体"/>
                <w:b/>
                <w:bCs/>
                <w:i w:val="0"/>
                <w:iCs w:val="0"/>
                <w:color w:val="000000"/>
                <w:sz w:val="21"/>
                <w:szCs w:val="21"/>
                <w:u w:val="none"/>
              </w:rPr>
            </w:pPr>
          </w:p>
        </w:tc>
        <w:tc>
          <w:tcPr>
            <w:tcW w:w="629" w:type="pct"/>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118C7F7A">
            <w:pPr>
              <w:jc w:val="center"/>
              <w:rPr>
                <w:rFonts w:hint="eastAsia" w:ascii="宋体" w:hAnsi="宋体" w:eastAsia="宋体" w:cs="宋体"/>
                <w:b/>
                <w:bCs/>
                <w:i w:val="0"/>
                <w:iCs w:val="0"/>
                <w:color w:val="000000"/>
                <w:sz w:val="21"/>
                <w:szCs w:val="21"/>
                <w:u w:val="none"/>
              </w:rPr>
            </w:pPr>
          </w:p>
        </w:tc>
        <w:tc>
          <w:tcPr>
            <w:tcW w:w="592" w:type="pct"/>
            <w:vMerge w:val="continue"/>
            <w:tcBorders>
              <w:left w:val="single" w:color="000000" w:sz="4" w:space="0"/>
              <w:bottom w:val="single" w:color="auto" w:sz="4" w:space="0"/>
              <w:right w:val="single" w:color="000000" w:sz="4" w:space="0"/>
            </w:tcBorders>
            <w:shd w:val="clear" w:color="auto" w:fill="auto"/>
            <w:noWrap/>
            <w:vAlign w:val="center"/>
          </w:tcPr>
          <w:p w14:paraId="6AA080BA">
            <w:pPr>
              <w:jc w:val="center"/>
              <w:rPr>
                <w:rFonts w:hint="eastAsia" w:ascii="宋体" w:hAnsi="宋体" w:eastAsia="宋体" w:cs="宋体"/>
                <w:b/>
                <w:bCs/>
                <w:i w:val="0"/>
                <w:iCs w:val="0"/>
                <w:color w:val="000000"/>
                <w:sz w:val="21"/>
                <w:szCs w:val="21"/>
                <w:u w:val="none"/>
              </w:rPr>
            </w:pPr>
          </w:p>
        </w:tc>
        <w:tc>
          <w:tcPr>
            <w:tcW w:w="592" w:type="pct"/>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2A5B6ABC">
            <w:pPr>
              <w:jc w:val="center"/>
              <w:rPr>
                <w:rFonts w:hint="eastAsia" w:ascii="宋体" w:hAnsi="宋体" w:eastAsia="宋体" w:cs="宋体"/>
                <w:b/>
                <w:bCs/>
                <w:i w:val="0"/>
                <w:iCs w:val="0"/>
                <w:color w:val="000000"/>
                <w:sz w:val="21"/>
                <w:szCs w:val="21"/>
                <w:u w:val="none"/>
              </w:rPr>
            </w:pPr>
          </w:p>
        </w:tc>
        <w:tc>
          <w:tcPr>
            <w:tcW w:w="1333" w:type="pct"/>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528BCABD">
            <w:pPr>
              <w:jc w:val="center"/>
              <w:rPr>
                <w:rFonts w:hint="eastAsia" w:ascii="宋体" w:hAnsi="宋体" w:eastAsia="宋体" w:cs="宋体"/>
                <w:b/>
                <w:bCs/>
                <w:i w:val="0"/>
                <w:iCs w:val="0"/>
                <w:color w:val="000000"/>
                <w:sz w:val="21"/>
                <w:szCs w:val="21"/>
                <w:u w:val="none"/>
              </w:rPr>
            </w:pPr>
          </w:p>
        </w:tc>
        <w:tc>
          <w:tcPr>
            <w:tcW w:w="344" w:type="pct"/>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28A4EF40">
            <w:pPr>
              <w:jc w:val="center"/>
              <w:rPr>
                <w:rFonts w:hint="eastAsia" w:ascii="宋体" w:hAnsi="宋体" w:eastAsia="宋体" w:cs="宋体"/>
                <w:b/>
                <w:bCs/>
                <w:i w:val="0"/>
                <w:iCs w:val="0"/>
                <w:color w:val="000000"/>
                <w:sz w:val="21"/>
                <w:szCs w:val="21"/>
                <w:u w:val="none"/>
              </w:rPr>
            </w:pPr>
          </w:p>
        </w:tc>
        <w:tc>
          <w:tcPr>
            <w:tcW w:w="333" w:type="pct"/>
            <w:vMerge w:val="continue"/>
            <w:tcBorders>
              <w:left w:val="single" w:color="000000" w:sz="4" w:space="0"/>
              <w:bottom w:val="single" w:color="auto" w:sz="4" w:space="0"/>
              <w:right w:val="single" w:color="000000" w:sz="4" w:space="0"/>
            </w:tcBorders>
            <w:shd w:val="clear" w:color="auto" w:fill="auto"/>
            <w:noWrap/>
            <w:vAlign w:val="center"/>
          </w:tcPr>
          <w:p w14:paraId="0D106D91">
            <w:pPr>
              <w:jc w:val="center"/>
              <w:rPr>
                <w:rFonts w:hint="eastAsia" w:ascii="宋体" w:hAnsi="宋体" w:eastAsia="宋体" w:cs="宋体"/>
                <w:b/>
                <w:bCs/>
                <w:i w:val="0"/>
                <w:iCs w:val="0"/>
                <w:color w:val="000000"/>
                <w:sz w:val="21"/>
                <w:szCs w:val="21"/>
                <w:u w:val="none"/>
              </w:rPr>
            </w:pPr>
          </w:p>
        </w:tc>
        <w:tc>
          <w:tcPr>
            <w:tcW w:w="434"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7C42E987">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w:t>
            </w:r>
          </w:p>
        </w:tc>
        <w:tc>
          <w:tcPr>
            <w:tcW w:w="383" w:type="pct"/>
            <w:tcBorders>
              <w:top w:val="single" w:color="000000" w:sz="4" w:space="0"/>
              <w:left w:val="single" w:color="000000" w:sz="4" w:space="0"/>
              <w:bottom w:val="single" w:color="auto" w:sz="4" w:space="0"/>
              <w:right w:val="single" w:color="000000" w:sz="4" w:space="0"/>
            </w:tcBorders>
            <w:shd w:val="clear" w:color="auto" w:fill="auto"/>
            <w:noWrap/>
            <w:vAlign w:val="center"/>
          </w:tcPr>
          <w:p w14:paraId="0A46765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小计</w:t>
            </w:r>
          </w:p>
        </w:tc>
      </w:tr>
      <w:tr w14:paraId="08780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3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24CD9D">
            <w:pPr>
              <w:jc w:val="center"/>
              <w:rPr>
                <w:rFonts w:hint="eastAsia" w:ascii="宋体" w:hAnsi="宋体" w:eastAsia="宋体" w:cs="宋体"/>
                <w:b/>
                <w:bCs/>
                <w:i w:val="0"/>
                <w:iCs w:val="0"/>
                <w:color w:val="000000"/>
                <w:sz w:val="21"/>
                <w:szCs w:val="21"/>
                <w:u w:val="none"/>
              </w:rPr>
            </w:pP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EB78196">
            <w:pPr>
              <w:jc w:val="center"/>
              <w:rPr>
                <w:rFonts w:hint="eastAsia" w:ascii="宋体" w:hAnsi="宋体" w:eastAsia="宋体" w:cs="宋体"/>
                <w:b/>
                <w:bCs/>
                <w:i w:val="0"/>
                <w:iCs w:val="0"/>
                <w:color w:val="000000"/>
                <w:sz w:val="21"/>
                <w:szCs w:val="21"/>
                <w:u w:val="none"/>
              </w:rPr>
            </w:pPr>
          </w:p>
        </w:tc>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FE00C98">
            <w:pPr>
              <w:jc w:val="center"/>
              <w:rPr>
                <w:rFonts w:hint="eastAsia" w:ascii="宋体" w:hAnsi="宋体" w:eastAsia="宋体" w:cs="宋体"/>
                <w:b/>
                <w:bCs/>
                <w:i w:val="0"/>
                <w:iCs w:val="0"/>
                <w:color w:val="000000"/>
                <w:sz w:val="21"/>
                <w:szCs w:val="21"/>
                <w:u w:val="none"/>
              </w:rPr>
            </w:pPr>
          </w:p>
        </w:tc>
        <w:tc>
          <w:tcPr>
            <w:tcW w:w="592"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C5D29A8">
            <w:pPr>
              <w:jc w:val="center"/>
              <w:rPr>
                <w:rFonts w:hint="eastAsia" w:ascii="宋体" w:hAnsi="宋体" w:eastAsia="宋体" w:cs="宋体"/>
                <w:b/>
                <w:bCs/>
                <w:i w:val="0"/>
                <w:iCs w:val="0"/>
                <w:color w:val="000000"/>
                <w:sz w:val="21"/>
                <w:szCs w:val="21"/>
                <w:u w:val="none"/>
              </w:rPr>
            </w:pPr>
          </w:p>
        </w:tc>
        <w:tc>
          <w:tcPr>
            <w:tcW w:w="1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385B64C">
            <w:pPr>
              <w:jc w:val="center"/>
              <w:rPr>
                <w:rFonts w:hint="eastAsia" w:ascii="宋体" w:hAnsi="宋体" w:eastAsia="宋体" w:cs="宋体"/>
                <w:b/>
                <w:bCs/>
                <w:i w:val="0"/>
                <w:iCs w:val="0"/>
                <w:color w:val="000000"/>
                <w:sz w:val="21"/>
                <w:szCs w:val="21"/>
                <w:u w:val="none"/>
              </w:rPr>
            </w:pPr>
          </w:p>
        </w:tc>
        <w:tc>
          <w:tcPr>
            <w:tcW w:w="3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8130017">
            <w:pPr>
              <w:jc w:val="center"/>
              <w:rPr>
                <w:rFonts w:hint="eastAsia" w:ascii="宋体" w:hAnsi="宋体" w:eastAsia="宋体" w:cs="宋体"/>
                <w:b/>
                <w:bCs/>
                <w:i w:val="0"/>
                <w:iCs w:val="0"/>
                <w:color w:val="000000"/>
                <w:sz w:val="21"/>
                <w:szCs w:val="21"/>
                <w:u w:val="none"/>
              </w:rPr>
            </w:pP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D9B0FE">
            <w:pPr>
              <w:jc w:val="center"/>
              <w:rPr>
                <w:rFonts w:hint="eastAsia" w:ascii="宋体" w:hAnsi="宋体" w:eastAsia="宋体" w:cs="宋体"/>
                <w:b/>
                <w:bCs/>
                <w:i w:val="0"/>
                <w:iCs w:val="0"/>
                <w:color w:val="000000"/>
                <w:sz w:val="21"/>
                <w:szCs w:val="21"/>
                <w:u w:val="none"/>
              </w:rPr>
            </w:pPr>
          </w:p>
        </w:tc>
        <w:tc>
          <w:tcPr>
            <w:tcW w:w="4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B58E754">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EAF77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56263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3" w:hRule="atLeast"/>
          <w:jc w:val="center"/>
        </w:trPr>
        <w:tc>
          <w:tcPr>
            <w:tcW w:w="35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68FE656">
            <w:pPr>
              <w:jc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合计</w:t>
            </w:r>
          </w:p>
        </w:tc>
        <w:tc>
          <w:tcPr>
            <w:tcW w:w="3148" w:type="pct"/>
            <w:gridSpan w:val="4"/>
            <w:tcBorders>
              <w:top w:val="single" w:color="auto" w:sz="4" w:space="0"/>
              <w:left w:val="single" w:color="auto" w:sz="4" w:space="0"/>
              <w:bottom w:val="single" w:color="auto" w:sz="4" w:space="0"/>
              <w:right w:val="single" w:color="auto" w:sz="4" w:space="0"/>
            </w:tcBorders>
            <w:shd w:val="clear" w:color="auto" w:fill="auto"/>
            <w:noWrap/>
            <w:vAlign w:val="center"/>
          </w:tcPr>
          <w:p w14:paraId="27B3D9C7">
            <w:pPr>
              <w:jc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（大写：*********，含税）</w:t>
            </w:r>
          </w:p>
        </w:tc>
        <w:tc>
          <w:tcPr>
            <w:tcW w:w="34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8FE6D1">
            <w:pPr>
              <w:jc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w:t>
            </w:r>
          </w:p>
        </w:tc>
        <w:tc>
          <w:tcPr>
            <w:tcW w:w="33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31F644B">
            <w:pPr>
              <w:jc w:val="center"/>
              <w:rPr>
                <w:rFonts w:hint="eastAsia" w:ascii="宋体" w:hAnsi="宋体" w:eastAsia="宋体" w:cs="宋体"/>
                <w:b/>
                <w:bCs/>
                <w:i w:val="0"/>
                <w:iCs w:val="0"/>
                <w:color w:val="000000"/>
                <w:sz w:val="21"/>
                <w:szCs w:val="21"/>
                <w:u w:val="none"/>
                <w:lang w:val="en-US" w:eastAsia="zh-CN"/>
              </w:rPr>
            </w:pPr>
            <w:r>
              <w:rPr>
                <w:rFonts w:hint="eastAsia" w:ascii="宋体" w:hAnsi="宋体" w:eastAsia="宋体" w:cs="宋体"/>
                <w:b/>
                <w:bCs/>
                <w:i w:val="0"/>
                <w:iCs w:val="0"/>
                <w:color w:val="000000"/>
                <w:sz w:val="21"/>
                <w:szCs w:val="21"/>
                <w:u w:val="none"/>
                <w:lang w:val="en-US" w:eastAsia="zh-CN"/>
              </w:rPr>
              <w:t>/</w:t>
            </w:r>
          </w:p>
        </w:tc>
        <w:tc>
          <w:tcPr>
            <w:tcW w:w="434"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571932D">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w:t>
            </w:r>
          </w:p>
        </w:tc>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E68A6A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bl>
    <w:p w14:paraId="5510785F">
      <w:pPr>
        <w:rPr>
          <w:rFonts w:hint="default"/>
          <w:lang w:val="en-US" w:eastAsia="zh-CN"/>
        </w:rPr>
      </w:pPr>
    </w:p>
    <w:p w14:paraId="1A57F97A">
      <w:pPr>
        <w:rPr>
          <w:rFonts w:hint="eastAsia" w:ascii="仿宋" w:hAnsi="仿宋" w:eastAsia="仿宋" w:cs="仿宋"/>
          <w:sz w:val="32"/>
          <w:szCs w:val="32"/>
        </w:rPr>
      </w:pPr>
    </w:p>
    <w:p w14:paraId="52F15902">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（以下无正文，为合同签署页）</w:t>
      </w:r>
    </w:p>
    <w:p w14:paraId="34D61E65">
      <w:pPr>
        <w:rPr>
          <w:rFonts w:hint="eastAsia" w:ascii="仿宋" w:hAnsi="仿宋" w:eastAsia="仿宋" w:cs="仿宋"/>
          <w:sz w:val="32"/>
          <w:szCs w:val="32"/>
        </w:rPr>
      </w:pPr>
    </w:p>
    <w:p w14:paraId="7F4462D4">
      <w:pPr>
        <w:rPr>
          <w:rFonts w:hint="eastAsia" w:ascii="仿宋" w:hAnsi="仿宋" w:eastAsia="仿宋" w:cs="仿宋"/>
          <w:sz w:val="32"/>
          <w:szCs w:val="32"/>
        </w:rPr>
      </w:pPr>
    </w:p>
    <w:p w14:paraId="599C2B2E">
      <w:pPr>
        <w:rPr>
          <w:rFonts w:hint="eastAsia" w:ascii="仿宋" w:hAnsi="仿宋" w:eastAsia="仿宋" w:cs="仿宋"/>
          <w:sz w:val="32"/>
          <w:szCs w:val="32"/>
        </w:rPr>
      </w:pPr>
    </w:p>
    <w:p w14:paraId="3CE3520F">
      <w:pPr>
        <w:rPr>
          <w:rFonts w:hint="eastAsia" w:ascii="仿宋" w:hAnsi="仿宋" w:eastAsia="仿宋" w:cs="仿宋"/>
          <w:sz w:val="32"/>
          <w:szCs w:val="32"/>
        </w:rPr>
      </w:pPr>
    </w:p>
    <w:p w14:paraId="5BB23A4D">
      <w:pPr>
        <w:rPr>
          <w:rFonts w:hint="eastAsia" w:ascii="仿宋" w:hAnsi="仿宋" w:eastAsia="仿宋" w:cs="仿宋"/>
          <w:sz w:val="32"/>
          <w:szCs w:val="32"/>
        </w:rPr>
      </w:pPr>
    </w:p>
    <w:p w14:paraId="400D884C">
      <w:pPr>
        <w:rPr>
          <w:rFonts w:hint="eastAsia" w:ascii="仿宋" w:hAnsi="仿宋" w:eastAsia="仿宋" w:cs="仿宋"/>
          <w:sz w:val="32"/>
          <w:szCs w:val="32"/>
        </w:rPr>
      </w:pPr>
    </w:p>
    <w:p w14:paraId="5CEA0FE4">
      <w:pPr>
        <w:rPr>
          <w:rFonts w:hint="eastAsia" w:ascii="仿宋" w:hAnsi="仿宋" w:eastAsia="仿宋" w:cs="仿宋"/>
          <w:sz w:val="32"/>
          <w:szCs w:val="32"/>
        </w:rPr>
      </w:pPr>
    </w:p>
    <w:p w14:paraId="39D93456">
      <w:pPr>
        <w:rPr>
          <w:rFonts w:hint="eastAsia" w:ascii="仿宋" w:hAnsi="仿宋" w:eastAsia="仿宋" w:cs="仿宋"/>
          <w:sz w:val="32"/>
          <w:szCs w:val="32"/>
        </w:rPr>
      </w:pPr>
      <w:r>
        <w:rPr>
          <w:rFonts w:hint="eastAsia" w:ascii="仿宋" w:hAnsi="仿宋" w:eastAsia="仿宋" w:cs="仿宋"/>
          <w:sz w:val="32"/>
          <w:szCs w:val="32"/>
        </w:rPr>
        <w:t xml:space="preserve">甲方（盖章）：中山市公共交通运输集团有限公司 </w:t>
      </w:r>
    </w:p>
    <w:p w14:paraId="263BB2C1">
      <w:pPr>
        <w:rPr>
          <w:rFonts w:hint="eastAsia" w:ascii="仿宋" w:hAnsi="仿宋" w:eastAsia="仿宋" w:cs="仿宋"/>
          <w:sz w:val="32"/>
          <w:szCs w:val="32"/>
        </w:rPr>
      </w:pPr>
      <w:r>
        <w:rPr>
          <w:rFonts w:hint="eastAsia" w:ascii="仿宋" w:hAnsi="仿宋" w:eastAsia="仿宋" w:cs="仿宋"/>
          <w:sz w:val="32"/>
          <w:szCs w:val="32"/>
          <w:lang w:eastAsia="zh-CN"/>
        </w:rPr>
        <w:t>单位地址：中山市南区城南三路</w:t>
      </w:r>
      <w:r>
        <w:rPr>
          <w:rFonts w:hint="eastAsia" w:ascii="仿宋" w:hAnsi="仿宋" w:eastAsia="仿宋" w:cs="仿宋"/>
          <w:b/>
          <w:bCs/>
          <w:sz w:val="32"/>
          <w:szCs w:val="32"/>
          <w:lang w:val="en-US" w:eastAsia="zh-CN"/>
        </w:rPr>
        <w:t>38</w:t>
      </w:r>
      <w:r>
        <w:rPr>
          <w:rFonts w:hint="eastAsia" w:ascii="仿宋" w:hAnsi="仿宋" w:eastAsia="仿宋" w:cs="仿宋"/>
          <w:sz w:val="32"/>
          <w:szCs w:val="32"/>
          <w:lang w:val="en-US" w:eastAsia="zh-CN"/>
        </w:rPr>
        <w:t>号</w:t>
      </w:r>
      <w:r>
        <w:rPr>
          <w:rFonts w:hint="eastAsia" w:ascii="仿宋" w:hAnsi="仿宋" w:eastAsia="仿宋" w:cs="仿宋"/>
          <w:sz w:val="32"/>
          <w:szCs w:val="32"/>
        </w:rPr>
        <w:t xml:space="preserve">          </w:t>
      </w:r>
    </w:p>
    <w:p w14:paraId="1E1F55AF">
      <w:pPr>
        <w:rPr>
          <w:rFonts w:hint="eastAsia" w:ascii="仿宋" w:hAnsi="仿宋" w:eastAsia="仿宋" w:cs="仿宋"/>
          <w:sz w:val="32"/>
          <w:szCs w:val="32"/>
        </w:rPr>
      </w:pPr>
      <w:r>
        <w:rPr>
          <w:rFonts w:hint="eastAsia" w:ascii="仿宋" w:hAnsi="仿宋" w:eastAsia="仿宋" w:cs="仿宋"/>
          <w:sz w:val="32"/>
          <w:szCs w:val="32"/>
          <w:lang w:val="en-US" w:eastAsia="zh-CN"/>
        </w:rPr>
        <w:t>授权代表</w:t>
      </w:r>
      <w:r>
        <w:rPr>
          <w:rFonts w:hint="eastAsia" w:ascii="仿宋" w:hAnsi="仿宋" w:eastAsia="仿宋" w:cs="仿宋"/>
          <w:sz w:val="32"/>
          <w:szCs w:val="32"/>
        </w:rPr>
        <w:t>：</w:t>
      </w:r>
    </w:p>
    <w:p w14:paraId="4A031686">
      <w:pPr>
        <w:rPr>
          <w:rFonts w:hint="eastAsia" w:ascii="仿宋" w:hAnsi="仿宋" w:eastAsia="仿宋" w:cs="仿宋"/>
          <w:sz w:val="32"/>
          <w:szCs w:val="32"/>
        </w:rPr>
      </w:pPr>
      <w:r>
        <w:rPr>
          <w:rFonts w:hint="eastAsia" w:ascii="仿宋" w:hAnsi="仿宋" w:eastAsia="仿宋" w:cs="仿宋"/>
          <w:sz w:val="32"/>
          <w:szCs w:val="32"/>
        </w:rPr>
        <w:t>签订时间：     年   月   日</w:t>
      </w:r>
    </w:p>
    <w:p w14:paraId="6EA28953">
      <w:pPr>
        <w:rPr>
          <w:rFonts w:hint="eastAsia" w:ascii="仿宋" w:hAnsi="仿宋" w:eastAsia="仿宋" w:cs="仿宋"/>
          <w:sz w:val="32"/>
          <w:szCs w:val="32"/>
        </w:rPr>
      </w:pPr>
    </w:p>
    <w:p w14:paraId="64F5CF18">
      <w:pPr>
        <w:rPr>
          <w:rFonts w:hint="eastAsia" w:ascii="仿宋" w:hAnsi="仿宋" w:eastAsia="仿宋" w:cs="仿宋"/>
          <w:color w:val="auto"/>
          <w:sz w:val="32"/>
          <w:szCs w:val="32"/>
          <w:highlight w:val="none"/>
          <w:shd w:val="clear" w:color="auto" w:fill="auto"/>
          <w:lang w:eastAsia="zh-CN"/>
        </w:rPr>
      </w:pPr>
      <w:r>
        <w:rPr>
          <w:rFonts w:hint="eastAsia" w:ascii="仿宋" w:hAnsi="仿宋" w:eastAsia="仿宋" w:cs="仿宋"/>
          <w:sz w:val="32"/>
          <w:szCs w:val="32"/>
        </w:rPr>
        <w:t>乙方（盖章）</w:t>
      </w:r>
      <w:r>
        <w:rPr>
          <w:rFonts w:hint="eastAsia" w:ascii="仿宋" w:hAnsi="仿宋" w:eastAsia="仿宋" w:cs="仿宋"/>
          <w:color w:val="auto"/>
          <w:sz w:val="32"/>
          <w:szCs w:val="32"/>
          <w:highlight w:val="none"/>
          <w:shd w:val="clear" w:color="auto" w:fill="auto"/>
        </w:rPr>
        <w:t>：</w:t>
      </w:r>
    </w:p>
    <w:p w14:paraId="348B27E8">
      <w:pPr>
        <w:rPr>
          <w:rFonts w:hint="eastAsia" w:ascii="仿宋" w:hAnsi="仿宋" w:eastAsia="仿宋" w:cs="仿宋"/>
          <w:sz w:val="32"/>
          <w:szCs w:val="32"/>
        </w:rPr>
      </w:pPr>
      <w:r>
        <w:rPr>
          <w:rFonts w:hint="eastAsia" w:ascii="仿宋" w:hAnsi="仿宋" w:eastAsia="仿宋" w:cs="仿宋"/>
          <w:color w:val="auto"/>
          <w:sz w:val="32"/>
          <w:szCs w:val="32"/>
          <w:highlight w:val="none"/>
          <w:shd w:val="clear" w:color="auto" w:fill="auto"/>
          <w:lang w:eastAsia="zh-CN"/>
        </w:rPr>
        <w:t>单位地址：</w:t>
      </w:r>
      <w:r>
        <w:rPr>
          <w:rFonts w:hint="eastAsia" w:ascii="仿宋" w:hAnsi="仿宋" w:eastAsia="仿宋" w:cs="仿宋"/>
          <w:sz w:val="32"/>
          <w:szCs w:val="32"/>
        </w:rPr>
        <w:t xml:space="preserve"> </w:t>
      </w:r>
    </w:p>
    <w:p w14:paraId="672777F5">
      <w:pPr>
        <w:rPr>
          <w:rFonts w:hint="eastAsia" w:ascii="仿宋" w:hAnsi="仿宋" w:eastAsia="仿宋" w:cs="仿宋"/>
          <w:sz w:val="32"/>
          <w:szCs w:val="32"/>
        </w:rPr>
      </w:pPr>
      <w:r>
        <w:rPr>
          <w:rFonts w:hint="eastAsia" w:ascii="仿宋" w:hAnsi="仿宋" w:eastAsia="仿宋" w:cs="仿宋"/>
          <w:sz w:val="32"/>
          <w:szCs w:val="32"/>
          <w:lang w:val="en-US" w:eastAsia="zh-CN"/>
        </w:rPr>
        <w:t>授权代表</w:t>
      </w:r>
      <w:r>
        <w:rPr>
          <w:rFonts w:hint="eastAsia" w:ascii="仿宋" w:hAnsi="仿宋" w:eastAsia="仿宋" w:cs="仿宋"/>
          <w:sz w:val="32"/>
          <w:szCs w:val="32"/>
        </w:rPr>
        <w:t xml:space="preserve">：                             </w:t>
      </w:r>
    </w:p>
    <w:p w14:paraId="7FDF5B0D">
      <w:pPr>
        <w:rPr>
          <w:rFonts w:hint="eastAsia" w:ascii="仿宋" w:hAnsi="仿宋" w:eastAsia="仿宋" w:cs="仿宋"/>
          <w:sz w:val="32"/>
          <w:szCs w:val="32"/>
        </w:rPr>
      </w:pPr>
      <w:r>
        <w:rPr>
          <w:rFonts w:hint="eastAsia" w:ascii="仿宋" w:hAnsi="仿宋" w:eastAsia="仿宋" w:cs="仿宋"/>
          <w:sz w:val="32"/>
          <w:szCs w:val="32"/>
        </w:rPr>
        <w:t>签订时间：     年   月   日</w:t>
      </w:r>
    </w:p>
    <w:p w14:paraId="694377CE">
      <w:pPr>
        <w:pStyle w:val="8"/>
        <w:ind w:left="0" w:leftChars="0" w:firstLine="0" w:firstLineChars="0"/>
        <w:rPr>
          <w:rFonts w:hint="eastAsia"/>
        </w:rPr>
      </w:pPr>
    </w:p>
    <w:p w14:paraId="63E6EF1F">
      <w:pPr>
        <w:jc w:val="left"/>
        <w:rPr>
          <w:rFonts w:hint="eastAsia"/>
          <w:lang w:eastAsia="zh-CN"/>
        </w:rPr>
      </w:pPr>
      <w:r>
        <w:rPr>
          <w:rFonts w:hint="eastAsia" w:ascii="仿宋" w:hAnsi="仿宋" w:eastAsia="仿宋" w:cs="仿宋"/>
          <w:sz w:val="32"/>
          <w:szCs w:val="32"/>
        </w:rPr>
        <w:t>签订地点：广东省中山市</w:t>
      </w:r>
    </w:p>
    <w:p w14:paraId="2823EF82"/>
    <w:sectPr>
      <w:pgSz w:w="11906" w:h="16838"/>
      <w:pgMar w:top="1440" w:right="866" w:bottom="1440" w:left="9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324464A-BAEF-4B1A-9793-39443579992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30246E1E-F403-4735-876A-BFF0440C0282}"/>
  </w:font>
  <w:font w:name="仿宋">
    <w:panose1 w:val="02010609060101010101"/>
    <w:charset w:val="86"/>
    <w:family w:val="modern"/>
    <w:pitch w:val="default"/>
    <w:sig w:usb0="800002BF" w:usb1="38CF7CFA" w:usb2="00000016" w:usb3="00000000" w:csb0="00040001" w:csb1="00000000"/>
    <w:embedRegular r:id="rId3" w:fontKey="{3A564F70-44AF-47D5-A7CB-3769F1080629}"/>
  </w:font>
  <w:font w:name="仿宋_GB2312">
    <w:panose1 w:val="02010609030101010101"/>
    <w:charset w:val="86"/>
    <w:family w:val="modern"/>
    <w:pitch w:val="default"/>
    <w:sig w:usb0="00000001" w:usb1="080E0000" w:usb2="00000000" w:usb3="00000000" w:csb0="00040000" w:csb1="00000000"/>
    <w:embedRegular r:id="rId4" w:fontKey="{14267217-B7D4-48A9-B8A1-912546604BF4}"/>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D29B4E">
    <w:pPr>
      <w:pStyle w:val="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8EFCD5F">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8EFCD5F">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0CF3B">
    <w:pPr>
      <w:pStyle w:val="9"/>
    </w:pPr>
    <w:r>
      <mc:AlternateContent>
        <mc:Choice Requires="wps">
          <w:drawing>
            <wp:anchor distT="0" distB="0" distL="114300" distR="114300" simplePos="0" relativeHeight="251660288" behindDoc="0" locked="0" layoutInCell="1" allowOverlap="1">
              <wp:simplePos x="0" y="0"/>
              <wp:positionH relativeFrom="margin">
                <wp:posOffset>2165350</wp:posOffset>
              </wp:positionH>
              <wp:positionV relativeFrom="paragraph">
                <wp:posOffset>-10795</wp:posOffset>
              </wp:positionV>
              <wp:extent cx="1038860" cy="20701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038860" cy="207010"/>
                      </a:xfrm>
                      <a:prstGeom prst="rect">
                        <a:avLst/>
                      </a:prstGeom>
                      <a:noFill/>
                      <a:ln>
                        <a:noFill/>
                      </a:ln>
                    </wps:spPr>
                    <wps:txbx>
                      <w:txbxContent>
                        <w:p w14:paraId="47A671DE">
                          <w:pPr>
                            <w:pStyle w:val="9"/>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lIns="0" tIns="0" rIns="0" bIns="0" upright="0"/>
                  </wps:wsp>
                </a:graphicData>
              </a:graphic>
            </wp:anchor>
          </w:drawing>
        </mc:Choice>
        <mc:Fallback>
          <w:pict>
            <v:shape id="_x0000_s1026" o:spid="_x0000_s1026" o:spt="202" type="#_x0000_t202" style="position:absolute;left:0pt;margin-left:170.5pt;margin-top:-0.85pt;height:16.3pt;width:81.8pt;mso-position-horizontal-relative:margin;z-index:251660288;mso-width-relative:page;mso-height-relative:page;" filled="f" stroked="f" coordsize="21600,21600" o:gfxdata="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mg+mttgAAAAJAQAADwAAAAAAAAABACAAAAAiAAAAZHJzL2Rvd25yZXYueG1sUEsBAhQA&#10;FAAAAAgAh07iQN2UPxi5AQAAcgMAAA4AAAAAAAAAAQAgAAAAJwEAAGRycy9lMm9Eb2MueG1sUEsF&#10;BgAAAAAGAAYAWQEAAFIFAAAAAA==&#10;">
              <v:fill on="f" focussize="0,0"/>
              <v:stroke on="f"/>
              <v:imagedata o:title=""/>
              <o:lock v:ext="edit" aspectratio="f"/>
              <v:textbox inset="0mm,0mm,0mm,0mm">
                <w:txbxContent>
                  <w:p w14:paraId="47A671DE">
                    <w:pPr>
                      <w:pStyle w:val="9"/>
                    </w:pPr>
                    <w:r>
                      <w:t xml:space="preserve">第 </w:t>
                    </w:r>
                    <w:r>
                      <w:fldChar w:fldCharType="begin"/>
                    </w:r>
                    <w:r>
                      <w:instrText xml:space="preserve"> PAGE  \* MERGEFORMAT </w:instrText>
                    </w:r>
                    <w:r>
                      <w:fldChar w:fldCharType="separate"/>
                    </w:r>
                    <w:r>
                      <w:t>30</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8DB13">
    <w:pPr>
      <w:pStyle w:val="9"/>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1C854C">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31C854C">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582FD">
    <w:pPr>
      <w:pStyle w:val="9"/>
      <w:jc w:val="cente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29CD03">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PRNfsgBAACZ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T0TX7IAQAAmQMAAA4AAAAAAAAAAQAgAAAAHgEAAGRycy9lMm9Eb2Mu&#10;eG1sUEsFBgAAAAAGAAYAWQEAAFgFAAAAAA==&#10;">
              <v:fill on="f" focussize="0,0"/>
              <v:stroke on="f"/>
              <v:imagedata o:title=""/>
              <o:lock v:ext="edit" aspectratio="f"/>
              <v:textbox inset="0mm,0mm,0mm,0mm" style="mso-fit-shape-to-text:t;">
                <w:txbxContent>
                  <w:p w14:paraId="2629CD03">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p w14:paraId="58137334">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5B3C9">
    <w:pPr>
      <w:pStyle w:val="9"/>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2BBC648">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22BBC648">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25</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97B31">
    <w:pPr>
      <w:pStyle w:val="9"/>
      <w:jc w:val="right"/>
      <w:rPr>
        <w:rFonts w:ascii="宋体" w:hAnsi="宋体" w:eastAsia="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AE8E55">
                          <w:pPr>
                            <w:pStyle w:val="9"/>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33AE8E55">
                    <w:pPr>
                      <w:pStyle w:val="9"/>
                    </w:pPr>
                    <w:r>
                      <w:t xml:space="preserve">第 </w:t>
                    </w:r>
                    <w:r>
                      <w:fldChar w:fldCharType="begin"/>
                    </w:r>
                    <w:r>
                      <w:instrText xml:space="preserve"> PAGE  \* MERGEFORMAT </w:instrText>
                    </w:r>
                    <w:r>
                      <w:fldChar w:fldCharType="separate"/>
                    </w:r>
                    <w:r>
                      <w:t>19</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p w14:paraId="4E6FD79F">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69C1C">
    <w:pPr>
      <w:pStyle w:val="9"/>
      <w:rPr>
        <w:rFonts w:ascii="宋体" w:hAnsi="宋体" w:eastAsia="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233805"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233805" cy="1828800"/>
                      </a:xfrm>
                      <a:prstGeom prst="rect">
                        <a:avLst/>
                      </a:prstGeom>
                      <a:noFill/>
                      <a:ln>
                        <a:noFill/>
                      </a:ln>
                    </wps:spPr>
                    <wps:txbx>
                      <w:txbxContent>
                        <w:p w14:paraId="69667057">
                          <w:pPr>
                            <w:pStyle w:val="9"/>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lIns="0" tIns="0" rIns="0" bIns="0" upright="0">
                      <a:spAutoFit/>
                    </wps:bodyPr>
                  </wps:wsp>
                </a:graphicData>
              </a:graphic>
            </wp:anchor>
          </w:drawing>
        </mc:Choice>
        <mc:Fallback>
          <w:pict>
            <v:shape id="_x0000_s1026" o:spid="_x0000_s1026" o:spt="202" type="#_x0000_t202" style="position:absolute;left:0pt;margin-top:0pt;height:144pt;width:97.15pt;mso-position-horizontal:center;mso-position-horizontal-relative:margin;z-index:251665408;mso-width-relative:page;mso-height-relative:page;" filled="f" stroked="f" coordsize="21600,21600" o:gfxdata="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KatriXUAAAABQEAAA8AAAAAAAAAAQAgAAAAIgAAAGRycy9kb3ducmV2&#10;LnhtbFBLAQIUABQAAAAIAIdO4kDTRpPdxwEAAI0DAAAOAAAAAAAAAAEAIAAAACMBAABkcnMvZTJv&#10;RG9jLnhtbFBLBQYAAAAABgAGAFkBAABcBQAAAAA=&#10;">
              <v:fill on="f" focussize="0,0"/>
              <v:stroke on="f"/>
              <v:imagedata o:title=""/>
              <o:lock v:ext="edit" aspectratio="f"/>
              <v:textbox inset="0mm,0mm,0mm,0mm" style="mso-fit-shape-to-text:t;">
                <w:txbxContent>
                  <w:p w14:paraId="69667057">
                    <w:pPr>
                      <w:pStyle w:val="9"/>
                    </w:pPr>
                    <w:r>
                      <w:t xml:space="preserve">第 </w:t>
                    </w:r>
                    <w:r>
                      <w:fldChar w:fldCharType="begin"/>
                    </w:r>
                    <w:r>
                      <w:instrText xml:space="preserve"> PAGE  \* MERGEFORMAT </w:instrText>
                    </w:r>
                    <w:r>
                      <w:fldChar w:fldCharType="separate"/>
                    </w:r>
                    <w:r>
                      <w:t>18</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p w14:paraId="60B6C33F">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86871">
    <w:pPr>
      <w:pStyle w:val="9"/>
      <w:jc w:val="right"/>
      <w:rPr>
        <w:rFonts w:ascii="宋体" w:hAnsi="宋体" w:eastAsia="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64D3C3E">
                          <w:pPr>
                            <w:pStyle w:val="9"/>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764D3C3E">
                    <w:pPr>
                      <w:pStyle w:val="9"/>
                    </w:pPr>
                    <w:r>
                      <w:t xml:space="preserve">第 </w:t>
                    </w:r>
                    <w:r>
                      <w:fldChar w:fldCharType="begin"/>
                    </w:r>
                    <w:r>
                      <w:instrText xml:space="preserve"> PAGE  \* MERGEFORMAT </w:instrText>
                    </w:r>
                    <w:r>
                      <w:fldChar w:fldCharType="separate"/>
                    </w:r>
                    <w:r>
                      <w:t>23</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p w14:paraId="40856174">
    <w:pPr>
      <w:pStyle w:val="9"/>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4362F">
    <w:pPr>
      <w:pStyle w:val="9"/>
      <w:rPr>
        <w:rFonts w:ascii="宋体" w:hAnsi="宋体" w:eastAsia="宋体"/>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233805"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233805" cy="1828800"/>
                      </a:xfrm>
                      <a:prstGeom prst="rect">
                        <a:avLst/>
                      </a:prstGeom>
                      <a:noFill/>
                      <a:ln>
                        <a:noFill/>
                      </a:ln>
                    </wps:spPr>
                    <wps:txbx>
                      <w:txbxContent>
                        <w:p w14:paraId="54D7C0FB">
                          <w:pPr>
                            <w:pStyle w:val="9"/>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lIns="0" tIns="0" rIns="0" bIns="0" upright="0">
                      <a:spAutoFit/>
                    </wps:bodyPr>
                  </wps:wsp>
                </a:graphicData>
              </a:graphic>
            </wp:anchor>
          </w:drawing>
        </mc:Choice>
        <mc:Fallback>
          <w:pict>
            <v:shape id="_x0000_s1026" o:spid="_x0000_s1026" o:spt="202" type="#_x0000_t202" style="position:absolute;left:0pt;margin-top:0pt;height:144pt;width:97.15pt;mso-position-horizontal:center;mso-position-horizontal-relative:margin;z-index:251666432;mso-width-relative:page;mso-height-relative:page;" filled="f" stroked="f" coordsize="21600,21600" o:gfxdata="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KatriXUAAAABQEAAA8AAAAAAAAAAQAgAAAAIgAAAGRycy9kb3ducmV2&#10;LnhtbFBLAQIUABQAAAAIAIdO4kAphioYxwEAAI0DAAAOAAAAAAAAAAEAIAAAACMBAABkcnMvZTJv&#10;RG9jLnhtbFBLBQYAAAAABgAGAFkBAABcBQAAAAA=&#10;">
              <v:fill on="f" focussize="0,0"/>
              <v:stroke on="f"/>
              <v:imagedata o:title=""/>
              <o:lock v:ext="edit" aspectratio="f"/>
              <v:textbox inset="0mm,0mm,0mm,0mm" style="mso-fit-shape-to-text:t;">
                <w:txbxContent>
                  <w:p w14:paraId="54D7C0FB">
                    <w:pPr>
                      <w:pStyle w:val="9"/>
                    </w:pPr>
                    <w:r>
                      <w:t xml:space="preserve">第 </w:t>
                    </w:r>
                    <w:r>
                      <w:fldChar w:fldCharType="begin"/>
                    </w:r>
                    <w:r>
                      <w:instrText xml:space="preserve"> PAGE  \* MERGEFORMAT </w:instrText>
                    </w:r>
                    <w:r>
                      <w:fldChar w:fldCharType="separate"/>
                    </w:r>
                    <w:r>
                      <w:t>22</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p w14:paraId="4F222A4A">
    <w:pPr>
      <w:pStyle w:val="9"/>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314EE9">
    <w:pPr>
      <w:pStyle w:val="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59F0075">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759F0075">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63</w:t>
                    </w:r>
                    <w:r>
                      <w:fldChar w:fldCharType="end"/>
                    </w:r>
                    <w:r>
                      <w:t xml:space="preserve"> 页</w:t>
                    </w:r>
                  </w:p>
                </w:txbxContent>
              </v:textbox>
            </v:shape>
          </w:pict>
        </mc:Fallback>
      </mc:AlternateContent>
    </w:r>
  </w:p>
  <w:p w14:paraId="3580EC0F">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043DB">
    <w:pPr>
      <w:pStyle w:val="10"/>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EFF00">
    <w:pPr>
      <w:pStyle w:val="1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5B64A">
    <w:pPr>
      <w:pStyle w:val="10"/>
      <w:pBdr>
        <w:bottom w:val="none" w:color="auto" w:sz="0" w:space="1"/>
      </w:pBdr>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A13E7">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E86571E"/>
    <w:multiLevelType w:val="singleLevel"/>
    <w:tmpl w:val="AE86571E"/>
    <w:lvl w:ilvl="0" w:tentative="0">
      <w:start w:val="1"/>
      <w:numFmt w:val="decimal"/>
      <w:suff w:val="nothing"/>
      <w:lvlText w:val="（%1）"/>
      <w:lvlJc w:val="left"/>
    </w:lvl>
  </w:abstractNum>
  <w:abstractNum w:abstractNumId="1">
    <w:nsid w:val="CAD3FA1B"/>
    <w:multiLevelType w:val="singleLevel"/>
    <w:tmpl w:val="CAD3FA1B"/>
    <w:lvl w:ilvl="0" w:tentative="0">
      <w:start w:val="1"/>
      <w:numFmt w:val="chineseCounting"/>
      <w:suff w:val="nothing"/>
      <w:lvlText w:val="%1、"/>
      <w:lvlJc w:val="left"/>
      <w:rPr>
        <w:rFonts w:hint="eastAsia"/>
      </w:rPr>
    </w:lvl>
  </w:abstractNum>
  <w:abstractNum w:abstractNumId="2">
    <w:nsid w:val="134D2AD8"/>
    <w:multiLevelType w:val="multilevel"/>
    <w:tmpl w:val="134D2AD8"/>
    <w:lvl w:ilvl="0" w:tentative="0">
      <w:start w:val="1"/>
      <w:numFmt w:val="decimal"/>
      <w:lvlText w:val="%1."/>
      <w:lvlJc w:val="left"/>
      <w:pPr>
        <w:tabs>
          <w:tab w:val="left" w:pos="851"/>
        </w:tabs>
        <w:ind w:left="851" w:hanging="851"/>
      </w:pPr>
      <w:rPr>
        <w:rFonts w:eastAsia="宋体"/>
        <w:b/>
        <w:i w:val="0"/>
        <w:sz w:val="24"/>
      </w:rPr>
    </w:lvl>
    <w:lvl w:ilvl="1" w:tentative="0">
      <w:start w:val="1"/>
      <w:numFmt w:val="decimal"/>
      <w:lvlText w:val="%1.%2"/>
      <w:lvlJc w:val="left"/>
      <w:pPr>
        <w:tabs>
          <w:tab w:val="left" w:pos="851"/>
        </w:tabs>
        <w:ind w:left="851" w:hanging="851"/>
      </w:pPr>
      <w:rPr>
        <w:rFonts w:eastAsia="宋体"/>
        <w:b w:val="0"/>
        <w:i w:val="0"/>
        <w:color w:val="000000"/>
        <w:sz w:val="21"/>
        <w:szCs w:val="21"/>
      </w:rPr>
    </w:lvl>
    <w:lvl w:ilvl="2" w:tentative="0">
      <w:start w:val="1"/>
      <w:numFmt w:val="decimal"/>
      <w:lvlText w:val="（%1）"/>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pStyle w:val="19"/>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3">
    <w:nsid w:val="1B06D380"/>
    <w:multiLevelType w:val="singleLevel"/>
    <w:tmpl w:val="1B06D380"/>
    <w:lvl w:ilvl="0" w:tentative="0">
      <w:start w:val="2"/>
      <w:numFmt w:val="chineseCounting"/>
      <w:suff w:val="space"/>
      <w:lvlText w:val="第%1章"/>
      <w:lvlJc w:val="left"/>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NlZTM5ZmVkNWQ0MzY0NjM2ZjAzMTVjNTJmOTgwNGEifQ=="/>
  </w:docVars>
  <w:rsids>
    <w:rsidRoot w:val="59F92902"/>
    <w:rsid w:val="01065A30"/>
    <w:rsid w:val="016C1ACA"/>
    <w:rsid w:val="017B7436"/>
    <w:rsid w:val="01872825"/>
    <w:rsid w:val="02924867"/>
    <w:rsid w:val="03A70DD7"/>
    <w:rsid w:val="060C5B7C"/>
    <w:rsid w:val="0610325C"/>
    <w:rsid w:val="070F34B1"/>
    <w:rsid w:val="07395B55"/>
    <w:rsid w:val="079A5410"/>
    <w:rsid w:val="07E502BF"/>
    <w:rsid w:val="08285910"/>
    <w:rsid w:val="09271ED1"/>
    <w:rsid w:val="09546010"/>
    <w:rsid w:val="0A310FDA"/>
    <w:rsid w:val="0B34477F"/>
    <w:rsid w:val="0B9C2E79"/>
    <w:rsid w:val="0CD96ABD"/>
    <w:rsid w:val="0E404E0B"/>
    <w:rsid w:val="0E7D7D71"/>
    <w:rsid w:val="0F933B9D"/>
    <w:rsid w:val="1097255F"/>
    <w:rsid w:val="13456171"/>
    <w:rsid w:val="138E5228"/>
    <w:rsid w:val="139C1DDD"/>
    <w:rsid w:val="13DF78FB"/>
    <w:rsid w:val="152F10A8"/>
    <w:rsid w:val="15456AF9"/>
    <w:rsid w:val="15AE5784"/>
    <w:rsid w:val="166624BD"/>
    <w:rsid w:val="167E06BF"/>
    <w:rsid w:val="17584751"/>
    <w:rsid w:val="18676DCB"/>
    <w:rsid w:val="18940A2C"/>
    <w:rsid w:val="18A16A6C"/>
    <w:rsid w:val="18AC7256"/>
    <w:rsid w:val="19621F84"/>
    <w:rsid w:val="19883764"/>
    <w:rsid w:val="19951B48"/>
    <w:rsid w:val="1AF05D40"/>
    <w:rsid w:val="1B007FF8"/>
    <w:rsid w:val="1B462E07"/>
    <w:rsid w:val="1B7C5E2D"/>
    <w:rsid w:val="1C527E6C"/>
    <w:rsid w:val="1CFD28CA"/>
    <w:rsid w:val="1DEA674E"/>
    <w:rsid w:val="1F6A02A5"/>
    <w:rsid w:val="1F8D49AB"/>
    <w:rsid w:val="200A664A"/>
    <w:rsid w:val="202166FB"/>
    <w:rsid w:val="204B7CE0"/>
    <w:rsid w:val="21160797"/>
    <w:rsid w:val="21175087"/>
    <w:rsid w:val="21537F1B"/>
    <w:rsid w:val="225C13F6"/>
    <w:rsid w:val="23C16D10"/>
    <w:rsid w:val="247B4A27"/>
    <w:rsid w:val="24F72FDA"/>
    <w:rsid w:val="254849FE"/>
    <w:rsid w:val="26986303"/>
    <w:rsid w:val="276442D9"/>
    <w:rsid w:val="27FF28D3"/>
    <w:rsid w:val="28131C63"/>
    <w:rsid w:val="28D92B11"/>
    <w:rsid w:val="28EE67D0"/>
    <w:rsid w:val="29957F20"/>
    <w:rsid w:val="29B23ABB"/>
    <w:rsid w:val="2A31181C"/>
    <w:rsid w:val="2AB41AE4"/>
    <w:rsid w:val="2ADC4C04"/>
    <w:rsid w:val="2B2C4EA1"/>
    <w:rsid w:val="2BA7521C"/>
    <w:rsid w:val="2BF71555"/>
    <w:rsid w:val="2CBC42DB"/>
    <w:rsid w:val="2D7A03C5"/>
    <w:rsid w:val="2E1A43DA"/>
    <w:rsid w:val="3019599B"/>
    <w:rsid w:val="302214FC"/>
    <w:rsid w:val="302B3D82"/>
    <w:rsid w:val="31181417"/>
    <w:rsid w:val="31815AF3"/>
    <w:rsid w:val="322546D1"/>
    <w:rsid w:val="338208F9"/>
    <w:rsid w:val="34922B33"/>
    <w:rsid w:val="34B7500A"/>
    <w:rsid w:val="379F4F25"/>
    <w:rsid w:val="37B41456"/>
    <w:rsid w:val="37C14E9C"/>
    <w:rsid w:val="3818066F"/>
    <w:rsid w:val="38806B05"/>
    <w:rsid w:val="38905C0E"/>
    <w:rsid w:val="39673A95"/>
    <w:rsid w:val="39B71664"/>
    <w:rsid w:val="39DC17AE"/>
    <w:rsid w:val="3A233FDF"/>
    <w:rsid w:val="3A7265BF"/>
    <w:rsid w:val="3C7271DA"/>
    <w:rsid w:val="3D4445A5"/>
    <w:rsid w:val="3D8D3096"/>
    <w:rsid w:val="3F12422F"/>
    <w:rsid w:val="3F34076A"/>
    <w:rsid w:val="3F5E7073"/>
    <w:rsid w:val="3F9744BC"/>
    <w:rsid w:val="406A468E"/>
    <w:rsid w:val="414B1A91"/>
    <w:rsid w:val="43083A1D"/>
    <w:rsid w:val="43435E4D"/>
    <w:rsid w:val="43994157"/>
    <w:rsid w:val="43A83BB9"/>
    <w:rsid w:val="449D7478"/>
    <w:rsid w:val="461856A0"/>
    <w:rsid w:val="46A73BFA"/>
    <w:rsid w:val="46AF7F09"/>
    <w:rsid w:val="476738E6"/>
    <w:rsid w:val="479F4076"/>
    <w:rsid w:val="47AA585E"/>
    <w:rsid w:val="49781130"/>
    <w:rsid w:val="49831FB1"/>
    <w:rsid w:val="4A421E6C"/>
    <w:rsid w:val="4A6C6371"/>
    <w:rsid w:val="4C344213"/>
    <w:rsid w:val="4DC579D5"/>
    <w:rsid w:val="4DE247A0"/>
    <w:rsid w:val="4E483CEF"/>
    <w:rsid w:val="4ECA1AE6"/>
    <w:rsid w:val="4F0A5E14"/>
    <w:rsid w:val="501B615B"/>
    <w:rsid w:val="512555A3"/>
    <w:rsid w:val="521B47D5"/>
    <w:rsid w:val="525A5C8F"/>
    <w:rsid w:val="53050450"/>
    <w:rsid w:val="530909BB"/>
    <w:rsid w:val="530F68C0"/>
    <w:rsid w:val="544B0710"/>
    <w:rsid w:val="54622923"/>
    <w:rsid w:val="54866880"/>
    <w:rsid w:val="55441FEB"/>
    <w:rsid w:val="558B2A90"/>
    <w:rsid w:val="55BE6858"/>
    <w:rsid w:val="55E069DD"/>
    <w:rsid w:val="5618602F"/>
    <w:rsid w:val="563F54B2"/>
    <w:rsid w:val="56784F65"/>
    <w:rsid w:val="56AF7C16"/>
    <w:rsid w:val="57016089"/>
    <w:rsid w:val="57122422"/>
    <w:rsid w:val="59622686"/>
    <w:rsid w:val="59F92902"/>
    <w:rsid w:val="5A0916A3"/>
    <w:rsid w:val="5A485D89"/>
    <w:rsid w:val="5A94756C"/>
    <w:rsid w:val="5A960565"/>
    <w:rsid w:val="5B58092E"/>
    <w:rsid w:val="5BDE5594"/>
    <w:rsid w:val="5C334E92"/>
    <w:rsid w:val="5C746634"/>
    <w:rsid w:val="5CD26EE3"/>
    <w:rsid w:val="5CFA7609"/>
    <w:rsid w:val="5D316266"/>
    <w:rsid w:val="5D6A4387"/>
    <w:rsid w:val="5E72408D"/>
    <w:rsid w:val="5FB1555C"/>
    <w:rsid w:val="613A3B0B"/>
    <w:rsid w:val="61FE10B3"/>
    <w:rsid w:val="632416E9"/>
    <w:rsid w:val="6351674E"/>
    <w:rsid w:val="63DD327E"/>
    <w:rsid w:val="641B7D5B"/>
    <w:rsid w:val="644D1CA6"/>
    <w:rsid w:val="649B0E3F"/>
    <w:rsid w:val="65C70F01"/>
    <w:rsid w:val="662B781A"/>
    <w:rsid w:val="668A476E"/>
    <w:rsid w:val="683B72E1"/>
    <w:rsid w:val="6935090A"/>
    <w:rsid w:val="6A6D5027"/>
    <w:rsid w:val="6A9D3EF9"/>
    <w:rsid w:val="6B21719B"/>
    <w:rsid w:val="6CC87595"/>
    <w:rsid w:val="6D275491"/>
    <w:rsid w:val="6ED97027"/>
    <w:rsid w:val="6F637F49"/>
    <w:rsid w:val="70A51167"/>
    <w:rsid w:val="711627AF"/>
    <w:rsid w:val="732B0777"/>
    <w:rsid w:val="74300586"/>
    <w:rsid w:val="74402983"/>
    <w:rsid w:val="746010EC"/>
    <w:rsid w:val="74736C9F"/>
    <w:rsid w:val="75355FA6"/>
    <w:rsid w:val="76164BEC"/>
    <w:rsid w:val="76416A69"/>
    <w:rsid w:val="76FB5B92"/>
    <w:rsid w:val="78B611AB"/>
    <w:rsid w:val="78EE0316"/>
    <w:rsid w:val="79336ABC"/>
    <w:rsid w:val="7A9B1681"/>
    <w:rsid w:val="7BF546E1"/>
    <w:rsid w:val="7C640693"/>
    <w:rsid w:val="7CDC0104"/>
    <w:rsid w:val="7D446D6E"/>
    <w:rsid w:val="7EF24370"/>
    <w:rsid w:val="7F0F2F90"/>
    <w:rsid w:val="7F2C13E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3">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ind w:firstLine="420"/>
    </w:pPr>
    <w:rPr>
      <w:szCs w:val="20"/>
    </w:rPr>
  </w:style>
  <w:style w:type="paragraph" w:styleId="5">
    <w:name w:val="annotation text"/>
    <w:basedOn w:val="1"/>
    <w:unhideWhenUsed/>
    <w:qFormat/>
    <w:uiPriority w:val="99"/>
    <w:pPr>
      <w:jc w:val="left"/>
    </w:pPr>
  </w:style>
  <w:style w:type="paragraph" w:styleId="6">
    <w:name w:val="Body Text"/>
    <w:basedOn w:val="1"/>
    <w:unhideWhenUsed/>
    <w:qFormat/>
    <w:uiPriority w:val="0"/>
    <w:pPr>
      <w:spacing w:after="120"/>
    </w:pPr>
    <w:rPr>
      <w:rFonts w:ascii="Times New Roman" w:hAnsi="Times New Roman" w:eastAsia="宋体"/>
      <w:kern w:val="0"/>
      <w:sz w:val="20"/>
      <w:szCs w:val="24"/>
    </w:rPr>
  </w:style>
  <w:style w:type="paragraph" w:styleId="7">
    <w:name w:val="Plain Text"/>
    <w:basedOn w:val="1"/>
    <w:next w:val="1"/>
    <w:qFormat/>
    <w:uiPriority w:val="0"/>
    <w:rPr>
      <w:rFonts w:ascii="宋体" w:hAnsi="Courier New" w:cs="Courier New"/>
      <w:szCs w:val="21"/>
    </w:rPr>
  </w:style>
  <w:style w:type="paragraph" w:styleId="8">
    <w:name w:val="Body Text Indent 2"/>
    <w:basedOn w:val="1"/>
    <w:unhideWhenUsed/>
    <w:qFormat/>
    <w:uiPriority w:val="99"/>
    <w:pPr>
      <w:spacing w:after="120" w:line="480" w:lineRule="auto"/>
      <w:ind w:left="420" w:leftChars="200"/>
    </w:p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spacing w:before="120" w:after="120"/>
      <w:jc w:val="left"/>
    </w:pPr>
    <w:rPr>
      <w:b/>
      <w:bCs/>
      <w:caps/>
      <w:sz w:val="20"/>
      <w:szCs w:val="20"/>
    </w:rPr>
  </w:style>
  <w:style w:type="paragraph" w:styleId="12">
    <w:name w:val="Normal (Web)"/>
    <w:basedOn w:val="1"/>
    <w:qFormat/>
    <w:uiPriority w:val="99"/>
    <w:pPr>
      <w:spacing w:before="100" w:beforeAutospacing="1" w:after="100" w:afterAutospacing="1"/>
    </w:pPr>
    <w:rPr>
      <w:rFonts w:ascii="宋体" w:hAnsi="宋体" w:cs="宋体"/>
      <w:sz w:val="24"/>
      <w:szCs w:val="24"/>
    </w:rPr>
  </w:style>
  <w:style w:type="paragraph" w:styleId="13">
    <w:name w:val="Body Text First Indent"/>
    <w:basedOn w:val="6"/>
    <w:next w:val="1"/>
    <w:qFormat/>
    <w:uiPriority w:val="0"/>
    <w:pPr>
      <w:spacing w:after="120"/>
      <w:ind w:firstLine="420" w:firstLineChars="100"/>
    </w:pPr>
  </w:style>
  <w:style w:type="character" w:styleId="16">
    <w:name w:val="Strong"/>
    <w:basedOn w:val="15"/>
    <w:qFormat/>
    <w:uiPriority w:val="22"/>
    <w:rPr>
      <w:b/>
    </w:rPr>
  </w:style>
  <w:style w:type="paragraph" w:customStyle="1" w:styleId="17">
    <w:name w:val="table of authorities1"/>
    <w:basedOn w:val="1"/>
    <w:next w:val="1"/>
    <w:qFormat/>
    <w:uiPriority w:val="0"/>
    <w:pPr>
      <w:tabs>
        <w:tab w:val="left" w:pos="420"/>
      </w:tabs>
      <w:ind w:left="420" w:leftChars="200"/>
    </w:pPr>
  </w:style>
  <w:style w:type="paragraph" w:customStyle="1" w:styleId="18">
    <w:name w:val="样式 文字 + 首行缩进:  2 字符3"/>
    <w:basedOn w:val="1"/>
    <w:qFormat/>
    <w:uiPriority w:val="0"/>
    <w:pPr>
      <w:spacing w:line="360" w:lineRule="auto"/>
      <w:jc w:val="left"/>
    </w:pPr>
    <w:rPr>
      <w:rFonts w:ascii="Calibri" w:hAnsi="Calibri"/>
      <w:sz w:val="28"/>
      <w:szCs w:val="28"/>
    </w:rPr>
  </w:style>
  <w:style w:type="paragraph" w:customStyle="1" w:styleId="19">
    <w:name w:val="Heading6"/>
    <w:basedOn w:val="1"/>
    <w:next w:val="1"/>
    <w:qFormat/>
    <w:uiPriority w:val="0"/>
    <w:pPr>
      <w:keepNext/>
      <w:keepLines/>
      <w:widowControl/>
      <w:numPr>
        <w:ilvl w:val="5"/>
        <w:numId w:val="1"/>
      </w:numPr>
      <w:spacing w:before="240" w:after="64" w:line="320" w:lineRule="auto"/>
      <w:textAlignment w:val="baseline"/>
    </w:pPr>
    <w:rPr>
      <w:rFonts w:ascii="Arial" w:hAnsi="Arial" w:eastAsia="黑体" w:cs="Times New Roman"/>
      <w:b/>
      <w:bCs/>
      <w:sz w:val="24"/>
      <w:szCs w:val="24"/>
      <w:lang w:val="en-US" w:eastAsia="zh-CN" w:bidi="ar-SA"/>
    </w:rPr>
  </w:style>
  <w:style w:type="paragraph" w:customStyle="1" w:styleId="20">
    <w:name w:val="Body text|1"/>
    <w:basedOn w:val="1"/>
    <w:qFormat/>
    <w:uiPriority w:val="0"/>
    <w:pPr>
      <w:widowControl w:val="0"/>
      <w:shd w:val="clear" w:color="auto" w:fill="auto"/>
      <w:spacing w:line="449" w:lineRule="auto"/>
      <w:ind w:firstLine="400"/>
    </w:pPr>
    <w:rPr>
      <w:rFonts w:ascii="宋体" w:hAnsi="宋体" w:eastAsia="宋体" w:cs="宋体"/>
      <w:sz w:val="26"/>
      <w:szCs w:val="26"/>
      <w:u w:val="none"/>
      <w:shd w:val="clear" w:color="auto" w:fill="auto"/>
      <w:lang w:val="zh-TW" w:eastAsia="zh-TW" w:bidi="zh-TW"/>
    </w:rPr>
  </w:style>
  <w:style w:type="paragraph" w:customStyle="1" w:styleId="21">
    <w:name w:val="Heading #1|1"/>
    <w:basedOn w:val="1"/>
    <w:qFormat/>
    <w:uiPriority w:val="0"/>
    <w:pPr>
      <w:widowControl w:val="0"/>
      <w:shd w:val="clear" w:color="auto" w:fill="auto"/>
      <w:spacing w:after="620" w:line="576" w:lineRule="exact"/>
      <w:jc w:val="center"/>
      <w:outlineLvl w:val="0"/>
    </w:pPr>
    <w:rPr>
      <w:rFonts w:ascii="宋体" w:hAnsi="宋体" w:eastAsia="宋体" w:cs="宋体"/>
      <w:sz w:val="44"/>
      <w:szCs w:val="44"/>
      <w:u w:val="none"/>
      <w:shd w:val="clear" w:color="auto" w:fill="auto"/>
      <w:lang w:val="zh-TW" w:eastAsia="zh-TW" w:bidi="zh-TW"/>
    </w:rPr>
  </w:style>
  <w:style w:type="paragraph" w:customStyle="1" w:styleId="22">
    <w:name w:val="Body text|2"/>
    <w:basedOn w:val="1"/>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 w:type="paragraph" w:customStyle="1" w:styleId="23">
    <w:name w:val="Body text|3"/>
    <w:basedOn w:val="1"/>
    <w:qFormat/>
    <w:uiPriority w:val="0"/>
    <w:pPr>
      <w:widowControl w:val="0"/>
      <w:shd w:val="clear" w:color="auto" w:fill="auto"/>
      <w:spacing w:line="576" w:lineRule="exact"/>
      <w:jc w:val="center"/>
    </w:pPr>
    <w:rPr>
      <w:rFonts w:ascii="宋体" w:hAnsi="宋体" w:eastAsia="宋体" w:cs="宋体"/>
      <w:b/>
      <w:bCs/>
      <w:sz w:val="30"/>
      <w:szCs w:val="30"/>
      <w:u w:val="none"/>
      <w:shd w:val="clear" w:color="auto" w:fill="FFFFFF"/>
      <w:lang w:val="zh-TW" w:eastAsia="zh-TW" w:bidi="zh-TW"/>
    </w:rPr>
  </w:style>
  <w:style w:type="paragraph" w:customStyle="1" w:styleId="24">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5">
    <w:name w:val="表格文字"/>
    <w:basedOn w:val="1"/>
    <w:qFormat/>
    <w:uiPriority w:val="0"/>
    <w:pPr>
      <w:spacing w:before="25" w:beforeLines="0" w:after="25" w:afterLines="0"/>
      <w:jc w:val="left"/>
    </w:pPr>
    <w:rPr>
      <w:bCs/>
      <w:spacing w:val="10"/>
      <w:kern w:val="0"/>
      <w:sz w:val="24"/>
      <w:szCs w:val="20"/>
    </w:rPr>
  </w:style>
  <w:style w:type="paragraph" w:styleId="26">
    <w:name w:val="List Paragraph"/>
    <w:basedOn w:val="1"/>
    <w:qFormat/>
    <w:uiPriority w:val="0"/>
    <w:pPr>
      <w:widowControl w:val="0"/>
      <w:spacing w:line="360" w:lineRule="auto"/>
      <w:ind w:firstLine="420"/>
      <w:jc w:val="both"/>
    </w:pPr>
    <w:rPr>
      <w:kern w:val="1"/>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2" Type="http://schemas.openxmlformats.org/officeDocument/2006/relationships/fontTable" Target="fontTable.xml"/><Relationship Id="rId41" Type="http://schemas.openxmlformats.org/officeDocument/2006/relationships/customXml" Target="../customXml/item2.xml"/><Relationship Id="rId40" Type="http://schemas.openxmlformats.org/officeDocument/2006/relationships/numbering" Target="numbering.xml"/><Relationship Id="rId4" Type="http://schemas.openxmlformats.org/officeDocument/2006/relationships/footer" Target="footer2.xml"/><Relationship Id="rId39" Type="http://schemas.openxmlformats.org/officeDocument/2006/relationships/customXml" Target="../customXml/item1.xml"/><Relationship Id="rId38" Type="http://schemas.openxmlformats.org/officeDocument/2006/relationships/image" Target="media/image21.png"/><Relationship Id="rId37" Type="http://schemas.openxmlformats.org/officeDocument/2006/relationships/image" Target="media/image20.png"/><Relationship Id="rId36" Type="http://schemas.openxmlformats.org/officeDocument/2006/relationships/image" Target="media/image19.png"/><Relationship Id="rId35" Type="http://schemas.openxmlformats.org/officeDocument/2006/relationships/image" Target="media/image18.png"/><Relationship Id="rId34" Type="http://schemas.openxmlformats.org/officeDocument/2006/relationships/image" Target="media/image17.png"/><Relationship Id="rId33" Type="http://schemas.openxmlformats.org/officeDocument/2006/relationships/image" Target="media/image16.png"/><Relationship Id="rId32" Type="http://schemas.openxmlformats.org/officeDocument/2006/relationships/image" Target="media/image15.png"/><Relationship Id="rId31" Type="http://schemas.openxmlformats.org/officeDocument/2006/relationships/image" Target="media/image14.png"/><Relationship Id="rId30" Type="http://schemas.openxmlformats.org/officeDocument/2006/relationships/image" Target="media/image13.png"/><Relationship Id="rId3" Type="http://schemas.openxmlformats.org/officeDocument/2006/relationships/footer" Target="footer1.xml"/><Relationship Id="rId29" Type="http://schemas.openxmlformats.org/officeDocument/2006/relationships/image" Target="media/image12.png"/><Relationship Id="rId28" Type="http://schemas.openxmlformats.org/officeDocument/2006/relationships/image" Target="media/image11.png"/><Relationship Id="rId27" Type="http://schemas.openxmlformats.org/officeDocument/2006/relationships/image" Target="media/image10.png"/><Relationship Id="rId26" Type="http://schemas.openxmlformats.org/officeDocument/2006/relationships/image" Target="media/image9.png"/><Relationship Id="rId25" Type="http://schemas.openxmlformats.org/officeDocument/2006/relationships/image" Target="media/image8.png"/><Relationship Id="rId24" Type="http://schemas.openxmlformats.org/officeDocument/2006/relationships/image" Target="media/image7.png"/><Relationship Id="rId23" Type="http://schemas.openxmlformats.org/officeDocument/2006/relationships/image" Target="media/image6.png"/><Relationship Id="rId22" Type="http://schemas.openxmlformats.org/officeDocument/2006/relationships/image" Target="media/image5.png"/><Relationship Id="rId21" Type="http://schemas.openxmlformats.org/officeDocument/2006/relationships/image" Target="media/image4.png"/><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pn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4821dac7-7821-47b4-b304-54ea34133b64</errorID>
      <errorWord>（</errorWord>
      <group>L1_Punc</group>
      <groupName>标点问题</groupName>
      <ability>L2_Punc_CN</ability>
      <abilityName>标点符号问题</abilityName>
      <candidateList/>
      <explain>同一形式括号套用。</explain>
      <paraID>37EFCF85</paraID>
      <start>152</start>
      <end>153</end>
      <status>unmodified</status>
      <modifiedWord/>
      <trackRevisions>false</trackRevisions>
    </reviewItem>
    <reviewItem>
      <errorID>cb70e874-8686-4262-992f-dd16012fdea9</errorID>
      <errorWord>）</errorWord>
      <group>L1_Punc</group>
      <groupName>标点问题</groupName>
      <ability>L2_Punc_CN</ability>
      <abilityName>标点符号问题</abilityName>
      <candidateList/>
      <explain>同一形式括号套用。</explain>
      <paraID>37EFCF85</paraID>
      <start>175</start>
      <end>176</end>
      <status>unmodified</status>
      <modifiedWord/>
      <trackRevisions>false</trackRevisions>
    </reviewItem>
    <reviewItem>
      <errorID>d25f8990-fdd0-4093-b54b-d4d767cb5f50</errorID>
      <errorWord>（</errorWord>
      <group>L1_Punc</group>
      <groupName>标点问题</groupName>
      <ability>L2_Punc_CN</ability>
      <abilityName>标点符号问题</abilityName>
      <candidateList/>
      <explain>同一形式括号套用。</explain>
      <paraID>37EFCF85</paraID>
      <start>184</start>
      <end>185</end>
      <status>unmodified</status>
      <modifiedWord/>
      <trackRevisions>false</trackRevisions>
    </reviewItem>
    <reviewItem>
      <errorID>a7eb1c2d-795f-4706-9eb2-284b8b1a406e</errorID>
      <errorWord>）</errorWord>
      <group>L1_Punc</group>
      <groupName>标点问题</groupName>
      <ability>L2_Punc_CN</ability>
      <abilityName>标点符号问题</abilityName>
      <candidateList/>
      <explain>同一形式括号套用。</explain>
      <paraID>37EFCF85</paraID>
      <start>200</start>
      <end>201</end>
      <status>unmodified</status>
      <modifiedWord/>
      <trackRevisions>false</trackRevisions>
    </reviewItem>
    <reviewItem>
      <errorID>81999120-12d1-41fb-85bb-b718167b32db</errorID>
      <errorWord>日至2026年</errorWord>
      <group>L1_Word</group>
      <groupName>字词问题</groupName>
      <ability>L2_Typo</ability>
      <abilityName>字词错误</abilityName>
      <candidateList>
        <item>日起至2026年</item>
      </candidateList>
      <explain/>
      <paraID>774FD79E</paraID>
      <start>16</start>
      <end>24</end>
      <status>modified</status>
      <modifiedWord>日起至2026年</modifiedWord>
      <trackRevisions>false</trackRevisions>
    </reviewItem>
    <reviewItem>
      <errorID>3e1cb310-d530-4cc2-9ef2-86c127353452</errorID>
      <errorWord>日至2026年</errorWord>
      <group>L1_Word</group>
      <groupName>字词问题</groupName>
      <ability>L2_Typo</ability>
      <abilityName>字词错误</abilityName>
      <candidateList>
        <item>日起至2026年</item>
      </candidateList>
      <explain/>
      <paraID>3F64F738</paraID>
      <start>16</start>
      <end>24</end>
      <status>modified</status>
      <modifiedWord>日起至2026年</modifiedWord>
      <trackRevisions>false</trackRevisions>
    </reviewItem>
    <reviewItem>
      <errorID>491d5996-788e-4b95-b5ce-f91f604c23c9</errorID>
      <errorWord>日至2026年</errorWord>
      <group>L1_Word</group>
      <groupName>字词问题</groupName>
      <ability>L2_Typo</ability>
      <abilityName>字词错误</abilityName>
      <candidateList>
        <item>日起至2026年</item>
      </candidateList>
      <explain/>
      <paraID>685DECB4</paraID>
      <start>16</start>
      <end>24</end>
      <status>modified</status>
      <modifiedWord>日起至2026年</modifiedWord>
      <trackRevisions>false</trackRevisions>
    </reviewItem>
    <reviewItem>
      <errorID>9dafa724-e16c-4e99-8457-7f3c710b14ae</errorID>
      <errorWord>日至2026年</errorWord>
      <group>L1_Word</group>
      <groupName>字词问题</groupName>
      <ability>L2_Typo</ability>
      <abilityName>字词错误</abilityName>
      <candidateList>
        <item>日起至2026年</item>
      </candidateList>
      <explain/>
      <paraID>3972821F</paraID>
      <start>16</start>
      <end>24</end>
      <status>modified</status>
      <modifiedWord>日起至2026年</modifiedWord>
      <trackRevisions>false</trackRevisions>
    </reviewItem>
    <reviewItem>
      <errorID>bf508cf6-e6fe-4849-b452-94acb2dfdff1</errorID>
      <errorWord>[2026]</errorWord>
      <group>L1_Punc</group>
      <groupName>标点问题</groupName>
      <ability>L2_Punc_CN</ability>
      <abilityName>标点符号问题</abilityName>
      <candidateList>
        <item>〔2026〕</item>
      </candidateList>
      <explain/>
      <paraID>74CCAF07</paraID>
      <start>23</start>
      <end>29</end>
      <status>ignored</status>
      <modifiedWord/>
      <trackRevisions>false</trackRevisions>
    </reviewItem>
    <reviewItem>
      <errorID>5ffa5ca2-4df0-47f6-8313-e0e1a322f1b3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3D3CD48A</paraID>
      <start>0</start>
      <end>2</end>
      <status>modified</status>
      <modifiedWord>1.</modifiedWord>
      <trackRevisions>false</trackRevisions>
    </reviewItem>
    <reviewItem>
      <errorID>44899e5c-2e39-406f-8c17-a12dfb6f7855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AE016FA</paraID>
      <start>0</start>
      <end>2</end>
      <status>modified</status>
      <modifiedWord>2.</modifiedWord>
      <trackRevisions>false</trackRevisions>
    </reviewItem>
    <reviewItem>
      <errorID>26d1df50-e3ba-48d5-8d64-66a00987fa76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7F5BBB32</paraID>
      <start>0</start>
      <end>2</end>
      <status>modified</status>
      <modifiedWord>3.</modifiedWord>
      <trackRevisions>false</trackRevisions>
    </reviewItem>
    <reviewItem>
      <errorID>74f4eb3a-2c0d-41bb-87b0-0c5c49ac3f1f</errorID>
      <errorWord>同</errorWord>
      <group>L1_Word</group>
      <groupName>字词问题</groupName>
      <ability>L2_Typo</ability>
      <abilityName>字词错误</abilityName>
      <candidateList>
        <item>同中</item>
      </candidateList>
      <explain/>
      <paraID>4AC6B4FD</paraID>
      <start>98</start>
      <end>100</end>
      <status>modified</status>
      <modifiedWord>同中</modifiedWord>
      <trackRevisions>false</trackRevisions>
    </reviewItem>
    <reviewItem>
      <errorID>beac424a-48bc-4a5e-ae80-a5b0a317763a</errorID>
      <errorWord>因为</errorWord>
      <group>L1_Word</group>
      <groupName>字词问题</groupName>
      <ability>L2_Typo</ability>
      <abilityName>字词错误</abilityName>
      <candidateList>
        <item>因</item>
      </candidateList>
      <explain/>
      <paraID>1C135302</paraID>
      <start>48</start>
      <end>49</end>
      <status>modified</status>
      <modifiedWord>因</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d7b360-673e-48c4-abbc-6831c2579e74}">
  <ds:schemaRefs/>
</ds:datastoreItem>
</file>

<file path=docProps/app.xml><?xml version="1.0" encoding="utf-8"?>
<Properties xmlns="http://schemas.openxmlformats.org/officeDocument/2006/extended-properties" xmlns:vt="http://schemas.openxmlformats.org/officeDocument/2006/docPropsVTypes">
  <Pages>47</Pages>
  <Words>875</Words>
  <Characters>998</Characters>
  <Lines>0</Lines>
  <Paragraphs>0</Paragraphs>
  <TotalTime>37</TotalTime>
  <ScaleCrop>false</ScaleCrop>
  <LinksUpToDate>false</LinksUpToDate>
  <CharactersWithSpaces>1012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2024-07-08T10:00:00Z</dcterms:created>
  <dc:creator>冰糖葫芦</dc:creator>
  <cp:lastModifiedBy>微信用户</cp:lastModifiedBy>
  <cp:lastPrinted>2026-06-08T07:03:00Z</cp:lastPrinted>
  <dcterms:modified xsi:type="dcterms:W3CDTF">2026-06-08T08:11:26Z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125CA56AF46F4BBAB2E751C2E66A376F_13</vt:lpwstr>
  </property>
  <property fmtid="{D5CDD505-2E9C-101B-9397-08002B2CF9AE}" pid="4" name="KSOTemplateDocerSaveRecord">
    <vt:lpwstr>eyJoZGlkIjoiYzY1NGZmY2MwNWNlNzk2ZGVkM2NiYmY2NWM2ZDdlNzUiLCJ1c2VySWQiOiIxMjg5NDcxNjk2In0=</vt:lpwstr>
  </property>
</Properties>
</file>