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4"/>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4"/>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4"/>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4"/>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29636"/>
      <w:bookmarkStart w:id="1" w:name="_Toc13975"/>
      <w:r>
        <w:rPr>
          <w:rFonts w:hint="default" w:ascii="Times New Roman" w:hAnsi="Times New Roman" w:eastAsia="宋体" w:cs="Times New Roman"/>
          <w:b/>
          <w:color w:val="auto"/>
          <w:spacing w:val="0"/>
          <w:sz w:val="44"/>
          <w:szCs w:val="44"/>
          <w:highlight w:val="none"/>
        </w:rPr>
        <w:t xml:space="preserve">乐群公交站场雨污分流改造工程 </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pPr>
        <w:pStyle w:val="14"/>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4"/>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4"/>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6"/>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highlight w:val="none"/>
          <w:lang w:val="zh-CN"/>
        </w:rPr>
      </w:pPr>
    </w:p>
    <w:p>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pPr>
        <w:pStyle w:val="14"/>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pPr>
        <w:pStyle w:val="19"/>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28</w:t>
      </w:r>
    </w:p>
    <w:p>
      <w:pPr>
        <w:pStyle w:val="19"/>
        <w:tabs>
          <w:tab w:val="right" w:leader="dot" w:pos="8306"/>
        </w:tabs>
        <w:rPr>
          <w:sz w:val="28"/>
          <w:szCs w:val="28"/>
          <w:highlight w:val="none"/>
        </w:rPr>
      </w:pPr>
    </w:p>
    <w:p>
      <w:pPr>
        <w:pStyle w:val="14"/>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pPr>
        <w:pStyle w:val="14"/>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pPr>
        <w:rPr>
          <w:rFonts w:hint="default" w:ascii="Times New Roman" w:hAnsi="Times New Roman" w:cs="Times New Roman"/>
          <w:spacing w:val="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就乐群公交站场雨污分流改造工程项目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eastAsia="宋体" w:cs="Times New Roman"/>
          <w:b w:val="0"/>
          <w:bCs w:val="0"/>
          <w:spacing w:val="0"/>
          <w:sz w:val="28"/>
          <w:szCs w:val="28"/>
          <w:highlight w:val="none"/>
          <w:lang w:val="en-US" w:eastAsia="zh-CN"/>
        </w:rPr>
        <w:t>乐群公交站场雨污分流改造工程</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自合同签订之日起60</w:t>
      </w:r>
      <w:r>
        <w:rPr>
          <w:rFonts w:hint="eastAsia" w:ascii="Times New Roman" w:hAnsi="Times New Roman" w:eastAsia="宋体" w:cs="Times New Roman"/>
          <w:spacing w:val="0"/>
          <w:sz w:val="28"/>
          <w:szCs w:val="28"/>
          <w:highlight w:val="none"/>
          <w:lang w:val="en-US" w:eastAsia="zh-CN"/>
        </w:rPr>
        <w:t>个日历天</w:t>
      </w:r>
      <w:r>
        <w:rPr>
          <w:rFonts w:hint="eastAsia" w:ascii="Times New Roman" w:hAnsi="Times New Roman" w:eastAsia="宋体" w:cs="Times New Roman"/>
          <w:sz w:val="28"/>
          <w:szCs w:val="28"/>
          <w:highlight w:val="none"/>
          <w:lang w:eastAsia="zh-CN" w:bidi="ar-SA"/>
        </w:rPr>
        <w:t>（</w:t>
      </w:r>
      <w:r>
        <w:rPr>
          <w:rFonts w:hint="eastAsia" w:ascii="Times New Roman" w:hAnsi="Times New Roman" w:eastAsia="宋体" w:cs="Times New Roman"/>
          <w:sz w:val="28"/>
          <w:szCs w:val="28"/>
          <w:highlight w:val="none"/>
          <w:lang w:val="en-US" w:eastAsia="zh-CN" w:bidi="ar-SA"/>
        </w:rPr>
        <w:t>入口和出口需分段施工，以保障车辆出入</w:t>
      </w:r>
      <w:r>
        <w:rPr>
          <w:rFonts w:hint="eastAsia" w:ascii="Times New Roman" w:hAnsi="Times New Roman" w:eastAsia="宋体" w:cs="Times New Roman"/>
          <w:sz w:val="28"/>
          <w:szCs w:val="28"/>
          <w:highlight w:val="none"/>
          <w:lang w:eastAsia="zh-CN" w:bidi="ar-SA"/>
        </w:rPr>
        <w:t>）</w:t>
      </w:r>
      <w:r>
        <w:rPr>
          <w:rFonts w:hint="eastAsia"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宋体" w:hAnsi="宋体" w:eastAsia="宋体" w:cs="宋体"/>
          <w:b/>
          <w:bCs/>
          <w:sz w:val="28"/>
          <w:szCs w:val="28"/>
          <w:highlight w:val="none"/>
        </w:rPr>
        <w:t>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乐群站场雨污分流改造工程中介预算报告（2026-ZJ-051）》及施工图纸，工程竣工后，施工单位需按相关规定申办完成《城镇污水排入排水管网许可证》，包括但不限于对排水管道进行内窥检测，递交相关申请资料，并通知所在地镇街排水管理机构参与验收等。</w:t>
      </w:r>
    </w:p>
    <w:p>
      <w:pPr>
        <w:keepNext w:val="0"/>
        <w:keepLines w:val="0"/>
        <w:pageBreakBefore w:val="0"/>
        <w:widowControl/>
        <w:suppressLineNumbers w:val="0"/>
        <w:kinsoku/>
        <w:wordWrap/>
        <w:overflowPunct/>
        <w:topLinePunct w:val="0"/>
        <w:autoSpaceDE/>
        <w:autoSpaceDN/>
        <w:bidi w:val="0"/>
        <w:spacing w:line="560" w:lineRule="exact"/>
        <w:ind w:firstLine="562" w:firstLineChars="200"/>
        <w:jc w:val="left"/>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540931.56元（工程含税总报价最高不超过采购控制价，否则按废标处理）。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备市政公用工程施工总承包</w:t>
      </w:r>
      <w:r>
        <w:rPr>
          <w:rFonts w:hint="eastAsia" w:ascii="Times New Roman" w:hAnsi="Times New Roman" w:eastAsia="宋体" w:cs="Times New Roman"/>
          <w:spacing w:val="0"/>
          <w:sz w:val="28"/>
          <w:szCs w:val="28"/>
          <w:highlight w:val="none"/>
          <w:lang w:val="en-US" w:eastAsia="zh-CN"/>
        </w:rPr>
        <w:t>三级或以上</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line="560" w:lineRule="exact"/>
        <w:ind w:firstLine="560" w:firstLineChars="200"/>
        <w:jc w:val="left"/>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w:t>
      </w:r>
      <w:r>
        <w:rPr>
          <w:rFonts w:hint="eastAsia" w:ascii="Times New Roman" w:hAnsi="Times New Roman" w:eastAsia="宋体" w:cs="Times New Roman"/>
          <w:b/>
          <w:bCs/>
          <w:spacing w:val="0"/>
          <w:sz w:val="28"/>
          <w:szCs w:val="28"/>
          <w:highlight w:val="none"/>
          <w:u w:val="single"/>
          <w:lang w:val="en-US" w:eastAsia="zh-CN"/>
        </w:rPr>
        <w:t>加盖骑缝章</w:t>
      </w:r>
      <w:r>
        <w:rPr>
          <w:rFonts w:hint="default" w:ascii="Times New Roman" w:hAnsi="Times New Roman" w:eastAsia="宋体" w:cs="Times New Roman"/>
          <w:b/>
          <w:bCs/>
          <w:spacing w:val="0"/>
          <w:sz w:val="28"/>
          <w:szCs w:val="28"/>
          <w:highlight w:val="none"/>
          <w:u w:val="single"/>
          <w:lang w:val="en-US" w:eastAsia="zh-CN"/>
        </w:rPr>
        <w:t>，按格式规定签字并加盖公章，密封提交。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7</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38号二楼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但运费不得到付，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7</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7</w:t>
      </w:r>
      <w:bookmarkStart w:id="9" w:name="_GoBack"/>
      <w:bookmarkEnd w:id="9"/>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09:0</w:t>
      </w:r>
      <w:r>
        <w:rPr>
          <w:rFonts w:hint="default" w:ascii="Times New Roman" w:hAnsi="Times New Roman" w:eastAsia="宋体" w:cs="Times New Roman"/>
          <w:spacing w:val="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（二）评审地点：中山公交集团城南办公楼二楼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评审结束后，将在采购人官方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李先生</w:t>
      </w:r>
      <w:r>
        <w:rPr>
          <w:rFonts w:hint="eastAsia" w:ascii="Times New Roman" w:hAnsi="Times New Roman" w:eastAsia="宋体" w:cs="Times New Roman"/>
          <w:spacing w:val="0"/>
          <w:sz w:val="28"/>
          <w:szCs w:val="28"/>
          <w:highlight w:val="none"/>
          <w:lang w:eastAsia="zh-CN"/>
        </w:rPr>
        <w:t>，0760-</w:t>
      </w:r>
      <w:r>
        <w:rPr>
          <w:rFonts w:hint="eastAsia" w:ascii="Times New Roman" w:hAnsi="Times New Roman" w:eastAsia="宋体" w:cs="Times New Roman"/>
          <w:spacing w:val="0"/>
          <w:sz w:val="28"/>
          <w:szCs w:val="28"/>
          <w:highlight w:val="none"/>
          <w:lang w:val="en-US" w:eastAsia="zh-CN"/>
        </w:rPr>
        <w:t>87313660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p>
    <w:p>
      <w:pPr>
        <w:keepNext w:val="0"/>
        <w:keepLines w:val="0"/>
        <w:pageBreakBefore w:val="0"/>
        <w:widowControl/>
        <w:kinsoku/>
        <w:wordWrap/>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wordWrap/>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宋体" w:cs="Times New Roman"/>
          <w:b/>
          <w:bCs/>
          <w:spacing w:val="0"/>
          <w:sz w:val="44"/>
          <w:szCs w:val="44"/>
          <w:highlight w:val="none"/>
        </w:rPr>
      </w:pPr>
      <w:r>
        <w:rPr>
          <w:rFonts w:hint="eastAsia" w:ascii="Times New Roman" w:hAnsi="Times New Roman" w:eastAsia="宋体" w:cs="Times New Roman"/>
          <w:color w:val="000000"/>
          <w:sz w:val="28"/>
          <w:szCs w:val="28"/>
          <w:highlight w:val="none"/>
        </w:rPr>
        <w:t xml:space="preserve">                                   </w:t>
      </w:r>
      <w:r>
        <w:rPr>
          <w:rFonts w:hint="eastAsia" w:ascii="Times New Roman" w:hAnsi="Times New Roman" w:eastAsia="宋体" w:cs="Times New Roman"/>
          <w:color w:val="000000"/>
          <w:sz w:val="28"/>
          <w:szCs w:val="28"/>
          <w:highlight w:val="none"/>
          <w:lang w:val="en-US" w:eastAsia="zh-CN"/>
        </w:rPr>
        <w:t xml:space="preserve">   </w:t>
      </w:r>
      <w:r>
        <w:rPr>
          <w:rFonts w:hint="eastAsia" w:ascii="Times New Roman" w:hAnsi="Times New Roman" w:eastAsia="宋体" w:cs="Times New Roman"/>
          <w:color w:val="000000"/>
          <w:sz w:val="28"/>
          <w:szCs w:val="28"/>
          <w:highlight w:val="none"/>
        </w:rPr>
        <w:t>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26</w:t>
      </w:r>
      <w:r>
        <w:rPr>
          <w:rFonts w:hint="eastAsia" w:ascii="Times New Roman" w:hAnsi="Times New Roman" w:eastAsia="宋体" w:cs="Times New Roman"/>
          <w:color w:val="000000"/>
          <w:sz w:val="28"/>
          <w:szCs w:val="28"/>
          <w:highlight w:val="none"/>
        </w:rPr>
        <w:t>日</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default" w:ascii="Times New Roman" w:hAnsi="Times New Roman" w:eastAsia="宋体" w:cs="Times New Roman"/>
          <w:b/>
          <w:bCs/>
          <w:spacing w:val="0"/>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pPr>
        <w:keepNext w:val="0"/>
        <w:keepLines w:val="0"/>
        <w:pageBreakBefore w:val="0"/>
        <w:widowControl w:val="0"/>
        <w:kinsoku/>
        <w:wordWrap/>
        <w:overflowPunct/>
        <w:topLinePunct w:val="0"/>
        <w:autoSpaceDE/>
        <w:autoSpaceDN/>
        <w:bidi w:val="0"/>
        <w:adjustRightInd/>
        <w:snapToGrid/>
        <w:spacing w:line="560" w:lineRule="exact"/>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default" w:ascii="Times New Roman" w:hAnsi="Times New Roman" w:eastAsia="宋体" w:cs="Times New Roman"/>
          <w:kern w:val="0"/>
          <w:sz w:val="28"/>
          <w:szCs w:val="28"/>
          <w:highlight w:val="none"/>
          <w:lang w:bidi="ar-SA"/>
        </w:rPr>
        <w:t>乐群公交站场</w:t>
      </w:r>
      <w:r>
        <w:rPr>
          <w:rFonts w:hint="default" w:ascii="Times New Roman" w:hAnsi="Times New Roman" w:eastAsia="宋体" w:cs="Times New Roman"/>
          <w:kern w:val="0"/>
          <w:sz w:val="28"/>
          <w:szCs w:val="28"/>
          <w:highlight w:val="none"/>
          <w:lang w:val="en-US" w:eastAsia="zh-CN" w:bidi="ar-SA"/>
        </w:rPr>
        <w:t>雨</w:t>
      </w:r>
      <w:r>
        <w:rPr>
          <w:rFonts w:hint="default" w:ascii="Times New Roman" w:hAnsi="Times New Roman" w:eastAsia="宋体" w:cs="Times New Roman"/>
          <w:kern w:val="0"/>
          <w:sz w:val="28"/>
          <w:szCs w:val="28"/>
          <w:highlight w:val="none"/>
          <w:lang w:bidi="ar-SA"/>
        </w:rPr>
        <w:t>污分流改造</w:t>
      </w:r>
      <w:r>
        <w:rPr>
          <w:rFonts w:hint="default" w:ascii="Times New Roman" w:hAnsi="Times New Roman" w:eastAsia="宋体" w:cs="Times New Roman"/>
          <w:kern w:val="0"/>
          <w:sz w:val="28"/>
          <w:szCs w:val="28"/>
          <w:highlight w:val="none"/>
          <w:lang w:val="en-US" w:eastAsia="zh-CN" w:bidi="ar-SA"/>
        </w:rPr>
        <w:t>工</w:t>
      </w:r>
      <w:r>
        <w:rPr>
          <w:rFonts w:hint="default" w:ascii="Times New Roman" w:hAnsi="Times New Roman" w:eastAsia="宋体" w:cs="Times New Roman"/>
          <w:kern w:val="0"/>
          <w:sz w:val="28"/>
          <w:szCs w:val="28"/>
          <w:highlight w:val="none"/>
          <w:lang w:bidi="ar-SA"/>
        </w:rPr>
        <w:t>程</w:t>
      </w:r>
      <w:r>
        <w:rPr>
          <w:rFonts w:hint="eastAsia" w:ascii="Times New Roman" w:hAnsi="Times New Roman" w:eastAsia="宋体"/>
          <w:color w:val="000000"/>
          <w:sz w:val="28"/>
          <w:szCs w:val="28"/>
          <w:highlight w:val="none"/>
        </w:rPr>
        <w:t>项目</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，施工工期为60个日历天（入口和出口需分段施工，以保障车辆出入）。</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2" w:firstLineChars="200"/>
        <w:textAlignment w:val="auto"/>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宋体" w:hAnsi="宋体" w:eastAsia="宋体" w:cs="宋体"/>
          <w:b w:val="0"/>
          <w:bCs w:val="0"/>
          <w:sz w:val="28"/>
          <w:szCs w:val="28"/>
          <w:highlight w:val="none"/>
          <w:lang w:bidi="ar-SA"/>
        </w:rPr>
        <w:t>540931.56</w:t>
      </w:r>
      <w:r>
        <w:rPr>
          <w:rFonts w:hint="default" w:ascii="Times New Roman" w:hAnsi="Times New Roman" w:cs="Times New Roman"/>
          <w:i w:val="0"/>
          <w:caps w:val="0"/>
          <w:spacing w:val="0"/>
          <w:kern w:val="2"/>
          <w:sz w:val="28"/>
          <w:szCs w:val="28"/>
          <w:highlight w:val="none"/>
          <w:shd w:val="clear"/>
          <w:lang w:bidi="ar-SA"/>
        </w:rPr>
        <w:t>元（含税）</w:t>
      </w:r>
      <w:r>
        <w:rPr>
          <w:rFonts w:hint="eastAsia" w:ascii="Times New Roman" w:hAnsi="Times New Roman" w:eastAsia="宋体" w:cs="Times New Roman"/>
          <w:b w:val="0"/>
          <w:bCs w:val="0"/>
          <w:color w:val="000000"/>
          <w:spacing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i w:val="0"/>
          <w:caps w:val="0"/>
          <w:color w:val="000000"/>
          <w:spacing w:val="0"/>
          <w:sz w:val="28"/>
          <w:szCs w:val="28"/>
          <w:highlight w:val="none"/>
          <w:shd w:val="clear"/>
          <w:lang w:val="en-US" w:eastAsia="zh-CN" w:bidi="ar-SA"/>
        </w:rPr>
        <w:t>中山公交集团乐群公交站场</w:t>
      </w:r>
      <w:r>
        <w:rPr>
          <w:rFonts w:hint="default" w:ascii="Times New Roman" w:hAnsi="Times New Roman" w:eastAsia="宋体" w:cs="Times New Roman"/>
          <w:kern w:val="0"/>
          <w:sz w:val="28"/>
          <w:szCs w:val="28"/>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：施工内容详见《乐群站场雨污分流改造工程中介预算报告（2026-ZJ-051）》及施工图纸。若有增减工程量的，需经过采购人同意后实施。</w:t>
      </w:r>
    </w:p>
    <w:p>
      <w:pPr>
        <w:keepNext w:val="0"/>
        <w:keepLines w:val="0"/>
        <w:pageBreakBefore w:val="0"/>
        <w:numPr>
          <w:ilvl w:val="0"/>
          <w:numId w:val="0"/>
        </w:numPr>
        <w:kinsoku/>
        <w:wordWrap/>
        <w:overflowPunct/>
        <w:topLinePunct w:val="0"/>
        <w:autoSpaceDE/>
        <w:autoSpaceDN/>
        <w:bidi w:val="0"/>
        <w:spacing w:line="560" w:lineRule="exact"/>
        <w:ind w:firstLine="562" w:firstLineChars="200"/>
        <w:textAlignment w:val="auto"/>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（一）工程质量：合格工程，符合《城乡排水工程项目规范》（GB 55027-2022）、</w:t>
      </w:r>
      <w:r>
        <w:rPr>
          <w:rFonts w:hint="eastAsia" w:ascii="Times New Roman" w:hAnsi="Times New Roman" w:eastAsia="宋体" w:cs="Times New Roman"/>
          <w:color w:val="000000"/>
          <w:sz w:val="28"/>
          <w:szCs w:val="28"/>
          <w:highlight w:val="none"/>
          <w:lang w:val="en-US" w:eastAsia="zh-CN"/>
        </w:rPr>
        <w:fldChar w:fldCharType="begin"/>
      </w:r>
      <w:r>
        <w:rPr>
          <w:rFonts w:hint="eastAsia" w:ascii="Times New Roman" w:hAnsi="Times New Roman" w:eastAsia="宋体" w:cs="Times New Roman"/>
          <w:color w:val="000000"/>
          <w:sz w:val="28"/>
          <w:szCs w:val="28"/>
          <w:highlight w:val="none"/>
          <w:lang w:val="en-US" w:eastAsia="zh-CN"/>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color w:val="000000"/>
          <w:sz w:val="28"/>
          <w:szCs w:val="28"/>
          <w:highlight w:val="none"/>
          <w:lang w:val="en-US" w:eastAsia="zh-CN"/>
        </w:rPr>
        <w:fldChar w:fldCharType="separate"/>
      </w:r>
      <w:r>
        <w:rPr>
          <w:rFonts w:hint="eastAsia" w:ascii="Times New Roman" w:hAnsi="Times New Roman" w:eastAsia="宋体" w:cs="Times New Roman"/>
          <w:color w:val="000000"/>
          <w:sz w:val="28"/>
          <w:szCs w:val="28"/>
          <w:highlight w:val="none"/>
          <w:lang w:val="en-US" w:eastAsia="zh-CN"/>
        </w:rPr>
        <w:t>《广东省城镇排水管网设计施工及验收技术指引（试行）》</w:t>
      </w:r>
      <w:r>
        <w:rPr>
          <w:rFonts w:hint="eastAsia" w:ascii="Times New Roman" w:hAnsi="Times New Roman" w:eastAsia="宋体" w:cs="Times New Roman"/>
          <w:color w:val="000000"/>
          <w:sz w:val="28"/>
          <w:szCs w:val="28"/>
          <w:highlight w:val="none"/>
          <w:lang w:val="en-US" w:eastAsia="zh-CN"/>
        </w:rPr>
        <w:fldChar w:fldCharType="end"/>
      </w:r>
      <w:r>
        <w:rPr>
          <w:rFonts w:hint="eastAsia" w:ascii="Times New Roman" w:hAnsi="Times New Roman" w:eastAsia="宋体" w:cs="Times New Roman"/>
          <w:color w:val="000000"/>
          <w:sz w:val="28"/>
          <w:szCs w:val="28"/>
          <w:highlight w:val="none"/>
          <w:lang w:val="en-US" w:eastAsia="zh-CN"/>
        </w:rPr>
        <w:t>（粤建质〔2021〕20号）、《中山市排水管理条例》（〔十六届〕第三十三号），工程保修期2年，从验收合格之日（取得《城镇污水排入排水管网许可证》）起计算。</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（二）工程安全：确保施工安全，不发生安全事故。中选人须对安全施工承担完全责任。</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（三）文明施工：达到广东省规定文明施工标准。</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eastAsia="宋体"/>
          <w:highlight w:val="none"/>
          <w:lang w:eastAsia="zh-CN"/>
        </w:rPr>
      </w:pPr>
      <w:r>
        <w:rPr>
          <w:rFonts w:hint="eastAsia" w:ascii="Times New Roman" w:hAnsi="Times New Roman" w:eastAsia="宋体" w:cs="Times New Roman"/>
          <w:color w:val="000000"/>
          <w:sz w:val="28"/>
          <w:szCs w:val="28"/>
          <w:highlight w:val="none"/>
          <w:lang w:val="en-US" w:eastAsia="zh-CN"/>
        </w:rPr>
        <w:t>（四）工程竣工后，施工单位需按相关规定负责办理《城镇污水排入排水管网许可证》。</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0" w:firstLineChars="200"/>
        <w:jc w:val="left"/>
        <w:textAlignment w:val="auto"/>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（一）实行工程总承包，按参评单位报价包造价、</w:t>
      </w:r>
      <w:r>
        <w:rPr>
          <w:rFonts w:hint="eastAsia" w:ascii="Times New Roman" w:hAnsi="Times New Roman" w:eastAsia="宋体" w:cs="Times New Roman"/>
          <w:color w:val="000000"/>
          <w:spacing w:val="0"/>
          <w:sz w:val="28"/>
          <w:szCs w:val="28"/>
          <w:highlight w:val="none"/>
          <w:lang w:val="en-US" w:eastAsia="zh-CN"/>
        </w:rPr>
        <w:t>包内窥检测、</w:t>
      </w:r>
      <w:r>
        <w:rPr>
          <w:rFonts w:hint="eastAsia" w:ascii="Times New Roman" w:hAnsi="Times New Roman" w:eastAsia="宋体" w:cs="Times New Roman"/>
          <w:color w:val="000000"/>
          <w:spacing w:val="0"/>
          <w:sz w:val="28"/>
          <w:szCs w:val="28"/>
          <w:highlight w:val="none"/>
        </w:rPr>
        <w:t>包税金、包质量、包工期、包安全、包文明施工、包管理费</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包办证</w:t>
      </w:r>
      <w:r>
        <w:rPr>
          <w:rFonts w:hint="eastAsia" w:ascii="Times New Roman" w:hAnsi="Times New Roman" w:eastAsia="宋体" w:cs="Times New Roman"/>
          <w:color w:val="000000"/>
          <w:spacing w:val="0"/>
          <w:sz w:val="28"/>
          <w:szCs w:val="28"/>
          <w:highlight w:val="none"/>
        </w:rPr>
        <w:t>等中选单位实施本项目所需的一切费用。</w:t>
      </w:r>
    </w:p>
    <w:p>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（二）中选单位不得使用挂靠施工队伍或将本工程转包、违法分包给第三方施工</w:t>
      </w:r>
      <w:r>
        <w:rPr>
          <w:rFonts w:hint="eastAsia" w:ascii="Times New Roman" w:hAnsi="Times New Roman" w:eastAsia="宋体" w:cs="Times New Roman"/>
          <w:color w:val="000000"/>
          <w:spacing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采购人不设预付金，工程验收合格后，采购人在收到</w:t>
      </w:r>
      <w:r>
        <w:rPr>
          <w:rFonts w:hint="eastAsia" w:ascii="Times New Roman" w:hAnsi="Times New Roman" w:eastAsia="宋体" w:cs="Times New Roman"/>
          <w:bCs/>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lang w:eastAsia="zh-CN"/>
        </w:rPr>
        <w:t>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lang w:eastAsia="zh-CN"/>
        </w:rPr>
        <w:t>合同工程总造价的97%，余款作为质保金，若工程无质量问题，则自竣工验收通过之日起满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2</w:t>
      </w:r>
      <w:r>
        <w:rPr>
          <w:rFonts w:hint="eastAsia" w:ascii="Times New Roman" w:hAnsi="Times New Roman" w:eastAsia="宋体" w:cs="Times New Roman"/>
          <w:bCs/>
          <w:spacing w:val="0"/>
          <w:sz w:val="28"/>
          <w:szCs w:val="28"/>
          <w:highlight w:val="none"/>
          <w:lang w:eastAsia="zh-CN"/>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numPr>
          <w:ilvl w:val="0"/>
          <w:numId w:val="0"/>
        </w:numPr>
        <w:adjustRightInd w:val="0"/>
        <w:ind w:firstLine="0" w:firstLineChars="0"/>
        <w:outlineLvl w:val="0"/>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pPr>
        <w:pStyle w:val="33"/>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pPr>
        <w:pStyle w:val="6"/>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pPr>
        <w:pStyle w:val="6"/>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为三家或以上时，方可</w:t>
      </w:r>
      <w:r>
        <w:rPr>
          <w:rFonts w:hint="eastAsia" w:ascii="宋体" w:hAnsi="宋体" w:eastAsia="宋体" w:cs="宋体"/>
          <w:spacing w:val="0"/>
          <w:sz w:val="28"/>
          <w:szCs w:val="28"/>
          <w:highlight w:val="none"/>
          <w:lang w:val="en-US" w:eastAsia="zh-CN"/>
        </w:rPr>
        <w:t>进入技术商务评审和价格评审环节。</w:t>
      </w:r>
    </w:p>
    <w:p>
      <w:pPr>
        <w:pStyle w:val="6"/>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w:t>
      </w:r>
      <w:r>
        <w:rPr>
          <w:rFonts w:hint="eastAsia" w:ascii="宋体" w:hAnsi="宋体" w:cs="宋体"/>
          <w:b/>
          <w:bCs/>
          <w:spacing w:val="0"/>
          <w:sz w:val="28"/>
          <w:szCs w:val="28"/>
          <w:highlight w:val="none"/>
          <w:lang w:val="en-US" w:eastAsia="zh-CN"/>
        </w:rPr>
        <w:t>内容</w:t>
      </w:r>
    </w:p>
    <w:tbl>
      <w:tblPr>
        <w:tblStyle w:val="31"/>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555" w:hRule="atLeast"/>
          <w:jc w:val="center"/>
        </w:trPr>
        <w:tc>
          <w:tcPr>
            <w:tcW w:w="2994" w:type="dxa"/>
            <w:gridSpan w:val="3"/>
            <w:shd w:val="clear" w:color="000000" w:fill="FFFFFF"/>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条款内容</w:t>
            </w:r>
          </w:p>
        </w:tc>
        <w:tc>
          <w:tcPr>
            <w:tcW w:w="6277" w:type="dxa"/>
            <w:gridSpan w:val="2"/>
            <w:shd w:val="clear" w:color="000000" w:fill="FFFFFF"/>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788" w:hRule="atLeast"/>
          <w:jc w:val="center"/>
        </w:trPr>
        <w:tc>
          <w:tcPr>
            <w:tcW w:w="2994" w:type="dxa"/>
            <w:gridSpan w:val="3"/>
            <w:shd w:val="clear" w:color="000000" w:fill="FFFFFF"/>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分值构成</w:t>
            </w:r>
          </w:p>
          <w:p>
            <w:pPr>
              <w:spacing w:line="36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6277"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技术商务部分：权重比值</w:t>
            </w:r>
            <w:r>
              <w:rPr>
                <w:rFonts w:hint="eastAsia" w:ascii="宋体" w:hAnsi="宋体" w:cs="宋体"/>
                <w:szCs w:val="21"/>
                <w:highlight w:val="none"/>
                <w:lang w:val="en-US" w:eastAsia="zh-CN"/>
              </w:rPr>
              <w:t>40</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价格部分：权重比值</w:t>
            </w:r>
            <w:r>
              <w:rPr>
                <w:rFonts w:hint="eastAsia" w:ascii="宋体" w:hAnsi="宋体" w:cs="宋体"/>
                <w:szCs w:val="21"/>
                <w:highlight w:val="none"/>
                <w:lang w:val="en-US" w:eastAsia="zh-CN"/>
              </w:rPr>
              <w:t>60</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860" w:type="dxa"/>
            <w:gridSpan w:val="2"/>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737" w:type="dxa"/>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860" w:type="dxa"/>
            <w:gridSpan w:val="2"/>
            <w:shd w:val="clear" w:color="000000" w:fill="FFFFFF"/>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15</w:t>
            </w:r>
          </w:p>
        </w:tc>
        <w:tc>
          <w:tcPr>
            <w:tcW w:w="573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w:t>
            </w:r>
            <w:r>
              <w:rPr>
                <w:rFonts w:hint="eastAsia" w:ascii="宋体" w:hAnsi="宋体" w:cs="宋体"/>
                <w:szCs w:val="21"/>
                <w:highlight w:val="none"/>
                <w:lang w:eastAsia="zh-CN"/>
              </w:rPr>
              <w:t>2023年6月至2026年5月</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pPr>
              <w:widowControl/>
              <w:jc w:val="center"/>
              <w:rPr>
                <w:rFonts w:hint="eastAsia" w:ascii="宋体" w:hAnsi="宋体" w:cs="宋体"/>
                <w:szCs w:val="21"/>
                <w:highlight w:val="none"/>
              </w:rPr>
            </w:pPr>
          </w:p>
        </w:tc>
        <w:tc>
          <w:tcPr>
            <w:tcW w:w="1068"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573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项目，单个</w:t>
            </w:r>
            <w:r>
              <w:rPr>
                <w:rFonts w:hint="eastAsia" w:ascii="宋体" w:hAnsi="宋体" w:cs="宋体"/>
                <w:szCs w:val="21"/>
                <w:highlight w:val="none"/>
              </w:rPr>
              <w:t>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eastAsia="zh-CN"/>
              </w:rPr>
              <w:t>：</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6年以来任意3个月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134" w:type="dxa"/>
            <w:vMerge w:val="restart"/>
            <w:shd w:val="clear" w:color="000000" w:fill="FFFFFF"/>
            <w:vAlign w:val="center"/>
          </w:tcPr>
          <w:p>
            <w:pPr>
              <w:widowControl/>
              <w:spacing w:line="340" w:lineRule="exact"/>
              <w:jc w:val="both"/>
              <w:rPr>
                <w:rFonts w:hint="eastAsia" w:ascii="宋体" w:hAnsi="宋体" w:cs="宋体"/>
                <w:bCs/>
                <w:szCs w:val="21"/>
                <w:highlight w:val="none"/>
              </w:rPr>
            </w:pPr>
            <w:r>
              <w:rPr>
                <w:rFonts w:hint="eastAsia" w:ascii="宋体" w:hAnsi="宋体" w:cs="宋体"/>
                <w:bCs/>
                <w:szCs w:val="21"/>
                <w:highlight w:val="none"/>
              </w:rPr>
              <w:t>技术能力</w:t>
            </w:r>
          </w:p>
        </w:tc>
        <w:tc>
          <w:tcPr>
            <w:tcW w:w="1860" w:type="dxa"/>
            <w:gridSpan w:val="2"/>
            <w:shd w:val="clear" w:color="000000" w:fill="FFFFFF"/>
            <w:vAlign w:val="center"/>
          </w:tcPr>
          <w:p>
            <w:pPr>
              <w:widowControl/>
              <w:spacing w:line="340" w:lineRule="exact"/>
              <w:jc w:val="center"/>
              <w:rPr>
                <w:rFonts w:hint="default" w:ascii="宋体" w:hAnsi="宋体" w:eastAsia="等线" w:cs="宋体"/>
                <w:szCs w:val="21"/>
                <w:highlight w:val="none"/>
                <w:lang w:val="en-US" w:eastAsia="zh-CN"/>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5741" w:type="dxa"/>
            <w:gridSpan w:val="2"/>
            <w:shd w:val="clear" w:color="000000" w:fill="FFFFFF"/>
            <w:vAlign w:val="center"/>
          </w:tcPr>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5-6</w:t>
            </w:r>
            <w:r>
              <w:rPr>
                <w:rFonts w:hint="eastAsia" w:ascii="宋体" w:hAnsi="宋体" w:cs="宋体"/>
                <w:szCs w:val="21"/>
                <w:highlight w:val="none"/>
              </w:rPr>
              <w:t>分</w:t>
            </w:r>
            <w:r>
              <w:rPr>
                <w:rFonts w:hint="eastAsia" w:hAnsi="宋体" w:cs="宋体"/>
                <w:szCs w:val="21"/>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3-4</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1-2</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rPr>
            </w:pPr>
            <w:r>
              <w:rPr>
                <w:rFonts w:hint="eastAsia" w:ascii="宋体" w:hAnsi="宋体" w:cs="宋体"/>
                <w:szCs w:val="21"/>
                <w:highlight w:val="none"/>
                <w:lang w:val="en-US" w:eastAsia="zh-CN"/>
              </w:rPr>
              <w:t>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pPr>
              <w:jc w:val="center"/>
              <w:rPr>
                <w:rFonts w:hint="eastAsia" w:ascii="宋体" w:hAnsi="宋体" w:cs="宋体"/>
                <w:szCs w:val="21"/>
                <w:highlight w:val="none"/>
              </w:rPr>
            </w:pPr>
          </w:p>
        </w:tc>
        <w:tc>
          <w:tcPr>
            <w:tcW w:w="1860" w:type="dxa"/>
            <w:gridSpan w:val="2"/>
            <w:shd w:val="clear" w:color="000000" w:fill="FFFFFF"/>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施工进度等安排</w:t>
            </w:r>
          </w:p>
        </w:tc>
        <w:tc>
          <w:tcPr>
            <w:tcW w:w="540" w:type="dxa"/>
            <w:shd w:val="clear" w:color="000000" w:fill="FFFFFF"/>
            <w:vAlign w:val="center"/>
          </w:tcPr>
          <w:p>
            <w:pPr>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vAlign w:val="center"/>
          </w:tcPr>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pPr>
              <w:widowControl/>
              <w:jc w:val="center"/>
              <w:rPr>
                <w:rFonts w:hint="eastAsia" w:ascii="宋体" w:hAnsi="宋体" w:cs="宋体"/>
                <w:szCs w:val="21"/>
                <w:highlight w:val="none"/>
              </w:rPr>
            </w:pPr>
          </w:p>
        </w:tc>
        <w:tc>
          <w:tcPr>
            <w:tcW w:w="1860" w:type="dxa"/>
            <w:gridSpan w:val="2"/>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741" w:type="dxa"/>
            <w:gridSpan w:val="2"/>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5-6</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3-4</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得1-2分</w:t>
            </w:r>
            <w:r>
              <w:rPr>
                <w:rFonts w:hint="eastAsia" w:ascii="宋体" w:hAnsi="宋体" w:cs="宋体"/>
                <w:szCs w:val="21"/>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pPr>
              <w:widowControl/>
              <w:jc w:val="center"/>
              <w:rPr>
                <w:rFonts w:hint="eastAsia" w:ascii="宋体" w:hAnsi="宋体" w:cs="宋体"/>
                <w:szCs w:val="21"/>
                <w:highlight w:val="none"/>
              </w:rPr>
            </w:pPr>
          </w:p>
        </w:tc>
        <w:tc>
          <w:tcPr>
            <w:tcW w:w="1860" w:type="dxa"/>
            <w:gridSpan w:val="2"/>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3-4</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1-2</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3534" w:type="dxa"/>
            <w:gridSpan w:val="4"/>
            <w:shd w:val="clear" w:color="auto" w:fill="auto"/>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5741" w:type="dxa"/>
            <w:gridSpan w:val="2"/>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综合评分法的商务价格评分办法采用以下方法： </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商务报价评分：若进入价格评审阶段的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60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60</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60</w:t>
            </w:r>
            <w:r>
              <w:rPr>
                <w:rFonts w:hint="eastAsia" w:ascii="宋体" w:hAnsi="宋体" w:cs="宋体"/>
                <w:szCs w:val="21"/>
                <w:highlight w:val="none"/>
              </w:rPr>
              <w:t>分，经济标得分保留小数点后两位。</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
                <w:szCs w:val="21"/>
                <w:highlight w:val="none"/>
              </w:rPr>
            </w:pPr>
            <w:r>
              <w:rPr>
                <w:rFonts w:hint="eastAsia" w:ascii="宋体" w:hAnsi="宋体" w:cs="宋体"/>
                <w:b/>
                <w:szCs w:val="21"/>
                <w:highlight w:val="none"/>
              </w:rPr>
              <w:t>以上文字描述和公式表达在理解上有歧义时，以公式表达为准。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b/>
                <w:szCs w:val="21"/>
                <w:highlight w:val="none"/>
              </w:rPr>
              <w:t>注：评标基准价一经确定，在随后的评审或复评过程中无论出现何种情形，包括随后的</w:t>
            </w:r>
            <w:r>
              <w:rPr>
                <w:rFonts w:hint="eastAsia" w:ascii="宋体" w:hAnsi="宋体" w:cs="宋体"/>
                <w:b/>
                <w:szCs w:val="21"/>
                <w:highlight w:val="none"/>
                <w:lang w:val="en-US" w:eastAsia="zh-CN"/>
              </w:rPr>
              <w:t>评选</w:t>
            </w:r>
            <w:r>
              <w:rPr>
                <w:rFonts w:hint="eastAsia" w:ascii="宋体" w:hAnsi="宋体" w:cs="宋体"/>
                <w:b/>
                <w:szCs w:val="21"/>
                <w:highlight w:val="none"/>
              </w:rPr>
              <w:t>活动中任何通过评标委员会初步评审的</w:t>
            </w:r>
            <w:r>
              <w:rPr>
                <w:rFonts w:hint="eastAsia" w:ascii="宋体" w:hAnsi="宋体" w:cs="宋体"/>
                <w:b/>
                <w:szCs w:val="21"/>
                <w:highlight w:val="none"/>
                <w:lang w:val="en-US" w:eastAsia="zh-CN"/>
              </w:rPr>
              <w:t>参评单位</w:t>
            </w:r>
            <w:r>
              <w:rPr>
                <w:rFonts w:hint="eastAsia" w:ascii="宋体" w:hAnsi="宋体" w:cs="宋体"/>
                <w:b/>
                <w:szCs w:val="21"/>
                <w:highlight w:val="none"/>
              </w:rPr>
              <w:t>资格被取消等情形的，该基准价都不作调整，算术计算错误除外。</w:t>
            </w:r>
          </w:p>
        </w:tc>
      </w:tr>
    </w:tbl>
    <w:p>
      <w:pPr>
        <w:pStyle w:val="6"/>
        <w:ind w:firstLine="0" w:firstLineChars="0"/>
        <w:rPr>
          <w:rFonts w:hint="eastAsia"/>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highlight w:val="none"/>
        </w:rPr>
      </w:pPr>
      <w:r>
        <w:rPr>
          <w:rFonts w:hint="default" w:ascii="Times New Roman" w:hAnsi="Times New Roman" w:eastAsia="宋体" w:cs="Times New Roman"/>
          <w:b/>
          <w:bCs/>
          <w:spacing w:val="0"/>
          <w:sz w:val="44"/>
          <w:szCs w:val="44"/>
          <w:highlight w:val="none"/>
        </w:rPr>
        <w:t>初步评审表</w:t>
      </w:r>
    </w:p>
    <w:tbl>
      <w:tblPr>
        <w:tblStyle w:val="31"/>
        <w:tblW w:w="9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6509"/>
        <w:gridCol w:w="600"/>
        <w:gridCol w:w="570"/>
        <w:gridCol w:w="72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6509"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60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570"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720"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677" w:type="dxa"/>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650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备市政公用工程施工总承包</w:t>
            </w:r>
            <w:r>
              <w:rPr>
                <w:rFonts w:hint="eastAsia" w:ascii="Times New Roman" w:hAnsi="Times New Roman" w:eastAsia="宋体" w:cs="Times New Roman"/>
                <w:bCs/>
                <w:color w:val="000000"/>
                <w:spacing w:val="0"/>
                <w:sz w:val="21"/>
                <w:szCs w:val="21"/>
                <w:highlight w:val="none"/>
                <w:lang w:val="en-US" w:eastAsia="zh-CN"/>
              </w:rPr>
              <w:t>三级或以上</w:t>
            </w:r>
            <w:r>
              <w:rPr>
                <w:rFonts w:hint="default" w:ascii="Times New Roman" w:hAnsi="Times New Roman" w:eastAsia="宋体" w:cs="Times New Roman"/>
                <w:bCs/>
                <w:color w:val="000000"/>
                <w:spacing w:val="0"/>
                <w:sz w:val="21"/>
                <w:szCs w:val="21"/>
                <w:highlight w:val="none"/>
                <w:lang w:val="en-US" w:eastAsia="zh-CN"/>
              </w:rPr>
              <w:t>资质及有效的安全生产许可证</w:t>
            </w:r>
            <w:r>
              <w:rPr>
                <w:rFonts w:hint="eastAsia" w:ascii="Times New Roman" w:hAnsi="Times New Roman" w:eastAsia="宋体" w:cs="Times New Roman"/>
                <w:bCs/>
                <w:color w:val="000000"/>
                <w:szCs w:val="21"/>
                <w:highlight w:val="none"/>
                <w:lang w:eastAsia="zh-CN"/>
              </w:rPr>
              <w:t>。</w:t>
            </w:r>
            <w:r>
              <w:rPr>
                <w:rFonts w:hint="eastAsia" w:ascii="Times New Roman" w:hAnsi="Times New Roman" w:eastAsia="宋体"/>
                <w:bCs/>
                <w:color w:val="000000"/>
                <w:szCs w:val="21"/>
                <w:highlight w:val="none"/>
                <w:lang w:val="en-US" w:eastAsia="zh-CN"/>
              </w:rPr>
              <w:t>相关证件须</w:t>
            </w:r>
            <w:r>
              <w:rPr>
                <w:rFonts w:ascii="Times New Roman" w:hAnsi="Times New Roman" w:eastAsia="宋体"/>
                <w:bCs/>
                <w:color w:val="000000"/>
                <w:szCs w:val="21"/>
                <w:highlight w:val="none"/>
              </w:rPr>
              <w:t>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650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1"/>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6509"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6509"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6509"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bCs/>
                <w:color w:val="000000"/>
                <w:szCs w:val="21"/>
                <w:highlight w:val="none"/>
              </w:rPr>
              <w:t>非联合体参评。</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6509"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6509" w:type="dxa"/>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eastAsia" w:ascii="Times New Roman" w:hAnsi="Times New Roman" w:eastAsia="宋体" w:cs="Times New Roman"/>
                <w:bCs/>
                <w:color w:val="000000"/>
                <w:kern w:val="2"/>
                <w:sz w:val="21"/>
                <w:szCs w:val="21"/>
                <w:highlight w:val="none"/>
                <w:u w:val="none"/>
                <w:lang w:val="en-US" w:eastAsia="zh-CN" w:bidi="ar-SA"/>
              </w:rPr>
              <w:t>；未被国家企业信用信息公示系统标注为经营异常；</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44"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6509" w:type="dxa"/>
            <w:vAlign w:val="center"/>
          </w:tcPr>
          <w:p>
            <w:pPr>
              <w:keepNext w:val="0"/>
              <w:keepLines w:val="0"/>
              <w:pageBreakBefore w:val="0"/>
              <w:kinsoku/>
              <w:wordWrap/>
              <w:overflowPunct/>
              <w:topLinePunct w:val="0"/>
              <w:bidi w:val="0"/>
              <w:spacing w:line="240" w:lineRule="auto"/>
              <w:jc w:val="left"/>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7253"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7253" w:type="dxa"/>
            <w:gridSpan w:val="2"/>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60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pPr>
        <w:adjustRightInd w:val="0"/>
        <w:snapToGrid w:val="0"/>
        <w:spacing w:line="480" w:lineRule="auto"/>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eastAsia" w:ascii="Times New Roman" w:hAnsi="Times New Roman" w:eastAsia="宋体" w:cs="Times New Roman"/>
          <w:bCs/>
          <w:spacing w:val="0"/>
          <w:sz w:val="24"/>
          <w:highlight w:val="none"/>
          <w:lang w:val="en-US" w:eastAsia="zh-CN"/>
        </w:rPr>
        <w:t xml:space="preserve">                 </w:t>
      </w:r>
    </w:p>
    <w:p>
      <w:pPr>
        <w:adjustRightInd w:val="0"/>
        <w:snapToGrid w:val="0"/>
        <w:spacing w:line="480" w:lineRule="auto"/>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 xml:space="preserve">          </w:t>
      </w:r>
    </w:p>
    <w:p>
      <w:pPr>
        <w:wordWrap w:val="0"/>
        <w:adjustRightInd w:val="0"/>
        <w:snapToGrid w:val="0"/>
        <w:spacing w:line="480" w:lineRule="auto"/>
        <w:jc w:val="right"/>
        <w:rPr>
          <w:rFonts w:hint="default" w:ascii="Times New Roman" w:hAnsi="Times New Roman" w:eastAsia="宋体" w:cs="Times New Roman"/>
          <w:b/>
          <w:bCs/>
          <w:sz w:val="28"/>
          <w:szCs w:val="24"/>
          <w:highlight w:val="none"/>
          <w:lang w:val="en-US" w:eastAsia="zh-CN"/>
        </w:rPr>
      </w:pPr>
      <w:r>
        <w:rPr>
          <w:rFonts w:hint="eastAsia"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r>
        <w:rPr>
          <w:rFonts w:hint="eastAsia" w:ascii="Times New Roman" w:hAnsi="Times New Roman" w:eastAsia="宋体" w:cs="Times New Roman"/>
          <w:bCs/>
          <w:spacing w:val="0"/>
          <w:sz w:val="24"/>
          <w:highlight w:val="none"/>
          <w:lang w:val="en-US" w:eastAsia="zh-CN"/>
        </w:rPr>
        <w:t xml:space="preserve">             </w:t>
      </w:r>
    </w:p>
    <w:p>
      <w:pPr>
        <w:rPr>
          <w:rFonts w:hint="eastAsia"/>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31"/>
        <w:tblW w:w="11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557"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177" w:type="dxa"/>
            <w:gridSpan w:val="2"/>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992" w:type="dxa"/>
            <w:vMerge w:val="restart"/>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2795" w:type="dxa"/>
            <w:gridSpan w:val="4"/>
            <w:shd w:val="clear" w:color="000000" w:fill="FFFFFF"/>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557" w:type="dxa"/>
            <w:vMerge w:val="continue"/>
            <w:shd w:val="clear" w:color="000000" w:fill="FFFFFF"/>
            <w:vAlign w:val="center"/>
          </w:tcPr>
          <w:p>
            <w:pPr>
              <w:widowControl/>
              <w:jc w:val="center"/>
              <w:rPr>
                <w:b/>
                <w:bCs/>
                <w:highlight w:val="none"/>
              </w:rPr>
            </w:pPr>
          </w:p>
        </w:tc>
        <w:tc>
          <w:tcPr>
            <w:tcW w:w="1177" w:type="dxa"/>
            <w:gridSpan w:val="2"/>
            <w:vMerge w:val="continue"/>
            <w:shd w:val="clear" w:color="000000" w:fill="FFFFFF"/>
            <w:vAlign w:val="center"/>
          </w:tcPr>
          <w:p>
            <w:pPr>
              <w:widowControl/>
              <w:jc w:val="center"/>
              <w:rPr>
                <w:b/>
                <w:bCs/>
                <w:highlight w:val="none"/>
              </w:rPr>
            </w:pPr>
          </w:p>
        </w:tc>
        <w:tc>
          <w:tcPr>
            <w:tcW w:w="540" w:type="dxa"/>
            <w:vMerge w:val="continue"/>
            <w:shd w:val="clear" w:color="000000" w:fill="FFFFFF"/>
            <w:vAlign w:val="center"/>
          </w:tcPr>
          <w:p>
            <w:pPr>
              <w:widowControl/>
              <w:jc w:val="center"/>
              <w:rPr>
                <w:b/>
                <w:bCs/>
                <w:highlight w:val="none"/>
              </w:rPr>
            </w:pPr>
          </w:p>
        </w:tc>
        <w:tc>
          <w:tcPr>
            <w:tcW w:w="5992" w:type="dxa"/>
            <w:vMerge w:val="continue"/>
            <w:shd w:val="clear" w:color="000000" w:fill="FFFFFF"/>
            <w:vAlign w:val="center"/>
          </w:tcPr>
          <w:p>
            <w:pPr>
              <w:widowControl/>
              <w:jc w:val="center"/>
              <w:rPr>
                <w:b/>
                <w:bCs/>
                <w:highlight w:val="none"/>
              </w:rPr>
            </w:pPr>
          </w:p>
        </w:tc>
        <w:tc>
          <w:tcPr>
            <w:tcW w:w="825" w:type="dxa"/>
            <w:shd w:val="clear" w:color="000000" w:fill="FFFFFF"/>
            <w:vAlign w:val="center"/>
          </w:tcPr>
          <w:p>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vAlign w:val="center"/>
          </w:tcPr>
          <w:p>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177" w:type="dxa"/>
            <w:gridSpan w:val="2"/>
            <w:shd w:val="clear" w:color="000000" w:fill="FFFFFF"/>
            <w:vAlign w:val="center"/>
          </w:tcPr>
          <w:p>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15</w:t>
            </w:r>
          </w:p>
        </w:tc>
        <w:tc>
          <w:tcPr>
            <w:tcW w:w="5992"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23年6月至2026年5月</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5992"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项目，单个</w:t>
            </w:r>
            <w:r>
              <w:rPr>
                <w:rFonts w:hint="eastAsia" w:ascii="宋体" w:hAnsi="宋体" w:cs="宋体"/>
                <w:szCs w:val="21"/>
                <w:highlight w:val="none"/>
              </w:rPr>
              <w:t>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w:t>
            </w:r>
            <w:r>
              <w:rPr>
                <w:rFonts w:hint="eastAsia" w:ascii="宋体" w:hAnsi="宋体" w:cs="宋体"/>
                <w:szCs w:val="21"/>
                <w:highlight w:val="none"/>
                <w:lang w:eastAsia="zh-CN"/>
              </w:rPr>
              <w:t>）</w:t>
            </w:r>
            <w:r>
              <w:rPr>
                <w:rFonts w:hint="eastAsia" w:ascii="宋体" w:hAnsi="宋体" w:cs="宋体"/>
                <w:szCs w:val="21"/>
                <w:highlight w:val="none"/>
              </w:rPr>
              <w:t>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以来任意3个月</w:t>
            </w:r>
            <w:r>
              <w:rPr>
                <w:rFonts w:hint="eastAsia" w:ascii="宋体" w:hAnsi="宋体" w:cs="宋体"/>
                <w:szCs w:val="21"/>
                <w:highlight w:val="none"/>
              </w:rPr>
              <w:t>的社保证明，未按要求提供的不得分。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vMerge w:val="restart"/>
            <w:shd w:val="clear" w:color="000000" w:fill="FFFFFF"/>
            <w:vAlign w:val="center"/>
          </w:tcPr>
          <w:p>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5992" w:type="dxa"/>
            <w:shd w:val="clear" w:color="000000" w:fill="FFFFFF"/>
            <w:vAlign w:val="center"/>
          </w:tcPr>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w:t>
            </w:r>
            <w:r>
              <w:rPr>
                <w:rFonts w:hint="eastAsia" w:hAnsi="宋体" w:cs="宋体"/>
                <w:bCs/>
                <w:szCs w:val="21"/>
                <w:highlight w:val="none"/>
                <w:lang w:val="en-US" w:eastAsia="zh-CN"/>
              </w:rPr>
              <w:t>5</w:t>
            </w:r>
            <w:r>
              <w:rPr>
                <w:rFonts w:hint="eastAsia" w:ascii="宋体" w:hAnsi="宋体" w:cs="宋体"/>
                <w:bCs/>
                <w:szCs w:val="21"/>
                <w:highlight w:val="none"/>
              </w:rPr>
              <w:t>-</w:t>
            </w:r>
            <w:r>
              <w:rPr>
                <w:rFonts w:hint="eastAsia" w:hAnsi="宋体" w:cs="宋体"/>
                <w:bCs/>
                <w:szCs w:val="21"/>
                <w:highlight w:val="none"/>
                <w:lang w:val="en-US" w:eastAsia="zh-CN"/>
              </w:rPr>
              <w:t>6</w:t>
            </w:r>
            <w:r>
              <w:rPr>
                <w:rFonts w:hint="eastAsia" w:ascii="宋体" w:hAnsi="宋体" w:cs="宋体"/>
                <w:bCs/>
                <w:szCs w:val="21"/>
                <w:highlight w:val="none"/>
              </w:rPr>
              <w:t>分；</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项目施工运用合理、可行的工艺、施工机械；对本项目施工难点有合理的建议，方案安全、基本可行，得</w:t>
            </w:r>
            <w:r>
              <w:rPr>
                <w:rFonts w:hint="eastAsia" w:hAnsi="宋体" w:cs="宋体"/>
                <w:bCs/>
                <w:szCs w:val="21"/>
                <w:highlight w:val="none"/>
                <w:lang w:val="en-US" w:eastAsia="zh-CN"/>
              </w:rPr>
              <w:t>3</w:t>
            </w:r>
            <w:r>
              <w:rPr>
                <w:rFonts w:hint="eastAsia" w:ascii="宋体" w:hAnsi="宋体" w:cs="宋体"/>
                <w:bCs/>
                <w:szCs w:val="21"/>
                <w:highlight w:val="none"/>
              </w:rPr>
              <w:t>-</w:t>
            </w:r>
            <w:r>
              <w:rPr>
                <w:rFonts w:hint="eastAsia" w:hAnsi="宋体" w:cs="宋体"/>
                <w:bCs/>
                <w:szCs w:val="21"/>
                <w:highlight w:val="none"/>
                <w:lang w:val="en-US" w:eastAsia="zh-CN"/>
              </w:rPr>
              <w:t>4</w:t>
            </w:r>
            <w:r>
              <w:rPr>
                <w:rFonts w:hint="eastAsia" w:ascii="宋体" w:hAnsi="宋体" w:cs="宋体"/>
                <w:bCs/>
                <w:szCs w:val="21"/>
                <w:highlight w:val="none"/>
              </w:rPr>
              <w:t xml:space="preserve">分； </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w:t>
            </w:r>
            <w:r>
              <w:rPr>
                <w:rFonts w:hint="eastAsia" w:hAnsi="宋体" w:cs="宋体"/>
                <w:bCs/>
                <w:szCs w:val="21"/>
                <w:highlight w:val="none"/>
                <w:lang w:val="en-US" w:eastAsia="zh-CN"/>
              </w:rPr>
              <w:t>1</w:t>
            </w:r>
            <w:r>
              <w:rPr>
                <w:rFonts w:hint="eastAsia" w:ascii="宋体" w:hAnsi="宋体" w:cs="宋体"/>
                <w:bCs/>
                <w:szCs w:val="21"/>
                <w:highlight w:val="none"/>
              </w:rPr>
              <w:t>-</w:t>
            </w:r>
            <w:r>
              <w:rPr>
                <w:rFonts w:hint="eastAsia" w:hAnsi="宋体" w:cs="宋体"/>
                <w:bCs/>
                <w:szCs w:val="21"/>
                <w:highlight w:val="none"/>
                <w:lang w:val="en-US" w:eastAsia="zh-CN"/>
              </w:rPr>
              <w:t>2</w:t>
            </w:r>
            <w:r>
              <w:rPr>
                <w:rFonts w:hint="eastAsia" w:ascii="宋体" w:hAnsi="宋体" w:cs="宋体"/>
                <w:bCs/>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不提供方案的不得分。</w:t>
            </w:r>
          </w:p>
        </w:tc>
        <w:tc>
          <w:tcPr>
            <w:tcW w:w="825"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pPr>
              <w:widowControl/>
              <w:jc w:val="center"/>
              <w:rPr>
                <w:rFonts w:hint="eastAsia" w:ascii="宋体" w:hAnsi="宋体" w:cs="宋体"/>
                <w:szCs w:val="21"/>
                <w:highlight w:val="none"/>
              </w:rPr>
            </w:pPr>
          </w:p>
        </w:tc>
        <w:tc>
          <w:tcPr>
            <w:tcW w:w="385" w:type="dxa"/>
            <w:vMerge w:val="continue"/>
            <w:shd w:val="clear" w:color="000000" w:fill="FFFFFF"/>
            <w:vAlign w:val="top"/>
          </w:tcPr>
          <w:p>
            <w:pPr>
              <w:jc w:val="center"/>
              <w:rPr>
                <w:rFonts w:hint="eastAsia" w:ascii="宋体" w:hAnsi="宋体" w:cs="宋体"/>
                <w:szCs w:val="21"/>
                <w:highlight w:val="none"/>
              </w:rPr>
            </w:pPr>
          </w:p>
        </w:tc>
        <w:tc>
          <w:tcPr>
            <w:tcW w:w="792" w:type="dxa"/>
            <w:shd w:val="clear" w:color="000000" w:fill="FFFFFF"/>
            <w:vAlign w:val="center"/>
          </w:tcPr>
          <w:p>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施工计划、进度等安排</w:t>
            </w:r>
          </w:p>
        </w:tc>
        <w:tc>
          <w:tcPr>
            <w:tcW w:w="540" w:type="dxa"/>
            <w:shd w:val="clear" w:color="000000" w:fill="FFFFFF"/>
            <w:vAlign w:val="center"/>
          </w:tcPr>
          <w:p>
            <w:pPr>
              <w:jc w:val="center"/>
              <w:rPr>
                <w:rFonts w:hint="eastAsia" w:ascii="宋体" w:hAnsi="宋体" w:cs="宋体"/>
                <w:strike/>
                <w:szCs w:val="21"/>
                <w:highlight w:val="none"/>
              </w:rPr>
            </w:pPr>
            <w:r>
              <w:rPr>
                <w:rFonts w:hint="eastAsia" w:ascii="宋体" w:hAnsi="宋体" w:cs="宋体"/>
                <w:szCs w:val="21"/>
                <w:highlight w:val="none"/>
                <w:lang w:val="en-US" w:eastAsia="zh-CN"/>
              </w:rPr>
              <w:t>4</w:t>
            </w:r>
          </w:p>
        </w:tc>
        <w:tc>
          <w:tcPr>
            <w:tcW w:w="5992" w:type="dxa"/>
            <w:shd w:val="clear" w:color="000000" w:fill="FFFFFF"/>
            <w:vAlign w:val="center"/>
          </w:tcPr>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pPr>
              <w:widowControl/>
              <w:rPr>
                <w:rFonts w:hint="eastAsia" w:ascii="宋体" w:hAnsi="宋体" w:cs="宋体"/>
                <w:szCs w:val="21"/>
                <w:highlight w:val="none"/>
              </w:rPr>
            </w:pPr>
          </w:p>
        </w:tc>
        <w:tc>
          <w:tcPr>
            <w:tcW w:w="385" w:type="dxa"/>
            <w:vMerge w:val="continue"/>
            <w:shd w:val="clear" w:color="auto" w:fill="auto"/>
            <w:vAlign w:val="top"/>
          </w:tcPr>
          <w:p>
            <w:pPr>
              <w:widowControl/>
              <w:jc w:val="center"/>
              <w:rPr>
                <w:rFonts w:hint="eastAsia" w:ascii="宋体" w:hAnsi="宋体" w:cs="宋体"/>
                <w:szCs w:val="21"/>
                <w:highlight w:val="none"/>
              </w:rPr>
            </w:pP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w:t>
            </w:r>
            <w:r>
              <w:rPr>
                <w:rFonts w:hint="eastAsia" w:ascii="宋体" w:hAnsi="宋体" w:cs="宋体"/>
                <w:szCs w:val="21"/>
                <w:highlight w:val="none"/>
                <w:lang w:val="en-US" w:eastAsia="zh-CN"/>
              </w:rPr>
              <w:t>4</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质量控制标准和流程基本合理，具有可操作性基本条件，但保证措施较差的，得1-2分；质量控制标准和流程不清晰，保障措施不合理，不得分。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pPr>
              <w:widowControl/>
              <w:rPr>
                <w:rFonts w:hint="eastAsia" w:ascii="宋体" w:hAnsi="宋体" w:cs="宋体"/>
                <w:szCs w:val="21"/>
                <w:highlight w:val="none"/>
              </w:rPr>
            </w:pPr>
          </w:p>
        </w:tc>
        <w:tc>
          <w:tcPr>
            <w:tcW w:w="385" w:type="dxa"/>
            <w:vMerge w:val="continue"/>
            <w:shd w:val="clear" w:color="auto" w:fill="auto"/>
            <w:vAlign w:val="top"/>
          </w:tcPr>
          <w:p>
            <w:pPr>
              <w:widowControl/>
              <w:jc w:val="center"/>
              <w:rPr>
                <w:rFonts w:hint="eastAsia" w:ascii="宋体" w:hAnsi="宋体" w:cs="宋体"/>
                <w:szCs w:val="21"/>
                <w:highlight w:val="none"/>
              </w:rPr>
            </w:pPr>
          </w:p>
        </w:tc>
        <w:tc>
          <w:tcPr>
            <w:tcW w:w="792" w:type="dxa"/>
            <w:shd w:val="clear" w:color="000000" w:fill="FFFFFF"/>
            <w:vAlign w:val="center"/>
          </w:tcPr>
          <w:p>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w:t>
            </w:r>
            <w:r>
              <w:rPr>
                <w:rFonts w:hint="eastAsia" w:ascii="宋体" w:hAnsi="宋体" w:cs="宋体"/>
                <w:szCs w:val="21"/>
                <w:highlight w:val="none"/>
                <w:lang w:val="en-US" w:eastAsia="zh-CN"/>
              </w:rPr>
              <w:t>5</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734" w:type="dxa"/>
            <w:gridSpan w:val="3"/>
            <w:shd w:val="clear" w:color="auto" w:fill="auto"/>
            <w:vAlign w:val="center"/>
          </w:tcPr>
          <w:p>
            <w:pPr>
              <w:widowControl/>
              <w:spacing w:line="360" w:lineRule="exact"/>
              <w:jc w:val="center"/>
              <w:rPr>
                <w:rFonts w:hint="eastAsia" w:ascii="宋体" w:hAnsi="宋体" w:eastAsia="等线" w:cs="宋体"/>
                <w:szCs w:val="21"/>
                <w:highlight w:val="none"/>
                <w:lang w:val="en-US" w:eastAsia="zh-CN"/>
              </w:rPr>
            </w:pPr>
            <w:r>
              <w:rPr>
                <w:rFonts w:hint="eastAsia" w:ascii="宋体" w:hAnsi="宋体" w:cs="宋体"/>
                <w:szCs w:val="21"/>
                <w:highlight w:val="none"/>
                <w:lang w:val="en-US" w:eastAsia="zh-CN"/>
              </w:rPr>
              <w:t>合计</w:t>
            </w:r>
          </w:p>
        </w:tc>
        <w:tc>
          <w:tcPr>
            <w:tcW w:w="540" w:type="dxa"/>
            <w:shd w:val="clear" w:color="000000" w:fill="FFFFFF"/>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40</w:t>
            </w:r>
          </w:p>
        </w:tc>
        <w:tc>
          <w:tcPr>
            <w:tcW w:w="5992"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highlight w:val="none"/>
                <w:lang w:val="fr-CH"/>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eastAsia" w:ascii="Times New Roman" w:hAnsi="Times New Roman" w:eastAsia="宋体" w:cs="Times New Roman"/>
                <w:bCs/>
                <w:spacing w:val="0"/>
                <w:sz w:val="24"/>
                <w:highlight w:val="none"/>
                <w:lang w:val="en-US" w:eastAsia="zh-CN"/>
              </w:rPr>
              <w:t>：</w:t>
            </w:r>
          </w:p>
        </w:tc>
        <w:tc>
          <w:tcPr>
            <w:tcW w:w="825"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pPr>
        <w:adjustRightInd w:val="0"/>
        <w:snapToGrid w:val="0"/>
        <w:rPr>
          <w:rFonts w:hint="eastAsia" w:ascii="Times New Roman" w:hAnsi="Times New Roman" w:eastAsia="宋体" w:cs="Times New Roman"/>
          <w:b/>
          <w:bCs/>
          <w:spacing w:val="0"/>
          <w:sz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pStyle w:val="33"/>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pStyle w:val="33"/>
        <w:rPr>
          <w:rFonts w:hint="eastAsia" w:ascii="Times New Roman" w:hAnsi="Times New Roman" w:eastAsia="宋体" w:cs="Times New Roman"/>
          <w:b/>
          <w:bCs/>
          <w:spacing w:val="0"/>
          <w:sz w:val="28"/>
          <w:szCs w:val="24"/>
          <w:highlight w:val="none"/>
          <w:lang w:val="en-US" w:eastAsia="zh-CN"/>
        </w:rPr>
      </w:pPr>
    </w:p>
    <w:p>
      <w:pPr>
        <w:pStyle w:val="33"/>
        <w:rPr>
          <w:rFonts w:hint="eastAsia" w:ascii="Times New Roman" w:hAnsi="Times New Roman" w:eastAsia="宋体" w:cs="Times New Roman"/>
          <w:b/>
          <w:bCs/>
          <w:spacing w:val="0"/>
          <w:sz w:val="28"/>
          <w:szCs w:val="24"/>
          <w:highlight w:val="none"/>
          <w:lang w:val="en-US" w:eastAsia="zh-CN"/>
        </w:rPr>
      </w:pPr>
    </w:p>
    <w:p>
      <w:pPr>
        <w:pStyle w:val="33"/>
        <w:rPr>
          <w:rFonts w:hint="eastAsia" w:ascii="Times New Roman" w:hAnsi="Times New Roman" w:eastAsia="宋体" w:cs="Times New Roman"/>
          <w:b/>
          <w:bCs/>
          <w:spacing w:val="0"/>
          <w:sz w:val="28"/>
          <w:szCs w:val="24"/>
          <w:highlight w:val="none"/>
          <w:lang w:val="en-US" w:eastAsia="zh-CN"/>
        </w:rPr>
      </w:pPr>
    </w:p>
    <w:p>
      <w:pPr>
        <w:pStyle w:val="33"/>
        <w:rPr>
          <w:rFonts w:hint="eastAsia" w:ascii="Times New Roman" w:hAnsi="Times New Roman" w:eastAsia="宋体" w:cs="Times New Roman"/>
          <w:b/>
          <w:bCs/>
          <w:spacing w:val="0"/>
          <w:sz w:val="28"/>
          <w:szCs w:val="24"/>
          <w:highlight w:val="none"/>
          <w:lang w:val="en-US" w:eastAsia="zh-CN"/>
        </w:rPr>
      </w:pPr>
    </w:p>
    <w:p>
      <w:pPr>
        <w:pStyle w:val="33"/>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pPr>
        <w:pStyle w:val="33"/>
        <w:rPr>
          <w:rFonts w:hint="default"/>
          <w:highlight w:val="none"/>
          <w:lang w:val="en-US" w:eastAsia="zh-CN"/>
        </w:rPr>
      </w:pP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31"/>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6"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21" w:type="dxa"/>
            <w:gridSpan w:val="8"/>
            <w:vAlign w:val="center"/>
          </w:tcPr>
          <w:p>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33"/>
        <w:rPr>
          <w:rFonts w:hint="default" w:ascii="Times New Roman" w:hAnsi="Times New Roman" w:eastAsia="宋体" w:cs="Times New Roman"/>
          <w:b/>
          <w:bCs/>
          <w:spacing w:val="0"/>
          <w:sz w:val="24"/>
          <w:highlight w:val="none"/>
          <w:lang w:val="en-US" w:eastAsia="zh-CN"/>
        </w:rPr>
      </w:pPr>
    </w:p>
    <w:p>
      <w:pPr>
        <w:pStyle w:val="33"/>
        <w:rPr>
          <w:rFonts w:hint="default" w:ascii="Times New Roman" w:hAnsi="Times New Roman" w:eastAsia="宋体" w:cs="Times New Roman"/>
          <w:b/>
          <w:bCs/>
          <w:spacing w:val="0"/>
          <w:sz w:val="24"/>
          <w:highlight w:val="none"/>
          <w:lang w:val="en-US" w:eastAsia="zh-CN"/>
        </w:rPr>
      </w:pPr>
    </w:p>
    <w:p>
      <w:pPr>
        <w:pStyle w:val="33"/>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pStyle w:val="33"/>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pStyle w:val="2"/>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69"/>
        <w:numPr>
          <w:ilvl w:val="0"/>
          <w:numId w:val="0"/>
        </w:numPr>
        <w:ind w:left="0" w:firstLine="0"/>
        <w:rPr>
          <w:rFonts w:hint="eastAsia"/>
          <w:highlight w:val="none"/>
          <w:lang w:val="en-US" w:eastAsia="zh-CN"/>
        </w:rPr>
      </w:pPr>
    </w:p>
    <w:tbl>
      <w:tblPr>
        <w:tblStyle w:val="31"/>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3"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10" w:type="dxa"/>
            <w:gridSpan w:val="6"/>
            <w:vAlign w:val="center"/>
          </w:tcPr>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60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60</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Times New Roman" w:hAnsi="Times New Roman" w:eastAsia="宋体" w:cs="Times New Roman"/>
                <w:b w:val="0"/>
                <w:bCs w:val="0"/>
                <w:spacing w:val="0"/>
                <w:sz w:val="28"/>
                <w:szCs w:val="24"/>
                <w:highlight w:val="none"/>
                <w:lang w:val="en-US" w:eastAsia="zh-CN"/>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60</w:t>
            </w:r>
            <w:r>
              <w:rPr>
                <w:rFonts w:hint="eastAsia" w:ascii="宋体" w:hAnsi="宋体" w:cs="宋体"/>
                <w:szCs w:val="21"/>
                <w:highlight w:val="none"/>
              </w:rPr>
              <w:t>分，经济标得分保留小数点后两位。</w:t>
            </w:r>
          </w:p>
        </w:tc>
      </w:tr>
    </w:tbl>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pPr>
        <w:pStyle w:val="33"/>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pStyle w:val="33"/>
        <w:rPr>
          <w:rFonts w:hint="eastAsia" w:ascii="Times New Roman" w:hAnsi="Times New Roman" w:eastAsia="宋体" w:cs="Times New Roman"/>
          <w:bCs/>
          <w:spacing w:val="0"/>
          <w:sz w:val="24"/>
          <w:highlight w:val="none"/>
        </w:rPr>
      </w:pPr>
    </w:p>
    <w:p>
      <w:pPr>
        <w:pStyle w:val="33"/>
        <w:rPr>
          <w:rFonts w:hint="eastAsia" w:ascii="Times New Roman" w:hAnsi="Times New Roman" w:eastAsia="宋体" w:cs="Times New Roman"/>
          <w:bCs/>
          <w:spacing w:val="0"/>
          <w:sz w:val="24"/>
          <w:highlight w:val="none"/>
        </w:rPr>
      </w:pPr>
    </w:p>
    <w:p>
      <w:pPr>
        <w:pStyle w:val="33"/>
        <w:rPr>
          <w:rFonts w:hint="eastAsia" w:ascii="Times New Roman" w:hAnsi="Times New Roman" w:eastAsia="宋体" w:cs="Times New Roman"/>
          <w:bCs/>
          <w:spacing w:val="0"/>
          <w:sz w:val="24"/>
          <w:highlight w:val="none"/>
        </w:rPr>
      </w:pPr>
    </w:p>
    <w:p>
      <w:pPr>
        <w:pStyle w:val="33"/>
        <w:rPr>
          <w:rFonts w:hint="eastAsia" w:ascii="Times New Roman" w:hAnsi="Times New Roman" w:eastAsia="宋体" w:cs="Times New Roman"/>
          <w:bCs/>
          <w:spacing w:val="0"/>
          <w:sz w:val="24"/>
          <w:highlight w:val="none"/>
        </w:rPr>
      </w:pPr>
    </w:p>
    <w:p>
      <w:pPr>
        <w:pStyle w:val="33"/>
        <w:rPr>
          <w:rFonts w:hint="eastAsia" w:ascii="Times New Roman" w:hAnsi="Times New Roman" w:eastAsia="宋体" w:cs="Times New Roman"/>
          <w:bCs/>
          <w:spacing w:val="0"/>
          <w:sz w:val="24"/>
          <w:highlight w:val="none"/>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6"/>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31"/>
        <w:tblW w:w="8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8"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pPr>
        <w:pStyle w:val="33"/>
        <w:rPr>
          <w:rFonts w:hint="default"/>
          <w:highlight w:val="none"/>
          <w:lang w:val="en-US" w:eastAsia="zh-CN"/>
        </w:rPr>
      </w:pPr>
    </w:p>
    <w:p>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pStyle w:val="33"/>
        <w:rPr>
          <w:rFonts w:hint="default"/>
          <w:highlight w:val="none"/>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69"/>
        <w:numPr>
          <w:ilvl w:val="0"/>
          <w:numId w:val="0"/>
        </w:numPr>
        <w:ind w:leftChars="0"/>
        <w:rPr>
          <w:rFonts w:hint="default"/>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pStyle w:val="33"/>
        <w:rPr>
          <w:rFonts w:hint="default" w:ascii="Times New Roman" w:hAnsi="Times New Roman" w:eastAsia="宋体" w:cs="Times New Roman"/>
          <w:b/>
          <w:bCs/>
          <w:spacing w:val="0"/>
          <w:sz w:val="44"/>
          <w:szCs w:val="44"/>
          <w:highlight w:val="none"/>
        </w:rPr>
      </w:pPr>
    </w:p>
    <w:p>
      <w:pPr>
        <w:pStyle w:val="33"/>
        <w:rPr>
          <w:rFonts w:hint="default" w:ascii="Times New Roman" w:hAnsi="Times New Roman" w:eastAsia="宋体" w:cs="Times New Roman"/>
          <w:b/>
          <w:bCs/>
          <w:spacing w:val="0"/>
          <w:sz w:val="44"/>
          <w:szCs w:val="44"/>
          <w:highlight w:val="none"/>
        </w:rPr>
      </w:pPr>
    </w:p>
    <w:p>
      <w:pPr>
        <w:pStyle w:val="33"/>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pPr>
        <w:pStyle w:val="7"/>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pStyle w:val="33"/>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4"/>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4"/>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4"/>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4"/>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4"/>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4"/>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4"/>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4"/>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4"/>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6"/>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4"/>
        <w:keepLines w:val="0"/>
        <w:tabs>
          <w:tab w:val="left" w:pos="851"/>
        </w:tabs>
        <w:spacing w:before="0" w:after="0" w:line="240" w:lineRule="auto"/>
        <w:ind w:left="0" w:leftChars="0" w:firstLine="0" w:firstLineChars="0"/>
        <w:jc w:val="left"/>
        <w:rPr>
          <w:rFonts w:hint="eastAsia" w:ascii="宋体" w:hAnsi="宋体" w:eastAsia="宋体" w:cs="宋体"/>
          <w:sz w:val="28"/>
          <w:szCs w:val="28"/>
          <w:highlight w:val="none"/>
        </w:rPr>
      </w:pPr>
      <w:bookmarkStart w:id="2" w:name="_Toc10484"/>
      <w:bookmarkStart w:id="3" w:name="_Toc491815001"/>
      <w:bookmarkStart w:id="4" w:name="_Toc10309"/>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pPr>
        <w:pStyle w:val="5"/>
        <w:spacing w:before="156" w:beforeLines="50" w:after="120" w:line="240" w:lineRule="auto"/>
        <w:ind w:firstLine="320" w:firstLineChars="100"/>
        <w:rPr>
          <w:rFonts w:hint="eastAsia" w:ascii="宋体" w:hAnsi="宋体" w:cs="宋体"/>
          <w:sz w:val="24"/>
          <w:szCs w:val="24"/>
          <w:highlight w:val="none"/>
        </w:rPr>
      </w:pPr>
      <w:bookmarkStart w:id="5" w:name="_Toc491815002"/>
      <w:bookmarkStart w:id="6" w:name="_Toc24931"/>
      <w:bookmarkStart w:id="7" w:name="_Toc7707"/>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vAlign w:val="center"/>
          </w:tcPr>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pPr>
        <w:rPr>
          <w:rFonts w:hint="eastAsia" w:ascii="宋体" w:hAnsi="宋体" w:cs="宋体"/>
          <w:highlight w:val="none"/>
        </w:rPr>
      </w:pPr>
    </w:p>
    <w:p>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0" w:right="1247" w:bottom="567" w:left="1588" w:header="850" w:footer="567" w:gutter="0"/>
          <w:cols w:space="0" w:num="1"/>
          <w:rtlGutter w:val="1"/>
          <w:docGrid w:type="lines" w:linePitch="312" w:charSpace="0"/>
        </w:sectPr>
      </w:pPr>
    </w:p>
    <w:p>
      <w:pPr>
        <w:pStyle w:val="5"/>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31"/>
        <w:tblW w:w="102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735"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vAlign w:val="center"/>
          </w:tcPr>
          <w:p>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vAlign w:val="center"/>
          </w:tcPr>
          <w:p>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vAlign w:val="center"/>
          </w:tcPr>
          <w:p>
            <w:pPr>
              <w:jc w:val="center"/>
              <w:rPr>
                <w:rFonts w:hint="eastAsia" w:ascii="宋体" w:hAnsi="宋体" w:cs="宋体"/>
                <w:b/>
                <w:bCs/>
                <w:szCs w:val="21"/>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vAlign w:val="center"/>
          </w:tcPr>
          <w:p>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vAlign w:val="center"/>
          </w:tcPr>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w:t>
            </w:r>
            <w:r>
              <w:rPr>
                <w:rFonts w:hint="eastAsia" w:ascii="宋体" w:hAnsi="宋体" w:cs="宋体"/>
                <w:szCs w:val="21"/>
                <w:highlight w:val="none"/>
                <w:lang w:eastAsia="zh-CN"/>
              </w:rPr>
              <w:t>2023年6月至2026年5月</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15</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pPr>
              <w:widowControl w:val="0"/>
              <w:numPr>
                <w:ilvl w:val="0"/>
                <w:numId w:val="4"/>
              </w:num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本项目的项目负责人自20</w:t>
            </w:r>
            <w:r>
              <w:rPr>
                <w:rFonts w:hint="eastAsia" w:ascii="宋体" w:hAnsi="宋体" w:cs="宋体"/>
                <w:szCs w:val="21"/>
                <w:highlight w:val="none"/>
                <w:lang w:val="en-US" w:eastAsia="zh-CN"/>
              </w:rPr>
              <w:t>23</w:t>
            </w:r>
            <w:r>
              <w:rPr>
                <w:rFonts w:hint="eastAsia" w:ascii="宋体" w:hAnsi="宋体" w:cs="宋体"/>
                <w:szCs w:val="21"/>
                <w:highlight w:val="none"/>
              </w:rPr>
              <w:t>年至今作为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给排水工程</w:t>
            </w:r>
            <w:r>
              <w:rPr>
                <w:rFonts w:hint="eastAsia" w:ascii="宋体" w:hAnsi="宋体" w:cs="宋体"/>
                <w:szCs w:val="21"/>
                <w:highlight w:val="none"/>
              </w:rPr>
              <w:t>类）业绩，每提供一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p>
          <w:p>
            <w:pPr>
              <w:pStyle w:val="33"/>
              <w:numPr>
                <w:ilvl w:val="0"/>
                <w:numId w:val="4"/>
              </w:numPr>
              <w:ind w:firstLine="420" w:firstLineChars="200"/>
              <w:rPr>
                <w:rFonts w:hint="default" w:eastAsia="等线"/>
                <w:sz w:val="21"/>
                <w:szCs w:val="21"/>
                <w:highlight w:val="none"/>
                <w:lang w:val="en-US" w:eastAsia="zh-CN"/>
              </w:rPr>
            </w:pPr>
            <w:r>
              <w:rPr>
                <w:rFonts w:hint="eastAsia" w:ascii="宋体" w:hAnsi="宋体" w:eastAsia="等线" w:cs="宋体"/>
                <w:kern w:val="2"/>
                <w:sz w:val="21"/>
                <w:szCs w:val="21"/>
                <w:highlight w:val="none"/>
                <w:lang w:val="en-US" w:eastAsia="zh-CN" w:bidi="ar-SA"/>
              </w:rPr>
              <w:t>项目负责人</w:t>
            </w:r>
            <w:r>
              <w:rPr>
                <w:rFonts w:hint="eastAsia" w:ascii="宋体" w:hAnsi="宋体" w:cs="宋体"/>
                <w:kern w:val="2"/>
                <w:sz w:val="21"/>
                <w:szCs w:val="21"/>
                <w:highlight w:val="none"/>
                <w:lang w:val="en-US" w:eastAsia="zh-CN" w:bidi="ar-SA"/>
              </w:rPr>
              <w:t>通过参评单位购买的2026年期间任意三个月社保证明。</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vAlign w:val="center"/>
          </w:tcPr>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w:t>
            </w:r>
            <w:r>
              <w:rPr>
                <w:rFonts w:hint="eastAsia" w:hAnsi="宋体" w:cs="宋体"/>
                <w:bCs/>
                <w:szCs w:val="21"/>
                <w:highlight w:val="none"/>
                <w:lang w:val="en-US" w:eastAsia="zh-CN"/>
              </w:rPr>
              <w:t>5</w:t>
            </w:r>
            <w:r>
              <w:rPr>
                <w:rFonts w:hint="eastAsia" w:ascii="宋体" w:hAnsi="宋体" w:cs="宋体"/>
                <w:bCs/>
                <w:szCs w:val="21"/>
                <w:highlight w:val="none"/>
              </w:rPr>
              <w:t>-</w:t>
            </w:r>
            <w:r>
              <w:rPr>
                <w:rFonts w:hint="eastAsia" w:hAnsi="宋体" w:cs="宋体"/>
                <w:bCs/>
                <w:szCs w:val="21"/>
                <w:highlight w:val="none"/>
                <w:lang w:val="en-US" w:eastAsia="zh-CN"/>
              </w:rPr>
              <w:t>6</w:t>
            </w:r>
            <w:r>
              <w:rPr>
                <w:rFonts w:hint="eastAsia" w:ascii="宋体" w:hAnsi="宋体" w:cs="宋体"/>
                <w:bCs/>
                <w:szCs w:val="21"/>
                <w:highlight w:val="none"/>
              </w:rPr>
              <w:t>分；</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项目施工运用合理、可行的工艺、施工机械；对本项目施工难点有合理的建议，方案安全、基本可行，得</w:t>
            </w:r>
            <w:r>
              <w:rPr>
                <w:rFonts w:hint="eastAsia" w:hAnsi="宋体" w:cs="宋体"/>
                <w:bCs/>
                <w:szCs w:val="21"/>
                <w:highlight w:val="none"/>
                <w:lang w:val="en-US" w:eastAsia="zh-CN"/>
              </w:rPr>
              <w:t>3</w:t>
            </w:r>
            <w:r>
              <w:rPr>
                <w:rFonts w:hint="eastAsia" w:ascii="宋体" w:hAnsi="宋体" w:cs="宋体"/>
                <w:bCs/>
                <w:szCs w:val="21"/>
                <w:highlight w:val="none"/>
              </w:rPr>
              <w:t>-</w:t>
            </w:r>
            <w:r>
              <w:rPr>
                <w:rFonts w:hint="eastAsia" w:hAnsi="宋体" w:cs="宋体"/>
                <w:bCs/>
                <w:szCs w:val="21"/>
                <w:highlight w:val="none"/>
                <w:lang w:val="en-US" w:eastAsia="zh-CN"/>
              </w:rPr>
              <w:t>4</w:t>
            </w:r>
            <w:r>
              <w:rPr>
                <w:rFonts w:hint="eastAsia" w:ascii="宋体" w:hAnsi="宋体" w:cs="宋体"/>
                <w:bCs/>
                <w:szCs w:val="21"/>
                <w:highlight w:val="none"/>
              </w:rPr>
              <w:t xml:space="preserve">分； </w:t>
            </w:r>
          </w:p>
          <w:p>
            <w:pPr>
              <w:pStyle w:val="1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w:t>
            </w:r>
            <w:r>
              <w:rPr>
                <w:rFonts w:hint="eastAsia" w:hAnsi="宋体" w:cs="宋体"/>
                <w:bCs/>
                <w:szCs w:val="21"/>
                <w:highlight w:val="none"/>
                <w:lang w:val="en-US" w:eastAsia="zh-CN"/>
              </w:rPr>
              <w:t>1</w:t>
            </w:r>
            <w:r>
              <w:rPr>
                <w:rFonts w:hint="eastAsia" w:ascii="宋体" w:hAnsi="宋体" w:cs="宋体"/>
                <w:bCs/>
                <w:szCs w:val="21"/>
                <w:highlight w:val="none"/>
              </w:rPr>
              <w:t>-</w:t>
            </w:r>
            <w:r>
              <w:rPr>
                <w:rFonts w:hint="eastAsia" w:hAnsi="宋体" w:cs="宋体"/>
                <w:bCs/>
                <w:szCs w:val="21"/>
                <w:highlight w:val="none"/>
                <w:lang w:val="en-US" w:eastAsia="zh-CN"/>
              </w:rPr>
              <w:t>2</w:t>
            </w:r>
            <w:r>
              <w:rPr>
                <w:rFonts w:hint="eastAsia" w:ascii="宋体" w:hAnsi="宋体" w:cs="宋体"/>
                <w:bCs/>
                <w:szCs w:val="21"/>
                <w:highlight w:val="none"/>
              </w:rPr>
              <w:t>分；</w:t>
            </w:r>
            <w:r>
              <w:rPr>
                <w:rFonts w:hint="eastAsia" w:ascii="宋体" w:hAnsi="宋体" w:eastAsia="等线" w:cs="宋体"/>
                <w:kern w:val="2"/>
                <w:sz w:val="21"/>
                <w:szCs w:val="21"/>
                <w:highlight w:val="none"/>
                <w:lang w:val="fr-CH"/>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不提供方案的不得分。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vAlign w:val="center"/>
          </w:tcPr>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pPr>
              <w:jc w:val="center"/>
              <w:rPr>
                <w:rFonts w:hint="eastAsia" w:ascii="宋体" w:hAnsi="宋体" w:cs="宋体"/>
                <w:highlight w:val="none"/>
              </w:rPr>
            </w:pPr>
          </w:p>
        </w:tc>
        <w:tc>
          <w:tcPr>
            <w:tcW w:w="1560" w:type="dxa"/>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w:t>
            </w:r>
            <w:r>
              <w:rPr>
                <w:rFonts w:hint="eastAsia" w:ascii="宋体" w:hAnsi="宋体" w:cs="宋体"/>
                <w:szCs w:val="21"/>
                <w:highlight w:val="none"/>
                <w:lang w:val="en-US" w:eastAsia="zh-CN"/>
              </w:rPr>
              <w:t>4</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73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分； </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w:t>
            </w:r>
            <w:r>
              <w:rPr>
                <w:rFonts w:hint="eastAsia" w:ascii="宋体" w:hAnsi="宋体" w:cs="宋体"/>
                <w:szCs w:val="21"/>
                <w:highlight w:val="none"/>
                <w:lang w:val="en-US" w:eastAsia="zh-CN"/>
              </w:rPr>
              <w:t>2</w:t>
            </w:r>
            <w:r>
              <w:rPr>
                <w:rFonts w:hint="eastAsia" w:ascii="宋体" w:hAnsi="宋体" w:cs="宋体"/>
                <w:szCs w:val="21"/>
                <w:highlight w:val="none"/>
              </w:rPr>
              <w:t>分；</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pPr>
              <w:tabs>
                <w:tab w:val="left" w:pos="5250"/>
              </w:tabs>
              <w:adjustRightInd w:val="0"/>
              <w:snapToGrid w:val="0"/>
              <w:jc w:val="center"/>
              <w:rPr>
                <w:rFonts w:hint="eastAsia" w:ascii="宋体" w:hAnsi="宋体" w:cs="宋体"/>
                <w:highlight w:val="none"/>
              </w:rPr>
            </w:pPr>
          </w:p>
        </w:tc>
        <w:tc>
          <w:tcPr>
            <w:tcW w:w="1560" w:type="dxa"/>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vAlign w:val="center"/>
          </w:tcPr>
          <w:p>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40</w:t>
            </w:r>
          </w:p>
        </w:tc>
        <w:tc>
          <w:tcPr>
            <w:tcW w:w="708" w:type="dxa"/>
            <w:tcBorders>
              <w:bottom w:val="single" w:color="auto" w:sz="4" w:space="0"/>
            </w:tcBorders>
            <w:shd w:val="clear" w:color="auto" w:fill="E6E6E6"/>
            <w:vAlign w:val="center"/>
          </w:tcPr>
          <w:p>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vAlign w:val="center"/>
          </w:tcPr>
          <w:p>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pStyle w:val="33"/>
        <w:rPr>
          <w:rFonts w:hint="default" w:ascii="Times New Roman" w:hAnsi="Times New Roman" w:eastAsia="宋体" w:cs="Times New Roman"/>
          <w:b/>
          <w:spacing w:val="0"/>
          <w:sz w:val="32"/>
          <w:szCs w:val="32"/>
          <w:highlight w:val="none"/>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宋体" w:hAnsi="宋体" w:eastAsia="宋体" w:cs="宋体"/>
          <w:bCs w:val="0"/>
          <w:sz w:val="28"/>
          <w:szCs w:val="28"/>
          <w:highlight w:val="none"/>
          <w:u w:val="single"/>
          <w:lang w:bidi="ar-SA"/>
        </w:rPr>
        <w:t>乐群公交站场</w:t>
      </w:r>
      <w:r>
        <w:rPr>
          <w:rFonts w:hint="default" w:ascii="宋体" w:hAnsi="宋体" w:eastAsia="宋体" w:cs="宋体"/>
          <w:bCs w:val="0"/>
          <w:sz w:val="28"/>
          <w:szCs w:val="28"/>
          <w:highlight w:val="none"/>
          <w:u w:val="single"/>
          <w:lang w:val="en-US" w:eastAsia="zh-CN" w:bidi="ar-SA"/>
        </w:rPr>
        <w:t>雨</w:t>
      </w:r>
      <w:r>
        <w:rPr>
          <w:rFonts w:hint="default" w:ascii="宋体" w:hAnsi="宋体" w:eastAsia="宋体" w:cs="宋体"/>
          <w:bCs w:val="0"/>
          <w:sz w:val="28"/>
          <w:szCs w:val="28"/>
          <w:highlight w:val="none"/>
          <w:u w:val="single"/>
          <w:lang w:bidi="ar-SA"/>
        </w:rPr>
        <w:t>污分流改造</w:t>
      </w:r>
      <w:r>
        <w:rPr>
          <w:rFonts w:hint="default" w:ascii="宋体" w:hAnsi="宋体" w:eastAsia="宋体" w:cs="宋体"/>
          <w:bCs w:val="0"/>
          <w:sz w:val="28"/>
          <w:szCs w:val="28"/>
          <w:highlight w:val="none"/>
          <w:u w:val="single"/>
          <w:lang w:val="en-US" w:eastAsia="zh-CN" w:bidi="ar-SA"/>
        </w:rPr>
        <w:t>工</w:t>
      </w:r>
      <w:r>
        <w:rPr>
          <w:rFonts w:hint="default" w:ascii="宋体" w:hAnsi="宋体" w:eastAsia="宋体" w:cs="宋体"/>
          <w:bCs w:val="0"/>
          <w:sz w:val="28"/>
          <w:szCs w:val="28"/>
          <w:highlight w:val="none"/>
          <w:u w:val="single"/>
          <w:lang w:bidi="ar-SA"/>
        </w:rPr>
        <w:t>程</w:t>
      </w:r>
      <w:r>
        <w:rPr>
          <w:rFonts w:hint="eastAsia" w:ascii="宋体" w:hAnsi="宋体" w:eastAsia="宋体" w:cs="宋体"/>
          <w:bCs w:val="0"/>
          <w:sz w:val="28"/>
          <w:szCs w:val="28"/>
          <w:highlight w:val="none"/>
          <w:u w:val="single"/>
          <w:lang w:bidi="ar-SA"/>
        </w:rPr>
        <w:t>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color w:val="auto"/>
          <w:spacing w:val="0"/>
          <w:sz w:val="28"/>
          <w:szCs w:val="24"/>
          <w:highlight w:val="none"/>
          <w:u w:val="none"/>
        </w:rPr>
        <w:t>（</w:t>
      </w:r>
      <w:r>
        <w:rPr>
          <w:rFonts w:hint="eastAsia" w:ascii="Times New Roman" w:hAnsi="Times New Roman" w:eastAsia="宋体" w:cs="Times New Roman"/>
          <w:bCs/>
          <w:color w:val="auto"/>
          <w:spacing w:val="0"/>
          <w:sz w:val="28"/>
          <w:szCs w:val="24"/>
          <w:highlight w:val="none"/>
          <w:u w:val="single"/>
          <w:lang w:val="en-US" w:eastAsia="zh-CN"/>
        </w:rPr>
        <w:t xml:space="preserve">  </w:t>
      </w:r>
      <w:r>
        <w:rPr>
          <w:rFonts w:hint="eastAsia" w:ascii="Times New Roman" w:hAnsi="Times New Roman" w:eastAsia="宋体" w:cs="Times New Roman"/>
          <w:bCs/>
          <w:color w:val="7F7F7F" w:themeColor="background1" w:themeShade="80"/>
          <w:spacing w:val="0"/>
          <w:sz w:val="28"/>
          <w:szCs w:val="24"/>
          <w:highlight w:val="none"/>
          <w:u w:val="single"/>
          <w:lang w:val="en-US" w:eastAsia="zh-CN"/>
        </w:rPr>
        <w:t>参评单位</w:t>
      </w:r>
      <w:r>
        <w:rPr>
          <w:rFonts w:hint="default" w:ascii="Times New Roman" w:hAnsi="Times New Roman" w:eastAsia="宋体" w:cs="Times New Roman"/>
          <w:bCs/>
          <w:color w:val="7F7F7F" w:themeColor="background1" w:themeShade="80"/>
          <w:spacing w:val="0"/>
          <w:sz w:val="28"/>
          <w:szCs w:val="24"/>
          <w:highlight w:val="none"/>
          <w:u w:val="single"/>
        </w:rPr>
        <w:t>名称</w:t>
      </w:r>
      <w:r>
        <w:rPr>
          <w:rFonts w:hint="eastAsia" w:ascii="Times New Roman" w:hAnsi="Times New Roman" w:eastAsia="宋体" w:cs="Times New Roman"/>
          <w:bCs/>
          <w:color w:val="7F7F7F" w:themeColor="background1" w:themeShade="80"/>
          <w:spacing w:val="0"/>
          <w:sz w:val="28"/>
          <w:szCs w:val="24"/>
          <w:highlight w:val="none"/>
          <w:u w:val="single"/>
          <w:lang w:val="en-US" w:eastAsia="zh-CN"/>
        </w:rPr>
        <w:t xml:space="preserve">  </w:t>
      </w:r>
      <w:r>
        <w:rPr>
          <w:rFonts w:hint="default" w:ascii="Times New Roman" w:hAnsi="Times New Roman" w:eastAsia="宋体" w:cs="Times New Roman"/>
          <w:bCs/>
          <w:color w:val="auto"/>
          <w:spacing w:val="0"/>
          <w:sz w:val="28"/>
          <w:szCs w:val="24"/>
          <w:highlight w:val="none"/>
          <w:u w:val="none"/>
        </w:rPr>
        <w:t>）</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color w:val="7F7F7F" w:themeColor="background1" w:themeShade="80"/>
          <w:spacing w:val="0"/>
          <w:sz w:val="28"/>
          <w:szCs w:val="24"/>
          <w:highlight w:val="none"/>
          <w:u w:val="single"/>
        </w:rPr>
        <w:t>被授权代表全名、职务</w:t>
      </w:r>
      <w:r>
        <w:rPr>
          <w:rFonts w:hint="eastAsia"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default" w:ascii="宋体" w:hAnsi="宋体" w:eastAsia="宋体" w:cs="宋体"/>
          <w:bCs w:val="0"/>
          <w:sz w:val="28"/>
          <w:szCs w:val="28"/>
          <w:highlight w:val="none"/>
          <w:u w:val="none"/>
          <w:lang w:bidi="ar-SA"/>
        </w:rPr>
        <w:t>乐群公交站场</w:t>
      </w:r>
      <w:r>
        <w:rPr>
          <w:rFonts w:hint="default" w:ascii="宋体" w:hAnsi="宋体" w:eastAsia="宋体" w:cs="宋体"/>
          <w:bCs w:val="0"/>
          <w:sz w:val="28"/>
          <w:szCs w:val="28"/>
          <w:highlight w:val="none"/>
          <w:u w:val="none"/>
          <w:lang w:val="en-US" w:eastAsia="zh-CN" w:bidi="ar-SA"/>
        </w:rPr>
        <w:t>雨</w:t>
      </w:r>
      <w:r>
        <w:rPr>
          <w:rFonts w:hint="default" w:ascii="宋体" w:hAnsi="宋体" w:eastAsia="宋体" w:cs="宋体"/>
          <w:bCs w:val="0"/>
          <w:sz w:val="28"/>
          <w:szCs w:val="28"/>
          <w:highlight w:val="none"/>
          <w:u w:val="none"/>
          <w:lang w:bidi="ar-SA"/>
        </w:rPr>
        <w:t>污分流改造</w:t>
      </w:r>
      <w:r>
        <w:rPr>
          <w:rFonts w:hint="default" w:ascii="宋体" w:hAnsi="宋体" w:eastAsia="宋体" w:cs="宋体"/>
          <w:bCs w:val="0"/>
          <w:sz w:val="28"/>
          <w:szCs w:val="28"/>
          <w:highlight w:val="none"/>
          <w:u w:val="none"/>
          <w:lang w:val="en-US" w:eastAsia="zh-CN" w:bidi="ar-SA"/>
        </w:rPr>
        <w:t>工</w:t>
      </w:r>
      <w:r>
        <w:rPr>
          <w:rFonts w:hint="default" w:ascii="宋体" w:hAnsi="宋体" w:eastAsia="宋体" w:cs="宋体"/>
          <w:bCs w:val="0"/>
          <w:sz w:val="28"/>
          <w:szCs w:val="28"/>
          <w:highlight w:val="none"/>
          <w:u w:val="none"/>
          <w:lang w:bidi="ar-SA"/>
        </w:rPr>
        <w:t>程</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33"/>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203200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int="eastAsia" w:hAnsi="宋体"/>
                                <w:szCs w:val="21"/>
                                <w:lang w:val="en-US" w:eastAsia="zh-CN"/>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both"/>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5pt;margin-top:16pt;height:133.9pt;width:406.9pt;z-index:251659264;mso-width-relative:page;mso-height-relative:page;" fillcolor="#FFFFFF" filled="t" stroked="t" coordsize="21600,21600" o:gfxdata="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DQndNUAAAAJAQAADwAAAAAAAAABACAAAAAiAAAA&#10;ZHJzL2Rvd25yZXYueG1sUEsBAhQAFAAAAAgAh07iQIyaQx9DAgAAYQQAAA4AAAAAAAAAAQAgAAAA&#10;JAEAAGRycy9lMm9Eb2MueG1sUEsFBgAAAAAGAAYAWQEAANkFAAAAAA==&#10;">
                <v:fill on="t" focussize="0,0"/>
                <v:stroke color="#000000" miterlimit="8" joinstyle="miter"/>
                <v:imagedata o:title=""/>
                <o:lock v:ext="edit" aspectratio="f"/>
                <v:textbox>
                  <w:txbxContent>
                    <w:p>
                      <w:pPr>
                        <w:jc w:val="center"/>
                        <w:rPr>
                          <w:rFonts w:hAnsi="宋体"/>
                          <w:szCs w:val="21"/>
                        </w:rPr>
                      </w:pPr>
                    </w:p>
                    <w:p>
                      <w:pPr>
                        <w:jc w:val="center"/>
                        <w:rPr>
                          <w:rFonts w:hint="eastAsia" w:hAnsi="宋体"/>
                          <w:szCs w:val="21"/>
                          <w:lang w:val="en-US" w:eastAsia="zh-CN"/>
                        </w:rPr>
                      </w:pPr>
                    </w:p>
                    <w:p>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pPr>
                        <w:jc w:val="center"/>
                        <w:rPr>
                          <w:rFonts w:hAnsi="宋体"/>
                          <w:szCs w:val="21"/>
                        </w:rPr>
                      </w:pPr>
                    </w:p>
                    <w:p>
                      <w:pPr>
                        <w:jc w:val="center"/>
                        <w:rPr>
                          <w:rFonts w:hint="eastAsia" w:ascii="宋体" w:hAnsi="宋体"/>
                          <w:szCs w:val="21"/>
                          <w:lang w:val="en-US" w:eastAsia="zh-CN"/>
                        </w:rPr>
                      </w:pPr>
                    </w:p>
                    <w:p>
                      <w:pPr>
                        <w:jc w:val="both"/>
                        <w:rPr>
                          <w:rFonts w:ascii="宋体" w:hAnsi="宋体"/>
                          <w:szCs w:val="21"/>
                        </w:rPr>
                      </w:pP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7F7F7F" w:themeColor="background1" w:themeShade="80"/>
          <w:sz w:val="28"/>
          <w:szCs w:val="28"/>
          <w:highlight w:val="none"/>
          <w:u w:val="single"/>
          <w:lang w:val="en-US" w:eastAsia="zh-CN"/>
        </w:rPr>
        <w:t>职务名称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3"/>
        <w:rPr>
          <w:rFonts w:hint="eastAsia"/>
          <w:highlight w:val="none"/>
        </w:rPr>
      </w:pPr>
    </w:p>
    <w:p>
      <w:pPr>
        <w:pStyle w:val="33"/>
        <w:rPr>
          <w:rFonts w:hint="eastAsia"/>
          <w:highlight w:val="none"/>
        </w:rPr>
      </w:pPr>
    </w:p>
    <w:p>
      <w:pPr>
        <w:pStyle w:val="6"/>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经营范围须具备市政公用工程施工总承包三级或以上资质资质及</w:t>
      </w:r>
      <w:r>
        <w:rPr>
          <w:rFonts w:hint="default" w:ascii="宋体" w:hAnsi="宋体" w:cs="仿宋_GB2312"/>
          <w:b/>
          <w:color w:val="auto"/>
          <w:sz w:val="44"/>
          <w:szCs w:val="44"/>
          <w:highlight w:val="none"/>
          <w:lang w:val="en-US" w:eastAsia="zh-CN"/>
        </w:rPr>
        <w:t>有效的安全生产许可证</w:t>
      </w:r>
      <w:r>
        <w:rPr>
          <w:rFonts w:hint="eastAsia" w:ascii="宋体" w:hAnsi="宋体" w:cs="仿宋_GB2312"/>
          <w:b/>
          <w:color w:val="auto"/>
          <w:sz w:val="44"/>
          <w:szCs w:val="44"/>
          <w:highlight w:val="none"/>
          <w:lang w:val="en-US" w:eastAsia="zh-CN"/>
        </w:rPr>
        <w:t>，</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33"/>
        <w:rPr>
          <w:rFonts w:hint="eastAsia" w:ascii="宋体" w:hAnsi="宋体"/>
          <w:b/>
          <w:bCs/>
          <w:color w:val="auto"/>
          <w:sz w:val="24"/>
          <w:highlight w:val="none"/>
          <w:lang w:val="en-US" w:eastAsia="zh-CN"/>
        </w:rPr>
      </w:pPr>
    </w:p>
    <w:p>
      <w:pPr>
        <w:pStyle w:val="33"/>
        <w:rPr>
          <w:rFonts w:hint="eastAsia" w:ascii="宋体" w:hAnsi="宋体"/>
          <w:b/>
          <w:bCs/>
          <w:color w:val="auto"/>
          <w:sz w:val="24"/>
          <w:highlight w:val="none"/>
          <w:lang w:val="en-US" w:eastAsia="zh-CN"/>
        </w:rPr>
      </w:pPr>
    </w:p>
    <w:p>
      <w:pPr>
        <w:pStyle w:val="33"/>
        <w:rPr>
          <w:rFonts w:hint="eastAsia" w:ascii="宋体" w:hAnsi="宋体"/>
          <w:b/>
          <w:bCs/>
          <w:color w:val="auto"/>
          <w:sz w:val="24"/>
          <w:highlight w:val="none"/>
          <w:lang w:val="en-US" w:eastAsia="zh-CN"/>
        </w:rPr>
      </w:pPr>
    </w:p>
    <w:p>
      <w:pPr>
        <w:pStyle w:val="33"/>
        <w:rPr>
          <w:rFonts w:hint="eastAsia" w:ascii="宋体" w:hAnsi="宋体"/>
          <w:b/>
          <w:bCs/>
          <w:color w:val="auto"/>
          <w:sz w:val="24"/>
          <w:highlight w:val="none"/>
          <w:lang w:val="en-US" w:eastAsia="zh-CN"/>
        </w:rPr>
      </w:pPr>
    </w:p>
    <w:p>
      <w:pPr>
        <w:pStyle w:val="33"/>
        <w:rPr>
          <w:rFonts w:hint="eastAsia" w:ascii="宋体" w:hAnsi="宋体"/>
          <w:b/>
          <w:bCs/>
          <w:color w:val="auto"/>
          <w:sz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adjustRightInd w:val="0"/>
        <w:snapToGrid w:val="0"/>
        <w:jc w:val="center"/>
        <w:rPr>
          <w:rFonts w:hint="eastAsia" w:ascii="宋体" w:hAnsi="宋体" w:cs="仿宋_GB2312"/>
          <w:b/>
          <w:sz w:val="36"/>
          <w:szCs w:val="36"/>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《乐群站场雨污分流改造工程中介预算报告（2026-ZJ-051）》</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6"/>
        <w:ind w:firstLine="0" w:firstLineChars="0"/>
        <w:rPr>
          <w:b/>
          <w:bCs/>
          <w:highlight w:val="none"/>
        </w:rPr>
      </w:pPr>
    </w:p>
    <w:p>
      <w:pPr>
        <w:pStyle w:val="6"/>
        <w:ind w:firstLine="0" w:firstLineChars="0"/>
        <w:rPr>
          <w:b/>
          <w:bCs/>
          <w:highlight w:val="none"/>
        </w:rPr>
      </w:pPr>
    </w:p>
    <w:p>
      <w:pPr>
        <w:pStyle w:val="6"/>
        <w:ind w:firstLine="0" w:firstLineChars="0"/>
        <w:rPr>
          <w:b/>
          <w:bCs/>
          <w:highlight w:val="none"/>
        </w:rPr>
      </w:pPr>
    </w:p>
    <w:p>
      <w:pPr>
        <w:pStyle w:val="6"/>
        <w:ind w:firstLine="0" w:firstLineChars="0"/>
        <w:rPr>
          <w:b/>
          <w:bCs/>
          <w:highlight w:val="none"/>
        </w:rPr>
      </w:pPr>
    </w:p>
    <w:p>
      <w:pPr>
        <w:pStyle w:val="6"/>
        <w:ind w:firstLine="0" w:firstLineChars="0"/>
        <w:rPr>
          <w:b/>
          <w:bCs/>
          <w:highlight w:val="none"/>
        </w:rPr>
      </w:pPr>
    </w:p>
    <w:p>
      <w:pPr>
        <w:pStyle w:val="6"/>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《乐群站场雨污分流改造工程中介预算报告（2026-ZJ-051）》</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w:t>
      </w:r>
      <w:r>
        <w:rPr>
          <w:rFonts w:hint="eastAsia" w:ascii="宋体" w:hAnsi="宋体" w:eastAsia="宋体" w:cs="宋体"/>
          <w:b/>
          <w:sz w:val="24"/>
          <w:szCs w:val="24"/>
          <w:highlight w:val="none"/>
          <w:lang w:val="en-US" w:eastAsia="zh-CN"/>
        </w:rPr>
        <w:t>包内窥检测、</w:t>
      </w:r>
      <w:r>
        <w:rPr>
          <w:rFonts w:hint="eastAsia" w:ascii="宋体" w:hAnsi="宋体" w:eastAsia="宋体" w:cs="宋体"/>
          <w:b/>
          <w:sz w:val="24"/>
          <w:szCs w:val="24"/>
          <w:highlight w:val="none"/>
        </w:rPr>
        <w:t>包税金、包质量、包工期、包安全、包文明施工、包管理费</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包办证</w:t>
      </w:r>
      <w:r>
        <w:rPr>
          <w:rFonts w:hint="eastAsia" w:ascii="宋体" w:hAnsi="宋体" w:eastAsia="宋体" w:cs="宋体"/>
          <w:b/>
          <w:sz w:val="24"/>
          <w:szCs w:val="24"/>
          <w:highlight w:val="none"/>
        </w:rPr>
        <w:t>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val="en-US" w:eastAsia="zh-CN"/>
        </w:rPr>
        <w:t>）</w:t>
      </w:r>
      <w:r>
        <w:rPr>
          <w:rFonts w:hint="default" w:ascii="Times New Roman" w:hAnsi="Times New Roman" w:eastAsia="宋体" w:cs="Times New Roman"/>
          <w:bCs/>
          <w:spacing w:val="0"/>
          <w:sz w:val="28"/>
          <w:szCs w:val="24"/>
          <w:highlight w:val="none"/>
        </w:rPr>
        <w:t xml:space="preserve">：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pStyle w:val="2"/>
        <w:rPr>
          <w:rFonts w:hint="default" w:ascii="Times New Roman" w:hAnsi="Times New Roman" w:eastAsia="宋体" w:cs="Times New Roman"/>
          <w:b/>
          <w:bCs/>
          <w:color w:val="auto"/>
          <w:sz w:val="32"/>
          <w:szCs w:val="32"/>
          <w:highlight w:val="none"/>
          <w:lang w:val="en-US" w:eastAsia="zh-CN"/>
        </w:rPr>
      </w:pPr>
    </w:p>
    <w:p>
      <w:pPr>
        <w:rPr>
          <w:rFonts w:hint="default" w:ascii="Times New Roman" w:hAnsi="Times New Roman" w:eastAsia="宋体" w:cs="Times New Roman"/>
          <w:b/>
          <w:bCs/>
          <w:color w:val="auto"/>
          <w:sz w:val="32"/>
          <w:szCs w:val="32"/>
          <w:highlight w:val="none"/>
          <w:lang w:val="en-US" w:eastAsia="zh-CN"/>
        </w:rPr>
      </w:pPr>
    </w:p>
    <w:p>
      <w:pPr>
        <w:pStyle w:val="2"/>
        <w:rPr>
          <w:rFonts w:hint="default"/>
          <w:highlight w:val="none"/>
          <w:lang w:val="en-US" w:eastAsia="zh-CN"/>
        </w:rPr>
      </w:pPr>
    </w:p>
    <w:p>
      <w:pPr>
        <w:pStyle w:val="33"/>
        <w:rPr>
          <w:rFonts w:hint="default" w:ascii="Times New Roman" w:hAnsi="Times New Roman" w:eastAsia="宋体" w:cs="Times New Roman"/>
          <w:b/>
          <w:bCs/>
          <w:color w:val="auto"/>
          <w:sz w:val="32"/>
          <w:szCs w:val="32"/>
          <w:highlight w:val="none"/>
          <w:lang w:val="en-US" w:eastAsia="zh-CN"/>
        </w:rPr>
      </w:pPr>
    </w:p>
    <w:p>
      <w:pPr>
        <w:pStyle w:val="33"/>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城东站场回场检</w:t>
      </w:r>
      <w:r>
        <w:rPr>
          <w:rFonts w:hint="eastAsia" w:ascii="宋体" w:hAnsi="宋体" w:eastAsia="等线" w:cs="Times New Roman"/>
          <w:b/>
          <w:bCs/>
          <w:sz w:val="24"/>
          <w:szCs w:val="24"/>
          <w:highlight w:val="none"/>
          <w:u w:val="none"/>
          <w:lang w:val="en-US" w:eastAsia="zh-CN"/>
        </w:rPr>
        <w:t>工程</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vAlign w:val="center"/>
          </w:tcPr>
          <w:p>
            <w:pPr>
              <w:pStyle w:val="10"/>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vAlign w:val="center"/>
          </w:tcPr>
          <w:p>
            <w:pPr>
              <w:pStyle w:val="10"/>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rPr>
              <w:t>1</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保修期2年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kern w:val="2"/>
                <w:sz w:val="24"/>
                <w:szCs w:val="24"/>
                <w:highlight w:val="none"/>
                <w:lang w:val="en-US" w:eastAsia="zh-CN" w:bidi="ar-SA"/>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kern w:val="2"/>
                <w:sz w:val="24"/>
                <w:szCs w:val="24"/>
                <w:highlight w:val="none"/>
                <w:lang w:val="en-US" w:eastAsia="zh-CN" w:bidi="ar-SA"/>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kern w:val="2"/>
                <w:sz w:val="24"/>
                <w:szCs w:val="24"/>
                <w:highlight w:val="none"/>
                <w:lang w:val="en-US" w:eastAsia="zh-CN" w:bidi="ar-SA"/>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lang w:val="en-US" w:eastAsia="zh-CN"/>
              </w:rPr>
              <w:t>《乐群站场雨污分流改造工程中介预算报告（2026-ZJ-051）》</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6</w:t>
            </w:r>
          </w:p>
        </w:tc>
        <w:tc>
          <w:tcPr>
            <w:tcW w:w="3806" w:type="dxa"/>
            <w:vAlign w:val="center"/>
          </w:tcPr>
          <w:p>
            <w:pPr>
              <w:rPr>
                <w:rFonts w:hint="default" w:ascii="宋体" w:hAnsi="宋体" w:eastAsia="宋体" w:cs="宋体"/>
                <w:b w:val="0"/>
                <w:bCs/>
                <w:color w:val="auto"/>
                <w:sz w:val="24"/>
                <w:szCs w:val="24"/>
                <w:highlight w:val="none"/>
                <w:lang w:val="en-US" w:eastAsia="zh-CN"/>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lang w:val="en-US" w:eastAsia="zh-CN"/>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7</w:t>
            </w:r>
          </w:p>
        </w:tc>
        <w:tc>
          <w:tcPr>
            <w:tcW w:w="3806" w:type="dxa"/>
            <w:vAlign w:val="center"/>
          </w:tcPr>
          <w:p>
            <w:pPr>
              <w:rPr>
                <w:rFonts w:hint="default"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60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hint="eastAsia" w:ascii="宋体" w:hAnsi="宋体"/>
                <w:bCs/>
                <w:kern w:val="2"/>
                <w:sz w:val="24"/>
                <w:szCs w:val="24"/>
                <w:highlight w:val="none"/>
                <w:lang w:val="en-US" w:eastAsia="zh-CN" w:bidi="ar-SA"/>
              </w:rPr>
            </w:pPr>
            <w:r>
              <w:rPr>
                <w:rFonts w:hint="eastAsia" w:ascii="宋体" w:hAnsi="宋体"/>
                <w:bCs/>
                <w:sz w:val="24"/>
                <w:szCs w:val="24"/>
                <w:highlight w:val="none"/>
                <w:lang w:val="en-US" w:eastAsia="zh-CN"/>
              </w:rPr>
              <w:t>8</w:t>
            </w:r>
          </w:p>
        </w:tc>
        <w:tc>
          <w:tcPr>
            <w:tcW w:w="3806" w:type="dxa"/>
            <w:vAlign w:val="center"/>
          </w:tcPr>
          <w:p>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lang w:val="en-US" w:eastAsia="zh-CN"/>
              </w:rPr>
              <w:t>工程竣工后，施工单位需按相关规定申办《城镇污水排入排水管网许可证》，包括但不限于对排水管道进行内窥检测，递交相关申请资料，并通知所在地镇街排水管理机构参与验收等</w:t>
            </w:r>
          </w:p>
        </w:tc>
        <w:tc>
          <w:tcPr>
            <w:tcW w:w="2583" w:type="dxa"/>
            <w:vAlign w:val="center"/>
          </w:tcPr>
          <w:p>
            <w:pPr>
              <w:keepLines/>
              <w:widowControl/>
              <w:jc w:val="center"/>
              <w:rPr>
                <w:rFonts w:hint="eastAsia" w:ascii="Times New Roman" w:hAnsi="Times New Roman" w:eastAsia="宋体" w:cs="Times New Roman"/>
                <w:b w:val="0"/>
                <w:bCs w:val="0"/>
                <w:sz w:val="21"/>
                <w:szCs w:val="24"/>
                <w:highlight w:val="none"/>
                <w:lang w:val="en-US" w:eastAsia="zh-CN"/>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firstLineChars="0"/>
              <w:jc w:val="center"/>
              <w:rPr>
                <w:rFonts w:hint="eastAsia" w:hAnsi="宋体" w:cs="宋体"/>
                <w:bCs/>
                <w:sz w:val="24"/>
                <w:szCs w:val="24"/>
                <w:highlight w:val="none"/>
              </w:rPr>
            </w:pPr>
          </w:p>
        </w:tc>
      </w:tr>
    </w:tbl>
    <w:p>
      <w:pPr>
        <w:pStyle w:val="10"/>
        <w:spacing w:before="240" w:beforeLines="100" w:line="440" w:lineRule="exact"/>
        <w:ind w:left="0" w:leftChars="0" w:firstLine="0" w:firstLineChars="0"/>
        <w:textAlignment w:val="auto"/>
        <w:rPr>
          <w:rFonts w:hint="eastAsia" w:hAnsi="宋体"/>
          <w:sz w:val="24"/>
          <w:szCs w:val="24"/>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pStyle w:val="33"/>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pStyle w:val="33"/>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7"/>
        <w:numPr>
          <w:ilvl w:val="0"/>
          <w:numId w:val="0"/>
        </w:numPr>
        <w:jc w:val="center"/>
        <w:rPr>
          <w:rFonts w:ascii="Times New Roman" w:hAnsi="Times New Roman" w:eastAsia="宋体"/>
          <w:b/>
          <w:bCs/>
          <w:sz w:val="44"/>
          <w:szCs w:val="44"/>
          <w:highlight w:val="none"/>
        </w:rPr>
      </w:pPr>
      <w:r>
        <w:rPr>
          <w:rFonts w:hint="eastAsia"/>
          <w:b/>
          <w:bCs/>
          <w:sz w:val="44"/>
          <w:szCs w:val="44"/>
          <w:highlight w:val="none"/>
          <w:lang w:val="en-US" w:eastAsia="zh-CN"/>
        </w:rPr>
        <w:t>第五章</w:t>
      </w: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8"/>
        <w:rPr>
          <w:rFonts w:hint="eastAsia" w:ascii="Times New Roman" w:hAnsi="Times New Roman" w:eastAsia="宋体"/>
          <w:b/>
          <w:bCs/>
          <w:sz w:val="44"/>
          <w:szCs w:val="44"/>
          <w:highlight w:val="none"/>
        </w:rPr>
      </w:pPr>
    </w:p>
    <w:p>
      <w:pPr>
        <w:pStyle w:val="8"/>
        <w:rPr>
          <w:rFonts w:hint="eastAsia" w:ascii="Times New Roman" w:hAnsi="Times New Roman" w:eastAsia="宋体"/>
          <w:b/>
          <w:bCs/>
          <w:sz w:val="44"/>
          <w:szCs w:val="44"/>
          <w:highlight w:val="none"/>
        </w:rPr>
      </w:pPr>
    </w:p>
    <w:p>
      <w:pPr>
        <w:pStyle w:val="8"/>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pStyle w:val="7"/>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highlight w:val="none"/>
        </w:rPr>
      </w:pPr>
      <w:r>
        <w:rPr>
          <w:rFonts w:hint="eastAsia" w:ascii="方正小标宋简体" w:hAnsi="方正小标宋简体" w:eastAsia="方正小标宋简体" w:cs="方正小标宋简体"/>
          <w:b/>
          <w:bCs w:val="0"/>
          <w:color w:val="auto"/>
          <w:spacing w:val="6"/>
          <w:sz w:val="44"/>
          <w:szCs w:val="44"/>
          <w:highlight w:val="none"/>
        </w:rPr>
        <w:t>施工合同</w:t>
      </w:r>
    </w:p>
    <w:p>
      <w:pPr>
        <w:wordWrap w:val="0"/>
        <w:spacing w:line="510" w:lineRule="exact"/>
        <w:jc w:val="right"/>
        <w:rPr>
          <w:rFonts w:hint="default"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合同版本号：CJGJ-2026-006</w:t>
      </w:r>
    </w:p>
    <w:p>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highlight w:val="none"/>
        </w:rPr>
      </w:pPr>
    </w:p>
    <w:p>
      <w:pPr>
        <w:spacing w:line="520" w:lineRule="exact"/>
        <w:ind w:firstLine="504" w:firstLineChars="200"/>
        <w:rPr>
          <w:rFonts w:hint="eastAsia" w:ascii="仿宋_GB2312" w:eastAsia="仿宋_GB2312"/>
          <w:color w:val="auto"/>
          <w:spacing w:val="6"/>
          <w:sz w:val="24"/>
          <w:szCs w:val="24"/>
          <w:highlight w:val="none"/>
          <w:u w:val="single"/>
          <w:lang w:eastAsia="zh-CN"/>
        </w:rPr>
      </w:pPr>
      <w:r>
        <w:rPr>
          <w:rFonts w:hint="eastAsia" w:ascii="仿宋_GB2312" w:eastAsia="仿宋_GB2312"/>
          <w:color w:val="auto"/>
          <w:spacing w:val="6"/>
          <w:sz w:val="24"/>
          <w:szCs w:val="24"/>
          <w:highlight w:val="none"/>
        </w:rPr>
        <w:t>甲方</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发包</w:t>
      </w:r>
      <w:r>
        <w:rPr>
          <w:rFonts w:hint="eastAsia" w:ascii="仿宋_GB2312" w:eastAsia="仿宋_GB2312"/>
          <w:color w:val="auto"/>
          <w:spacing w:val="6"/>
          <w:sz w:val="24"/>
          <w:szCs w:val="24"/>
          <w:highlight w:val="none"/>
          <w:lang w:eastAsia="zh-CN"/>
        </w:rPr>
        <w:t>方）</w:t>
      </w:r>
      <w:r>
        <w:rPr>
          <w:rFonts w:hint="eastAsia" w:ascii="仿宋_GB2312" w:eastAsia="仿宋_GB2312"/>
          <w:color w:val="auto"/>
          <w:spacing w:val="6"/>
          <w:sz w:val="24"/>
          <w:szCs w:val="24"/>
          <w:highlight w:val="none"/>
        </w:rPr>
        <w:t>：</w:t>
      </w:r>
      <w:r>
        <w:rPr>
          <w:rFonts w:hint="eastAsia" w:ascii="仿宋_GB2312" w:eastAsia="仿宋_GB2312"/>
          <w:color w:val="auto"/>
          <w:spacing w:val="6"/>
          <w:sz w:val="24"/>
          <w:szCs w:val="24"/>
          <w:highlight w:val="none"/>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highlight w:val="none"/>
        </w:rPr>
      </w:pPr>
      <w:r>
        <w:rPr>
          <w:rFonts w:hint="eastAsia" w:ascii="仿宋_GB2312" w:eastAsia="仿宋_GB2312"/>
          <w:color w:val="auto"/>
          <w:spacing w:val="6"/>
          <w:sz w:val="24"/>
          <w:szCs w:val="24"/>
          <w:highlight w:val="none"/>
        </w:rPr>
        <w:t>乙方</w:t>
      </w:r>
      <w:r>
        <w:rPr>
          <w:rFonts w:hint="eastAsia" w:ascii="仿宋_GB2312" w:eastAsia="仿宋_GB2312"/>
          <w:color w:val="auto"/>
          <w:spacing w:val="6"/>
          <w:sz w:val="24"/>
          <w:szCs w:val="24"/>
          <w:highlight w:val="none"/>
          <w:lang w:eastAsia="zh-CN"/>
        </w:rPr>
        <w:t>（承</w:t>
      </w:r>
      <w:r>
        <w:rPr>
          <w:rFonts w:hint="eastAsia" w:ascii="仿宋_GB2312" w:eastAsia="仿宋_GB2312"/>
          <w:color w:val="auto"/>
          <w:spacing w:val="6"/>
          <w:sz w:val="24"/>
          <w:szCs w:val="24"/>
          <w:highlight w:val="none"/>
          <w:lang w:val="en-US" w:eastAsia="zh-CN"/>
        </w:rPr>
        <w:t>包</w:t>
      </w:r>
      <w:r>
        <w:rPr>
          <w:rFonts w:hint="eastAsia" w:ascii="仿宋_GB2312" w:eastAsia="仿宋_GB2312"/>
          <w:color w:val="auto"/>
          <w:spacing w:val="6"/>
          <w:sz w:val="24"/>
          <w:szCs w:val="24"/>
          <w:highlight w:val="none"/>
          <w:lang w:eastAsia="zh-CN"/>
        </w:rPr>
        <w:t>方）</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highlight w:val="none"/>
        </w:rPr>
      </w:pPr>
    </w:p>
    <w:p>
      <w:pPr>
        <w:spacing w:line="460" w:lineRule="exact"/>
        <w:ind w:left="0" w:leftChars="0"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一、工程名称及概况</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工程名称：</w:t>
      </w:r>
      <w:r>
        <w:rPr>
          <w:rFonts w:hint="eastAsia" w:ascii="仿宋_GB2312" w:hAnsi="Times New Roman" w:eastAsia="仿宋_GB2312"/>
          <w:color w:val="auto"/>
          <w:spacing w:val="6"/>
          <w:sz w:val="24"/>
          <w:szCs w:val="24"/>
          <w:highlight w:val="none"/>
          <w:u w:val="single"/>
          <w:lang w:val="en-US" w:eastAsia="zh-CN"/>
        </w:rPr>
        <w:t>乐群站场雨污分流改造工程</w:t>
      </w:r>
      <w:r>
        <w:rPr>
          <w:rFonts w:hint="eastAsia" w:ascii="仿宋_GB2312" w:hAnsi="Times New Roman" w:eastAsia="仿宋_GB2312"/>
          <w:color w:val="auto"/>
          <w:spacing w:val="6"/>
          <w:sz w:val="24"/>
          <w:szCs w:val="24"/>
          <w:highlight w:val="none"/>
        </w:rPr>
        <w:t>（以下简称工程）。</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（二）施工地点：</w:t>
      </w:r>
      <w:r>
        <w:rPr>
          <w:rFonts w:hint="eastAsia" w:ascii="仿宋_GB2312" w:eastAsia="仿宋_GB2312"/>
          <w:color w:val="auto"/>
          <w:spacing w:val="6"/>
          <w:sz w:val="24"/>
          <w:szCs w:val="24"/>
          <w:highlight w:val="none"/>
          <w:u w:val="single"/>
          <w:lang w:val="en-US" w:eastAsia="zh-CN"/>
        </w:rPr>
        <w:t xml:space="preserve">中山公交集团乐群公交站场 </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（三）施工内容：</w:t>
      </w:r>
      <w:r>
        <w:rPr>
          <w:rFonts w:hint="eastAsia" w:ascii="仿宋_GB2312" w:hAnsi="Times New Roman" w:eastAsia="仿宋_GB2312"/>
          <w:color w:val="auto"/>
          <w:spacing w:val="6"/>
          <w:sz w:val="24"/>
          <w:szCs w:val="24"/>
          <w:highlight w:val="none"/>
          <w:lang w:val="en-US" w:eastAsia="zh-CN"/>
        </w:rPr>
        <w:t>工程量详见《乐群站场雨污分流改造工程中介预算报告（2026-ZJ-051）》及施工图纸，工程竣工后，施工单位需按相关规定申办完成《城镇污水排入排水管网许可证》，包括但不限于对排水管道进行内窥检测，递交相关申请资料，并通知所在地镇街排水管理机构参与验收等。</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二、工程承包形式</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实行工程总承包，包造价、</w:t>
      </w:r>
      <w:r>
        <w:rPr>
          <w:rFonts w:hint="eastAsia" w:ascii="仿宋_GB2312" w:hAnsi="Times New Roman" w:eastAsia="仿宋_GB2312"/>
          <w:color w:val="auto"/>
          <w:spacing w:val="6"/>
          <w:sz w:val="24"/>
          <w:szCs w:val="24"/>
          <w:highlight w:val="none"/>
          <w:lang w:val="en-US" w:eastAsia="zh-CN"/>
        </w:rPr>
        <w:t>包内窥检测、</w:t>
      </w:r>
      <w:r>
        <w:rPr>
          <w:rFonts w:hint="eastAsia" w:ascii="仿宋_GB2312" w:hAnsi="Times New Roman" w:eastAsia="仿宋_GB2312"/>
          <w:color w:val="auto"/>
          <w:spacing w:val="6"/>
          <w:sz w:val="24"/>
          <w:szCs w:val="24"/>
          <w:highlight w:val="none"/>
        </w:rPr>
        <w:t>包税金、包质量、包工期、包安全、包文明施工</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lang w:val="en-US" w:eastAsia="zh-CN"/>
        </w:rPr>
        <w:t>包管理费、包办证</w:t>
      </w:r>
      <w:r>
        <w:rPr>
          <w:rFonts w:hint="eastAsia" w:ascii="仿宋_GB2312" w:hAnsi="Times New Roman" w:eastAsia="仿宋_GB2312"/>
          <w:color w:val="auto"/>
          <w:spacing w:val="6"/>
          <w:sz w:val="24"/>
          <w:szCs w:val="24"/>
          <w:highlight w:val="none"/>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（二）乙方不得将本工程转包、分包给第三方施工，一经发现，甲方有权解除本合同，无须向乙方支付尚未结算的合同款项并追究乙方违约责任及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highlight w:val="none"/>
          <w:lang w:eastAsia="zh-CN"/>
        </w:rPr>
        <w:t>要求乙方</w:t>
      </w:r>
      <w:r>
        <w:rPr>
          <w:rFonts w:hint="eastAsia" w:ascii="仿宋_GB2312" w:hAnsi="Times New Roman" w:eastAsia="仿宋_GB2312"/>
          <w:color w:val="auto"/>
          <w:spacing w:val="6"/>
          <w:sz w:val="24"/>
          <w:szCs w:val="24"/>
          <w:highlight w:val="none"/>
        </w:rPr>
        <w:t>赔偿甲方因此遭受的一切损失（包括但不限于甲方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三、甲方权利与义务</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（五）提供施工设计图纸、设计文件及原建筑结构或设备管线，并由甲方负责办理有关所需证件。</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四、乙方权利与义务</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（四）按本合同约定，保证按时、按质、按量完成本工程施工。</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（五）乙方应确保其用工手续和条件符合《中华人民共和国劳动法</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中华人民共和国劳动合同法》等</w:t>
      </w:r>
      <w:r>
        <w:rPr>
          <w:rFonts w:hint="eastAsia" w:ascii="仿宋_GB2312" w:hAnsi="Times New Roman" w:eastAsia="仿宋_GB2312"/>
          <w:color w:val="auto"/>
          <w:spacing w:val="6"/>
          <w:sz w:val="24"/>
          <w:szCs w:val="24"/>
          <w:highlight w:val="none"/>
          <w:lang w:eastAsia="zh-CN"/>
        </w:rPr>
        <w:t>法律法规</w:t>
      </w:r>
      <w:r>
        <w:rPr>
          <w:rFonts w:hint="eastAsia" w:ascii="仿宋_GB2312" w:hAnsi="Times New Roman" w:eastAsia="仿宋_GB2312"/>
          <w:color w:val="auto"/>
          <w:spacing w:val="6"/>
          <w:sz w:val="24"/>
          <w:szCs w:val="24"/>
          <w:highlight w:val="none"/>
        </w:rPr>
        <w:t>规定，按时足额支付劳动报酬。因</w:t>
      </w:r>
      <w:r>
        <w:rPr>
          <w:rFonts w:hint="eastAsia" w:ascii="仿宋_GB2312" w:hAnsi="Times New Roman" w:eastAsia="仿宋_GB2312"/>
          <w:color w:val="auto"/>
          <w:spacing w:val="6"/>
          <w:sz w:val="24"/>
          <w:szCs w:val="24"/>
          <w:highlight w:val="none"/>
          <w:lang w:eastAsia="zh-CN"/>
        </w:rPr>
        <w:t>乙方</w:t>
      </w:r>
      <w:r>
        <w:rPr>
          <w:rFonts w:hint="eastAsia" w:ascii="仿宋_GB2312" w:hAnsi="Times New Roman" w:eastAsia="仿宋_GB2312"/>
          <w:color w:val="auto"/>
          <w:spacing w:val="6"/>
          <w:sz w:val="24"/>
          <w:szCs w:val="24"/>
          <w:highlight w:val="none"/>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立即停止向乙方支付应付的款项。2</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在合同履行相应时期的工程价款范围内，由甲方直接向乙方所雇佣工人支付乙方应付的款项；由甲方直接支付的款项在乙方工程款项中扣除。</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（六）</w:t>
      </w:r>
      <w:r>
        <w:rPr>
          <w:rFonts w:hint="eastAsia" w:ascii="仿宋_GB2312" w:hAnsi="Times New Roman" w:eastAsia="仿宋_GB2312"/>
          <w:color w:val="auto"/>
          <w:spacing w:val="6"/>
          <w:sz w:val="24"/>
          <w:szCs w:val="24"/>
          <w:highlight w:val="none"/>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七</w:t>
      </w:r>
      <w:r>
        <w:rPr>
          <w:rFonts w:hint="eastAsia" w:ascii="仿宋_GB2312" w:hAnsi="Times New Roman" w:eastAsia="仿宋_GB2312"/>
          <w:color w:val="auto"/>
          <w:spacing w:val="6"/>
          <w:sz w:val="24"/>
          <w:szCs w:val="24"/>
          <w:highlight w:val="none"/>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八</w:t>
      </w:r>
      <w:r>
        <w:rPr>
          <w:rFonts w:hint="eastAsia" w:ascii="仿宋_GB2312" w:hAnsi="Times New Roman" w:eastAsia="仿宋_GB2312"/>
          <w:color w:val="auto"/>
          <w:spacing w:val="6"/>
          <w:sz w:val="24"/>
          <w:szCs w:val="24"/>
          <w:highlight w:val="none"/>
        </w:rPr>
        <w:t>）乙方及时办理施工期间的有关施工手续</w:t>
      </w:r>
      <w:r>
        <w:rPr>
          <w:rFonts w:hint="eastAsia" w:ascii="仿宋_GB2312" w:hAnsi="Times New Roman" w:eastAsia="仿宋_GB2312"/>
          <w:color w:val="auto"/>
          <w:spacing w:val="6"/>
          <w:sz w:val="24"/>
          <w:szCs w:val="24"/>
          <w:highlight w:val="none"/>
          <w:lang w:val="en-US" w:eastAsia="zh-CN"/>
        </w:rPr>
        <w:t>及验收、办证等事宜</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九</w:t>
      </w:r>
      <w:r>
        <w:rPr>
          <w:rFonts w:hint="eastAsia" w:ascii="仿宋_GB2312" w:hAnsi="Times New Roman" w:eastAsia="仿宋_GB2312"/>
          <w:color w:val="auto"/>
          <w:spacing w:val="6"/>
          <w:sz w:val="24"/>
          <w:szCs w:val="24"/>
          <w:highlight w:val="none"/>
        </w:rPr>
        <w:t>）乙方进场施工人员在施工区域实施的行为是代表乙方进行的职务行为，乙方对此承担法律及经济责任。乙方进场施工人员在遵守乙方的规章制度以外，还必须遵从甲方的</w:t>
      </w:r>
      <w:r>
        <w:rPr>
          <w:rFonts w:hint="eastAsia" w:ascii="仿宋_GB2312" w:hAnsi="Times New Roman" w:eastAsia="仿宋_GB2312"/>
          <w:color w:val="auto"/>
          <w:spacing w:val="6"/>
          <w:sz w:val="24"/>
          <w:szCs w:val="24"/>
          <w:highlight w:val="none"/>
          <w:lang w:val="en-US" w:eastAsia="zh-CN"/>
        </w:rPr>
        <w:t>安全管理要求和有关</w:t>
      </w:r>
      <w:r>
        <w:rPr>
          <w:rFonts w:hint="eastAsia" w:ascii="仿宋_GB2312" w:hAnsi="Times New Roman" w:eastAsia="仿宋_GB2312"/>
          <w:color w:val="auto"/>
          <w:spacing w:val="6"/>
          <w:sz w:val="24"/>
          <w:szCs w:val="24"/>
          <w:highlight w:val="none"/>
        </w:rPr>
        <w:t>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十</w:t>
      </w:r>
      <w:r>
        <w:rPr>
          <w:rFonts w:hint="eastAsia" w:ascii="仿宋_GB2312" w:hAnsi="Times New Roman" w:eastAsia="仿宋_GB2312"/>
          <w:color w:val="auto"/>
          <w:spacing w:val="6"/>
          <w:sz w:val="24"/>
          <w:szCs w:val="24"/>
          <w:highlight w:val="none"/>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1、采取措施保持施工现场平整，物料堆放整齐。在工程移交之前，清除全部工程设备、多余材料、垃圾等，并保持施工现场清洁整齐。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2、采取有效</w:t>
      </w:r>
      <w:r>
        <w:rPr>
          <w:rFonts w:hint="eastAsia" w:ascii="仿宋_GB2312" w:hAnsi="Times New Roman" w:eastAsia="仿宋_GB2312"/>
          <w:color w:val="auto"/>
          <w:spacing w:val="6"/>
          <w:sz w:val="24"/>
          <w:szCs w:val="24"/>
          <w:highlight w:val="none"/>
          <w:lang w:eastAsia="zh-CN"/>
        </w:rPr>
        <w:t>的</w:t>
      </w:r>
      <w:r>
        <w:rPr>
          <w:rFonts w:hint="eastAsia" w:ascii="仿宋_GB2312" w:hAnsi="Times New Roman" w:eastAsia="仿宋_GB2312"/>
          <w:color w:val="auto"/>
          <w:spacing w:val="6"/>
          <w:sz w:val="24"/>
          <w:szCs w:val="24"/>
          <w:highlight w:val="none"/>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（十</w:t>
      </w:r>
      <w:r>
        <w:rPr>
          <w:rFonts w:hint="eastAsia" w:ascii="仿宋_GB2312" w:hAnsi="Times New Roman" w:eastAsia="仿宋_GB2312"/>
          <w:color w:val="auto"/>
          <w:spacing w:val="6"/>
          <w:sz w:val="24"/>
          <w:szCs w:val="24"/>
          <w:highlight w:val="none"/>
          <w:lang w:eastAsia="zh-CN"/>
        </w:rPr>
        <w:t>一</w:t>
      </w:r>
      <w:r>
        <w:rPr>
          <w:rFonts w:hint="eastAsia" w:ascii="仿宋_GB2312" w:hAnsi="Times New Roman" w:eastAsia="仿宋_GB2312"/>
          <w:color w:val="auto"/>
          <w:spacing w:val="6"/>
          <w:sz w:val="24"/>
          <w:szCs w:val="24"/>
          <w:highlight w:val="none"/>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highlight w:val="none"/>
          <w:lang w:eastAsia="zh-CN"/>
        </w:rPr>
        <w:t>应以</w:t>
      </w:r>
      <w:r>
        <w:rPr>
          <w:rFonts w:hint="eastAsia" w:ascii="仿宋_GB2312" w:hAnsi="Times New Roman" w:eastAsia="仿宋_GB2312"/>
          <w:color w:val="auto"/>
          <w:spacing w:val="6"/>
          <w:sz w:val="24"/>
          <w:szCs w:val="24"/>
          <w:highlight w:val="none"/>
        </w:rPr>
        <w:t>书面形式报甲方及相关部门审批后方可实施，不得擅作修改。</w:t>
      </w:r>
    </w:p>
    <w:p>
      <w:pPr>
        <w:pStyle w:val="6"/>
        <w:spacing w:line="360" w:lineRule="auto"/>
        <w:ind w:firstLine="504" w:firstLineChars="200"/>
        <w:rPr>
          <w:rFonts w:hint="eastAsia" w:ascii="仿宋_GB2312" w:eastAsia="仿宋_GB2312"/>
          <w:color w:val="auto"/>
          <w:spacing w:val="6"/>
          <w:kern w:val="2"/>
          <w:sz w:val="24"/>
          <w:highlight w:val="none"/>
          <w:lang w:val="en-US" w:eastAsia="zh-CN"/>
        </w:rPr>
      </w:pPr>
      <w:r>
        <w:rPr>
          <w:rFonts w:hint="eastAsia" w:ascii="仿宋_GB2312" w:hAnsi="Times New Roman" w:eastAsia="仿宋_GB2312"/>
          <w:color w:val="auto"/>
          <w:spacing w:val="6"/>
          <w:kern w:val="2"/>
          <w:sz w:val="24"/>
          <w:szCs w:val="24"/>
          <w:highlight w:val="none"/>
        </w:rPr>
        <w:t>（十</w:t>
      </w:r>
      <w:r>
        <w:rPr>
          <w:rFonts w:hint="eastAsia" w:ascii="仿宋_GB2312" w:eastAsia="仿宋_GB2312"/>
          <w:color w:val="auto"/>
          <w:spacing w:val="6"/>
          <w:kern w:val="2"/>
          <w:sz w:val="24"/>
          <w:szCs w:val="24"/>
          <w:highlight w:val="none"/>
          <w:lang w:val="en-US" w:eastAsia="zh-CN"/>
        </w:rPr>
        <w:t>二</w:t>
      </w:r>
      <w:r>
        <w:rPr>
          <w:rFonts w:hint="eastAsia" w:ascii="仿宋_GB2312" w:hAnsi="Times New Roman" w:eastAsia="仿宋_GB2312"/>
          <w:color w:val="auto"/>
          <w:spacing w:val="6"/>
          <w:kern w:val="2"/>
          <w:sz w:val="24"/>
          <w:szCs w:val="24"/>
          <w:highlight w:val="none"/>
        </w:rPr>
        <w:t>）</w:t>
      </w:r>
      <w:r>
        <w:rPr>
          <w:rFonts w:hint="eastAsia" w:ascii="仿宋_GB2312" w:eastAsia="仿宋_GB2312"/>
          <w:color w:val="auto"/>
          <w:spacing w:val="6"/>
          <w:kern w:val="2"/>
          <w:sz w:val="24"/>
          <w:szCs w:val="24"/>
          <w:highlight w:val="none"/>
          <w:lang w:val="en-US" w:eastAsia="zh-CN"/>
        </w:rPr>
        <w:t>乙方在施工期间应保持与甲方密切沟通，不发生影响甲方营运生产和安全的行为等情况。</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五、服务期限</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（一）本合同项目施工期限为</w:t>
      </w:r>
      <w:r>
        <w:rPr>
          <w:rFonts w:hint="eastAsia" w:ascii="仿宋_GB2312" w:eastAsia="仿宋_GB2312"/>
          <w:color w:val="auto"/>
          <w:spacing w:val="6"/>
          <w:sz w:val="24"/>
          <w:szCs w:val="24"/>
          <w:highlight w:val="none"/>
          <w:u w:val="single"/>
          <w:lang w:val="en-US" w:eastAsia="zh-CN"/>
        </w:rPr>
        <w:t>60</w:t>
      </w:r>
      <w:r>
        <w:rPr>
          <w:rFonts w:hint="eastAsia" w:ascii="仿宋_GB2312" w:eastAsia="仿宋_GB2312"/>
          <w:color w:val="auto"/>
          <w:spacing w:val="6"/>
          <w:sz w:val="24"/>
          <w:szCs w:val="24"/>
          <w:highlight w:val="none"/>
          <w:u w:val="none"/>
          <w:lang w:val="en-US" w:eastAsia="zh-CN"/>
        </w:rPr>
        <w:t>个日历</w:t>
      </w:r>
      <w:r>
        <w:rPr>
          <w:rFonts w:hint="eastAsia" w:ascii="仿宋_GB2312" w:hAnsi="Times New Roman" w:eastAsia="仿宋_GB2312"/>
          <w:color w:val="auto"/>
          <w:spacing w:val="6"/>
          <w:sz w:val="24"/>
          <w:szCs w:val="24"/>
          <w:highlight w:val="none"/>
        </w:rPr>
        <w:t>天，</w:t>
      </w:r>
      <w:r>
        <w:rPr>
          <w:rFonts w:hint="eastAsia" w:ascii="仿宋_GB2312" w:hAnsi="Times New Roman" w:eastAsia="仿宋_GB2312"/>
          <w:color w:val="auto"/>
          <w:spacing w:val="6"/>
          <w:sz w:val="24"/>
          <w:szCs w:val="24"/>
          <w:highlight w:val="none"/>
          <w:lang w:val="en-US" w:eastAsia="zh-CN"/>
        </w:rPr>
        <w:t>由</w:t>
      </w:r>
      <w:r>
        <w:rPr>
          <w:rFonts w:hint="eastAsia" w:ascii="仿宋_GB2312" w:eastAsia="仿宋_GB2312"/>
          <w:color w:val="auto"/>
          <w:spacing w:val="6"/>
          <w:sz w:val="24"/>
          <w:szCs w:val="24"/>
          <w:highlight w:val="none"/>
          <w:u w:val="single"/>
          <w:lang w:val="en-US" w:eastAsia="zh-CN"/>
        </w:rPr>
        <w:t>本合同签订之日</w:t>
      </w:r>
      <w:r>
        <w:rPr>
          <w:rFonts w:hint="eastAsia" w:ascii="仿宋_GB2312" w:hAnsi="Times New Roman" w:eastAsia="仿宋_GB2312"/>
          <w:color w:val="auto"/>
          <w:spacing w:val="6"/>
          <w:sz w:val="24"/>
          <w:szCs w:val="24"/>
          <w:highlight w:val="none"/>
          <w:lang w:val="en-US" w:eastAsia="zh-CN"/>
        </w:rPr>
        <w:t>开始计算</w:t>
      </w:r>
      <w:r>
        <w:rPr>
          <w:rFonts w:hint="eastAsia" w:ascii="仿宋_GB2312" w:hAnsi="Times New Roman" w:eastAsia="仿宋_GB2312"/>
          <w:color w:val="auto"/>
          <w:spacing w:val="6"/>
          <w:sz w:val="24"/>
          <w:szCs w:val="24"/>
          <w:highlight w:val="none"/>
          <w:lang w:eastAsia="zh-CN"/>
        </w:rPr>
        <w:t>。</w:t>
      </w:r>
    </w:p>
    <w:p>
      <w:pPr>
        <w:spacing w:line="46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（二）工程如遇下列情况，足以影响施工安全或乙方无法履行合同义务的，或</w:t>
      </w:r>
      <w:r>
        <w:rPr>
          <w:rFonts w:hint="eastAsia" w:ascii="仿宋_GB2312" w:eastAsia="仿宋_GB2312"/>
          <w:color w:val="auto"/>
          <w:spacing w:val="6"/>
          <w:sz w:val="24"/>
          <w:szCs w:val="24"/>
          <w:highlight w:val="none"/>
          <w:lang w:val="en-US" w:eastAsia="zh-CN"/>
        </w:rPr>
        <w:t>因</w:t>
      </w:r>
      <w:r>
        <w:rPr>
          <w:rFonts w:hint="eastAsia" w:ascii="仿宋_GB2312" w:hAnsi="Times New Roman" w:eastAsia="仿宋_GB2312"/>
          <w:color w:val="auto"/>
          <w:spacing w:val="6"/>
          <w:sz w:val="24"/>
          <w:szCs w:val="24"/>
          <w:highlight w:val="none"/>
        </w:rPr>
        <w:t>甲方原因造成乙方无法施工</w:t>
      </w:r>
      <w:r>
        <w:rPr>
          <w:rFonts w:hint="eastAsia" w:ascii="仿宋_GB2312" w:eastAsia="仿宋_GB2312"/>
          <w:color w:val="auto"/>
          <w:spacing w:val="6"/>
          <w:sz w:val="24"/>
          <w:szCs w:val="24"/>
          <w:highlight w:val="none"/>
          <w:lang w:val="en-US" w:eastAsia="zh-CN"/>
        </w:rPr>
        <w:t>的，</w:t>
      </w:r>
      <w:r>
        <w:rPr>
          <w:rFonts w:hint="eastAsia" w:ascii="仿宋_GB2312" w:hAnsi="Times New Roman" w:eastAsia="仿宋_GB2312"/>
          <w:color w:val="auto"/>
          <w:spacing w:val="6"/>
          <w:sz w:val="24"/>
          <w:szCs w:val="24"/>
          <w:highlight w:val="none"/>
        </w:rPr>
        <w:t>经甲乙双方协商，</w:t>
      </w:r>
      <w:r>
        <w:rPr>
          <w:rFonts w:hint="eastAsia" w:ascii="仿宋_GB2312" w:hAnsi="Times New Roman" w:eastAsia="仿宋_GB2312"/>
          <w:color w:val="auto"/>
          <w:spacing w:val="6"/>
          <w:sz w:val="24"/>
          <w:szCs w:val="24"/>
          <w:highlight w:val="none"/>
          <w:lang w:eastAsia="zh-CN"/>
        </w:rPr>
        <w:t>本</w:t>
      </w:r>
      <w:r>
        <w:rPr>
          <w:rFonts w:hint="eastAsia" w:ascii="仿宋_GB2312" w:hAnsi="Times New Roman" w:eastAsia="仿宋_GB2312"/>
          <w:color w:val="auto"/>
          <w:spacing w:val="6"/>
          <w:sz w:val="24"/>
          <w:szCs w:val="24"/>
          <w:highlight w:val="none"/>
        </w:rPr>
        <w:t>合同工期可顺延，</w:t>
      </w:r>
      <w:r>
        <w:rPr>
          <w:rFonts w:hint="eastAsia" w:ascii="仿宋_GB2312" w:hAnsi="Times New Roman" w:eastAsia="仿宋_GB2312"/>
          <w:color w:val="auto"/>
          <w:spacing w:val="6"/>
          <w:sz w:val="24"/>
          <w:szCs w:val="24"/>
          <w:highlight w:val="none"/>
          <w:lang w:eastAsia="zh-CN"/>
        </w:rPr>
        <w:t>但</w:t>
      </w:r>
      <w:r>
        <w:rPr>
          <w:rFonts w:hint="eastAsia" w:ascii="仿宋_GB2312" w:hAnsi="Times New Roman" w:eastAsia="仿宋_GB2312"/>
          <w:color w:val="auto"/>
          <w:spacing w:val="6"/>
          <w:sz w:val="24"/>
          <w:szCs w:val="24"/>
          <w:highlight w:val="none"/>
        </w:rPr>
        <w:t>乙方不得向甲方收取因工期延误所造成的一切经济损失赔偿或补偿</w:t>
      </w:r>
      <w:r>
        <w:rPr>
          <w:rFonts w:hint="eastAsia" w:ascii="仿宋_GB2312" w:hAnsi="Times New Roman" w:eastAsia="仿宋_GB2312"/>
          <w:color w:val="auto"/>
          <w:spacing w:val="6"/>
          <w:sz w:val="24"/>
          <w:szCs w:val="24"/>
          <w:highlight w:val="none"/>
          <w:lang w:eastAsia="zh-CN"/>
        </w:rPr>
        <w:t>：</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1、不可抗力的台风</w:t>
      </w:r>
      <w:r>
        <w:rPr>
          <w:rFonts w:hint="eastAsia" w:ascii="仿宋_GB2312" w:hAnsi="Times New Roman" w:eastAsia="仿宋_GB2312"/>
          <w:color w:val="auto"/>
          <w:spacing w:val="6"/>
          <w:sz w:val="24"/>
          <w:szCs w:val="24"/>
          <w:highlight w:val="none"/>
          <w:lang w:eastAsia="zh-CN"/>
        </w:rPr>
        <w:t>或</w:t>
      </w:r>
      <w:r>
        <w:rPr>
          <w:rFonts w:hint="eastAsia" w:ascii="仿宋_GB2312" w:hAnsi="Times New Roman" w:eastAsia="仿宋_GB2312"/>
          <w:color w:val="auto"/>
          <w:spacing w:val="6"/>
          <w:sz w:val="24"/>
          <w:szCs w:val="24"/>
          <w:highlight w:val="none"/>
        </w:rPr>
        <w:t>地震5级以上</w:t>
      </w:r>
      <w:r>
        <w:rPr>
          <w:rFonts w:hint="eastAsia" w:ascii="仿宋_GB2312" w:hAnsi="Times New Roman" w:eastAsia="仿宋_GB2312"/>
          <w:color w:val="auto"/>
          <w:spacing w:val="6"/>
          <w:sz w:val="24"/>
          <w:szCs w:val="24"/>
          <w:highlight w:val="none"/>
          <w:lang w:eastAsia="zh-CN"/>
        </w:rPr>
        <w:t>或</w:t>
      </w:r>
      <w:r>
        <w:rPr>
          <w:rFonts w:hint="eastAsia" w:ascii="仿宋_GB2312" w:hAnsi="Times New Roman" w:eastAsia="仿宋_GB2312"/>
          <w:color w:val="auto"/>
          <w:spacing w:val="6"/>
          <w:sz w:val="24"/>
          <w:szCs w:val="24"/>
          <w:highlight w:val="none"/>
          <w:lang w:val="en-US" w:eastAsia="zh-CN"/>
        </w:rPr>
        <w:t>橙色以上</w:t>
      </w:r>
      <w:r>
        <w:rPr>
          <w:rFonts w:hint="eastAsia" w:ascii="仿宋_GB2312" w:hAnsi="Times New Roman" w:eastAsia="仿宋_GB2312"/>
          <w:color w:val="auto"/>
          <w:spacing w:val="6"/>
          <w:sz w:val="24"/>
          <w:szCs w:val="24"/>
          <w:highlight w:val="none"/>
        </w:rPr>
        <w:t>暴雨预警信号。</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2、国家公布的大规模流行病。</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4、非甲乙双方责任造成工程工期顺延的（包括但不限于停工、工程方案调整</w:t>
      </w:r>
      <w:r>
        <w:rPr>
          <w:rFonts w:hint="eastAsia" w:ascii="仿宋_GB2312" w:hAnsi="Times New Roman" w:eastAsia="仿宋_GB2312" w:cs="Times New Roman"/>
          <w:color w:val="auto"/>
          <w:spacing w:val="6"/>
          <w:sz w:val="24"/>
          <w:szCs w:val="24"/>
          <w:highlight w:val="none"/>
          <w:lang w:val="en-US" w:eastAsia="zh-CN"/>
        </w:rPr>
        <w:t>、政府防疫政策管控</w:t>
      </w:r>
      <w:r>
        <w:rPr>
          <w:rFonts w:hint="eastAsia" w:ascii="仿宋_GB2312" w:hAnsi="Times New Roman" w:eastAsia="仿宋_GB2312" w:cs="Times New Roman"/>
          <w:color w:val="auto"/>
          <w:spacing w:val="6"/>
          <w:sz w:val="24"/>
          <w:szCs w:val="24"/>
          <w:highlight w:val="none"/>
        </w:rPr>
        <w:t>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（四）若乙方责任造成工程工期顺延的，甲方有权不给予工期顺延，</w:t>
      </w:r>
      <w:r>
        <w:rPr>
          <w:rFonts w:hint="eastAsia" w:ascii="仿宋_GB2312" w:hAnsi="Times New Roman" w:eastAsia="仿宋_GB2312" w:cs="Times New Roman"/>
          <w:color w:val="auto"/>
          <w:spacing w:val="6"/>
          <w:sz w:val="24"/>
          <w:szCs w:val="24"/>
          <w:highlight w:val="none"/>
          <w:lang w:val="en-US" w:eastAsia="zh-CN"/>
        </w:rPr>
        <w:t>且无须</w:t>
      </w:r>
      <w:r>
        <w:rPr>
          <w:rFonts w:hint="eastAsia" w:ascii="仿宋_GB2312" w:hAnsi="Times New Roman" w:eastAsia="仿宋_GB2312" w:cs="Times New Roman"/>
          <w:color w:val="auto"/>
          <w:spacing w:val="6"/>
          <w:sz w:val="24"/>
          <w:szCs w:val="24"/>
          <w:highlight w:val="none"/>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六、工程质量</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（二）工程验收以国家颁发的施工验收规范、质量检验标准及施工图为依据，在进行竣工验收时，乙方应向甲方提供以下资料：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1、增减工程变更的有关手续和</w:t>
      </w:r>
      <w:r>
        <w:rPr>
          <w:rFonts w:hint="eastAsia" w:ascii="仿宋_GB2312" w:hAnsi="Times New Roman" w:eastAsia="仿宋_GB2312"/>
          <w:color w:val="auto"/>
          <w:spacing w:val="6"/>
          <w:sz w:val="24"/>
          <w:szCs w:val="24"/>
          <w:highlight w:val="none"/>
          <w:lang w:eastAsia="zh-CN"/>
        </w:rPr>
        <w:t>其他</w:t>
      </w:r>
      <w:r>
        <w:rPr>
          <w:rFonts w:hint="eastAsia" w:ascii="仿宋_GB2312" w:hAnsi="Times New Roman" w:eastAsia="仿宋_GB2312"/>
          <w:color w:val="auto"/>
          <w:spacing w:val="6"/>
          <w:sz w:val="24"/>
          <w:szCs w:val="24"/>
          <w:highlight w:val="none"/>
        </w:rPr>
        <w:t>洽商记录；</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2、杜绝工程质量事故和人身伤亡事故的发生。</w:t>
      </w:r>
    </w:p>
    <w:p>
      <w:pPr>
        <w:spacing w:line="460" w:lineRule="exact"/>
        <w:ind w:firstLine="504" w:firstLineChars="200"/>
        <w:rPr>
          <w:rFonts w:hint="eastAsia" w:ascii="仿宋_GB2312"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val="en-US" w:eastAsia="zh-CN"/>
        </w:rPr>
        <w:t>（一）</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w:t>
      </w:r>
      <w:r>
        <w:rPr>
          <w:rFonts w:hint="eastAsia" w:ascii="仿宋_GB2312" w:hAnsi="Times New Roman" w:eastAsia="仿宋_GB2312"/>
          <w:color w:val="auto"/>
          <w:spacing w:val="6"/>
          <w:sz w:val="24"/>
          <w:szCs w:val="24"/>
          <w:highlight w:val="none"/>
          <w:lang w:val="en-US" w:eastAsia="zh-CN"/>
        </w:rPr>
        <w:t>工程总造</w:t>
      </w:r>
      <w:r>
        <w:rPr>
          <w:rFonts w:hint="eastAsia" w:ascii="仿宋_GB2312" w:hAnsi="Times New Roman" w:eastAsia="仿宋_GB2312"/>
          <w:color w:val="auto"/>
          <w:spacing w:val="6"/>
          <w:sz w:val="24"/>
          <w:szCs w:val="24"/>
          <w:highlight w:val="none"/>
        </w:rPr>
        <w:t>价为</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rPr>
        <w:t>。上述费用已包括</w:t>
      </w:r>
      <w:r>
        <w:rPr>
          <w:rFonts w:hint="eastAsia" w:ascii="仿宋_GB2312" w:hAnsi="Times New Roman" w:eastAsia="仿宋_GB2312"/>
          <w:color w:val="auto"/>
          <w:spacing w:val="6"/>
          <w:sz w:val="24"/>
          <w:szCs w:val="24"/>
          <w:highlight w:val="none"/>
          <w:lang w:val="en-US" w:eastAsia="zh-CN"/>
        </w:rPr>
        <w:t>税费等</w:t>
      </w:r>
      <w:r>
        <w:rPr>
          <w:rFonts w:hint="eastAsia" w:ascii="仿宋_GB2312" w:hAnsi="Times New Roman" w:eastAsia="仿宋_GB2312"/>
          <w:color w:val="auto"/>
          <w:spacing w:val="6"/>
          <w:sz w:val="24"/>
          <w:szCs w:val="24"/>
          <w:highlight w:val="none"/>
        </w:rPr>
        <w:t>乙方履行本</w:t>
      </w:r>
      <w:r>
        <w:rPr>
          <w:rFonts w:hint="eastAsia" w:ascii="仿宋_GB2312" w:hAnsi="Times New Roman" w:eastAsia="仿宋_GB2312"/>
          <w:color w:val="auto"/>
          <w:spacing w:val="6"/>
          <w:sz w:val="24"/>
          <w:szCs w:val="24"/>
          <w:highlight w:val="none"/>
          <w:lang w:val="en-US" w:eastAsia="zh-CN"/>
        </w:rPr>
        <w:t>合同</w:t>
      </w:r>
      <w:r>
        <w:rPr>
          <w:rFonts w:hint="eastAsia" w:ascii="仿宋_GB2312" w:hAnsi="Times New Roman" w:eastAsia="仿宋_GB2312"/>
          <w:color w:val="auto"/>
          <w:spacing w:val="6"/>
          <w:sz w:val="24"/>
          <w:szCs w:val="24"/>
          <w:highlight w:val="none"/>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eastAsia" w:ascii="仿宋_GB2312" w:eastAsia="仿宋_GB2312" w:cs="Times New Roman"/>
          <w:color w:val="auto"/>
          <w:spacing w:val="6"/>
          <w:kern w:val="2"/>
          <w:sz w:val="24"/>
          <w:szCs w:val="24"/>
          <w:highlight w:val="none"/>
          <w:lang w:eastAsia="zh-CN"/>
        </w:rPr>
        <w:t>（</w:t>
      </w:r>
      <w:r>
        <w:rPr>
          <w:rFonts w:hint="eastAsia" w:ascii="仿宋_GB2312" w:eastAsia="仿宋_GB2312" w:cs="Times New Roman"/>
          <w:color w:val="auto"/>
          <w:spacing w:val="6"/>
          <w:kern w:val="2"/>
          <w:sz w:val="24"/>
          <w:szCs w:val="24"/>
          <w:highlight w:val="none"/>
          <w:lang w:val="en-US" w:eastAsia="zh-CN"/>
        </w:rPr>
        <w:t>二</w:t>
      </w:r>
      <w:r>
        <w:rPr>
          <w:rFonts w:hint="eastAsia" w:ascii="仿宋_GB2312" w:eastAsia="仿宋_GB2312" w:cs="Times New Roman"/>
          <w:color w:val="auto"/>
          <w:spacing w:val="6"/>
          <w:kern w:val="2"/>
          <w:sz w:val="24"/>
          <w:szCs w:val="24"/>
          <w:highlight w:val="none"/>
          <w:lang w:eastAsia="zh-CN"/>
        </w:rPr>
        <w:t>）</w:t>
      </w:r>
      <w:r>
        <w:rPr>
          <w:rFonts w:hint="eastAsia" w:ascii="仿宋_GB2312" w:hAnsi="Times New Roman" w:eastAsia="仿宋_GB2312" w:cs="Times New Roman"/>
          <w:color w:val="auto"/>
          <w:spacing w:val="6"/>
          <w:kern w:val="2"/>
          <w:sz w:val="24"/>
          <w:szCs w:val="24"/>
          <w:highlight w:val="none"/>
          <w:lang w:eastAsia="zh-CN"/>
        </w:rPr>
        <w:t>合同价款调整事件包括：</w:t>
      </w:r>
      <w:r>
        <w:rPr>
          <w:rFonts w:hint="eastAsia" w:ascii="仿宋_GB2312" w:hAnsi="Times New Roman" w:eastAsia="仿宋_GB2312" w:cs="Times New Roman"/>
          <w:color w:val="auto"/>
          <w:spacing w:val="6"/>
          <w:kern w:val="2"/>
          <w:sz w:val="24"/>
          <w:szCs w:val="24"/>
          <w:highlight w:val="none"/>
          <w:u w:val="single"/>
          <w:lang w:val="en-US" w:eastAsia="zh-CN"/>
        </w:rPr>
        <w:t>（1）法律法规变化类；（2）工程变更类；</w:t>
      </w:r>
      <w:r>
        <w:rPr>
          <w:rFonts w:hint="eastAsia" w:ascii="仿宋_GB2312" w:hAnsi="Times New Roman" w:eastAsia="仿宋_GB2312" w:cs="Times New Roman"/>
          <w:color w:val="auto"/>
          <w:spacing w:val="6"/>
          <w:sz w:val="24"/>
          <w:szCs w:val="24"/>
          <w:highlight w:val="none"/>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highlight w:val="none"/>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三</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如项目无发生</w:t>
      </w:r>
      <w:r>
        <w:rPr>
          <w:rFonts w:hint="eastAsia" w:ascii="仿宋_GB2312" w:hAnsi="Times New Roman" w:eastAsia="仿宋_GB2312"/>
          <w:color w:val="auto"/>
          <w:spacing w:val="6"/>
          <w:sz w:val="24"/>
          <w:szCs w:val="24"/>
          <w:highlight w:val="none"/>
          <w:lang w:eastAsia="zh-CN"/>
        </w:rPr>
        <w:t>上述第七条第二款合同价款调整事件的</w:t>
      </w:r>
      <w:r>
        <w:rPr>
          <w:rFonts w:hint="eastAsia" w:ascii="仿宋_GB2312" w:hAnsi="Times New Roman" w:eastAsia="仿宋_GB2312"/>
          <w:color w:val="auto"/>
          <w:spacing w:val="6"/>
          <w:sz w:val="24"/>
          <w:szCs w:val="24"/>
          <w:highlight w:val="none"/>
        </w:rPr>
        <w:t>，工程完成验收合格，由乙方申报竣工资料，</w:t>
      </w:r>
      <w:r>
        <w:rPr>
          <w:rFonts w:hint="eastAsia" w:ascii="仿宋_GB2312" w:hAnsi="Times New Roman" w:eastAsia="仿宋_GB2312"/>
          <w:color w:val="auto"/>
          <w:spacing w:val="6"/>
          <w:sz w:val="24"/>
          <w:szCs w:val="24"/>
          <w:highlight w:val="none"/>
          <w:lang w:val="en-US" w:eastAsia="zh-CN"/>
        </w:rPr>
        <w:t>并取得《城镇污水排入排水管网许可证》后，</w:t>
      </w:r>
      <w:r>
        <w:rPr>
          <w:rFonts w:hint="eastAsia" w:ascii="仿宋_GB2312" w:hAnsi="Times New Roman" w:eastAsia="仿宋_GB2312"/>
          <w:color w:val="auto"/>
          <w:spacing w:val="6"/>
          <w:sz w:val="24"/>
          <w:szCs w:val="24"/>
          <w:highlight w:val="none"/>
        </w:rPr>
        <w:t>双方按</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w:t>
      </w:r>
      <w:r>
        <w:rPr>
          <w:rFonts w:hint="eastAsia" w:ascii="仿宋_GB2312" w:hAnsi="Times New Roman" w:eastAsia="仿宋_GB2312"/>
          <w:color w:val="auto"/>
          <w:spacing w:val="6"/>
          <w:sz w:val="24"/>
          <w:szCs w:val="24"/>
          <w:highlight w:val="none"/>
          <w:lang w:val="en-US" w:eastAsia="zh-CN"/>
        </w:rPr>
        <w:t>工程总造</w:t>
      </w:r>
      <w:r>
        <w:rPr>
          <w:rFonts w:hint="eastAsia" w:ascii="仿宋_GB2312" w:hAnsi="Times New Roman" w:eastAsia="仿宋_GB2312"/>
          <w:color w:val="auto"/>
          <w:spacing w:val="6"/>
          <w:sz w:val="24"/>
          <w:szCs w:val="24"/>
          <w:highlight w:val="none"/>
        </w:rPr>
        <w:t>价进行结算。甲方在收到乙方开具</w:t>
      </w:r>
      <w:r>
        <w:rPr>
          <w:rFonts w:hint="eastAsia" w:ascii="仿宋_GB2312" w:hAnsi="Times New Roman" w:eastAsia="仿宋_GB2312"/>
          <w:color w:val="auto"/>
          <w:spacing w:val="6"/>
          <w:sz w:val="24"/>
          <w:szCs w:val="24"/>
          <w:highlight w:val="none"/>
          <w:lang w:val="en-US" w:eastAsia="zh-CN"/>
        </w:rPr>
        <w:t>合同金额的全额增值税专用</w:t>
      </w:r>
      <w:r>
        <w:rPr>
          <w:rFonts w:hint="eastAsia" w:ascii="仿宋_GB2312" w:hAnsi="Times New Roman" w:eastAsia="仿宋_GB2312"/>
          <w:color w:val="auto"/>
          <w:spacing w:val="6"/>
          <w:sz w:val="24"/>
          <w:szCs w:val="24"/>
          <w:highlight w:val="none"/>
        </w:rPr>
        <w:t>发票后</w:t>
      </w:r>
      <w:r>
        <w:rPr>
          <w:rFonts w:hint="eastAsia" w:ascii="仿宋_GB2312" w:hAnsi="Times New Roman" w:eastAsia="仿宋_GB2312"/>
          <w:color w:val="auto"/>
          <w:spacing w:val="6"/>
          <w:sz w:val="24"/>
          <w:szCs w:val="24"/>
          <w:highlight w:val="none"/>
          <w:u w:val="single"/>
        </w:rPr>
        <w:t>15</w:t>
      </w:r>
      <w:r>
        <w:rPr>
          <w:rFonts w:hint="eastAsia" w:ascii="仿宋_GB2312" w:hAnsi="Times New Roman" w:eastAsia="仿宋_GB2312"/>
          <w:color w:val="auto"/>
          <w:spacing w:val="6"/>
          <w:sz w:val="24"/>
          <w:szCs w:val="24"/>
          <w:highlight w:val="none"/>
        </w:rPr>
        <w:t>个工作日内一次性</w:t>
      </w:r>
      <w:r>
        <w:rPr>
          <w:rFonts w:hint="eastAsia" w:ascii="仿宋_GB2312" w:hAnsi="Times New Roman" w:eastAsia="仿宋_GB2312"/>
          <w:color w:val="auto"/>
          <w:spacing w:val="6"/>
          <w:sz w:val="24"/>
          <w:szCs w:val="24"/>
          <w:highlight w:val="none"/>
          <w:lang w:eastAsia="zh-CN"/>
        </w:rPr>
        <w:t>支</w:t>
      </w:r>
      <w:r>
        <w:rPr>
          <w:rFonts w:hint="eastAsia" w:ascii="仿宋_GB2312" w:hAnsi="Times New Roman" w:eastAsia="仿宋_GB2312" w:cs="Times New Roman"/>
          <w:color w:val="auto"/>
          <w:spacing w:val="6"/>
          <w:sz w:val="24"/>
          <w:szCs w:val="24"/>
          <w:highlight w:val="none"/>
          <w:lang w:eastAsia="zh-CN"/>
        </w:rPr>
        <w:t>付本</w:t>
      </w:r>
      <w:r>
        <w:rPr>
          <w:rFonts w:hint="eastAsia" w:ascii="仿宋_GB2312" w:hAnsi="Times New Roman" w:eastAsia="仿宋_GB2312" w:cs="Times New Roman"/>
          <w:color w:val="auto"/>
          <w:spacing w:val="6"/>
          <w:sz w:val="24"/>
          <w:szCs w:val="24"/>
          <w:highlight w:val="none"/>
          <w:lang w:val="en-US" w:eastAsia="zh-CN"/>
        </w:rPr>
        <w:t>合同</w:t>
      </w:r>
      <w:r>
        <w:rPr>
          <w:rFonts w:hint="eastAsia" w:ascii="仿宋_GB2312" w:hAnsi="Times New Roman" w:eastAsia="仿宋_GB2312" w:cs="Times New Roman"/>
          <w:color w:val="auto"/>
          <w:spacing w:val="6"/>
          <w:sz w:val="24"/>
          <w:szCs w:val="24"/>
          <w:highlight w:val="none"/>
        </w:rPr>
        <w:t>工程</w:t>
      </w:r>
      <w:r>
        <w:rPr>
          <w:rFonts w:hint="eastAsia" w:ascii="仿宋_GB2312" w:hAnsi="Times New Roman" w:eastAsia="仿宋_GB2312" w:cs="Times New Roman"/>
          <w:color w:val="auto"/>
          <w:spacing w:val="6"/>
          <w:sz w:val="24"/>
          <w:szCs w:val="24"/>
          <w:highlight w:val="none"/>
          <w:lang w:val="en-US" w:eastAsia="zh-CN"/>
        </w:rPr>
        <w:t>总造价</w:t>
      </w:r>
      <w:r>
        <w:rPr>
          <w:rFonts w:hint="eastAsia" w:ascii="仿宋_GB2312" w:hAnsi="Times New Roman" w:eastAsia="仿宋_GB2312" w:cs="Times New Roman"/>
          <w:color w:val="auto"/>
          <w:spacing w:val="6"/>
          <w:sz w:val="24"/>
          <w:szCs w:val="24"/>
          <w:highlight w:val="none"/>
          <w:lang w:eastAsia="zh-CN"/>
        </w:rPr>
        <w:t>的</w:t>
      </w:r>
      <w:r>
        <w:rPr>
          <w:rFonts w:hint="eastAsia" w:ascii="仿宋_GB2312" w:hAnsi="Times New Roman" w:eastAsia="仿宋_GB2312" w:cs="Times New Roman"/>
          <w:color w:val="auto"/>
          <w:spacing w:val="6"/>
          <w:sz w:val="24"/>
          <w:szCs w:val="24"/>
          <w:highlight w:val="none"/>
          <w:u w:val="single"/>
          <w:lang w:val="en-US" w:eastAsia="zh-CN"/>
        </w:rPr>
        <w:t>97</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eastAsia="仿宋_GB2312" w:cs="Times New Roman"/>
          <w:color w:val="auto"/>
          <w:spacing w:val="6"/>
          <w:sz w:val="24"/>
          <w:szCs w:val="24"/>
          <w:highlight w:val="none"/>
          <w:lang w:val="en-US" w:eastAsia="zh-CN"/>
        </w:rPr>
        <w:t>即</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val="en-US" w:eastAsia="zh-CN"/>
        </w:rPr>
        <w:t>，余款作为质保金，若工程无质量问题，则自竣工验收通过之日起满2年且收到乙方申请后不计息付清</w:t>
      </w:r>
      <w:r>
        <w:rPr>
          <w:rFonts w:hint="eastAsia" w:ascii="仿宋_GB2312" w:hAnsi="Times New Roman" w:eastAsia="仿宋_GB2312" w:cs="Times New Roman"/>
          <w:color w:val="auto"/>
          <w:spacing w:val="6"/>
          <w:sz w:val="24"/>
          <w:szCs w:val="24"/>
          <w:highlight w:val="none"/>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四</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如项目发生</w:t>
      </w:r>
      <w:r>
        <w:rPr>
          <w:rFonts w:hint="eastAsia" w:ascii="仿宋_GB2312" w:hAnsi="Times New Roman" w:eastAsia="仿宋_GB2312"/>
          <w:color w:val="auto"/>
          <w:spacing w:val="6"/>
          <w:sz w:val="24"/>
          <w:szCs w:val="24"/>
          <w:highlight w:val="none"/>
          <w:lang w:eastAsia="zh-CN"/>
        </w:rPr>
        <w:t>上述第七条第二款合同价款调整事件的</w:t>
      </w:r>
      <w:r>
        <w:rPr>
          <w:rFonts w:hint="eastAsia" w:ascii="仿宋_GB2312" w:hAnsi="Times New Roman" w:eastAsia="仿宋_GB2312"/>
          <w:color w:val="auto"/>
          <w:spacing w:val="6"/>
          <w:sz w:val="24"/>
          <w:szCs w:val="24"/>
          <w:highlight w:val="none"/>
        </w:rPr>
        <w:t>，由甲、乙双方根据施工现场的实际情况进行书面签证确认。工程完成验收合格</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由乙方申报竣工资料，</w:t>
      </w:r>
      <w:r>
        <w:rPr>
          <w:rFonts w:hint="eastAsia" w:ascii="仿宋_GB2312" w:hAnsi="Times New Roman" w:eastAsia="仿宋_GB2312"/>
          <w:color w:val="auto"/>
          <w:spacing w:val="6"/>
          <w:sz w:val="24"/>
          <w:szCs w:val="24"/>
          <w:highlight w:val="none"/>
          <w:lang w:val="en-US" w:eastAsia="zh-CN"/>
        </w:rPr>
        <w:t>并取得《城镇污水排入排水管网许可证》后</w:t>
      </w:r>
      <w:r>
        <w:rPr>
          <w:rFonts w:hint="eastAsia" w:ascii="仿宋_GB2312" w:hAnsi="Times New Roman" w:eastAsia="仿宋_GB2312"/>
          <w:color w:val="auto"/>
          <w:spacing w:val="6"/>
          <w:sz w:val="24"/>
          <w:szCs w:val="24"/>
          <w:highlight w:val="none"/>
        </w:rPr>
        <w:t>，凭双方签署的验收报告、工程签证及工程相关文件，</w:t>
      </w:r>
      <w:r>
        <w:rPr>
          <w:rFonts w:hint="eastAsia" w:ascii="仿宋_GB2312" w:eastAsia="仿宋_GB2312"/>
          <w:color w:val="auto"/>
          <w:spacing w:val="6"/>
          <w:sz w:val="24"/>
          <w:szCs w:val="24"/>
          <w:highlight w:val="none"/>
          <w:lang w:val="en-US" w:eastAsia="zh-CN"/>
        </w:rPr>
        <w:t>由甲方</w:t>
      </w:r>
      <w:r>
        <w:rPr>
          <w:rFonts w:hint="eastAsia" w:ascii="仿宋_GB2312" w:hAnsi="Times New Roman" w:eastAsia="仿宋_GB2312"/>
          <w:color w:val="auto"/>
          <w:spacing w:val="6"/>
          <w:sz w:val="24"/>
          <w:szCs w:val="24"/>
          <w:highlight w:val="none"/>
        </w:rPr>
        <w:t>委托的第三方造价咨询单位编制工程结算书，</w:t>
      </w:r>
      <w:r>
        <w:rPr>
          <w:rFonts w:hint="eastAsia" w:ascii="仿宋_GB2312" w:eastAsia="仿宋_GB2312"/>
          <w:color w:val="auto"/>
          <w:spacing w:val="6"/>
          <w:sz w:val="24"/>
          <w:szCs w:val="24"/>
          <w:highlight w:val="none"/>
          <w:lang w:val="en-US" w:eastAsia="zh-CN"/>
        </w:rPr>
        <w:t>该项目清单</w:t>
      </w:r>
      <w:r>
        <w:rPr>
          <w:rFonts w:hint="eastAsia" w:ascii="仿宋_GB2312" w:hAnsi="Times New Roman" w:eastAsia="仿宋_GB2312"/>
          <w:color w:val="auto"/>
          <w:spacing w:val="6"/>
          <w:sz w:val="24"/>
          <w:szCs w:val="24"/>
          <w:highlight w:val="none"/>
        </w:rPr>
        <w:t>增减部分内容的，按乙方提供给甲方的盖有乙方印章的报价书中对应项目的综合单价为依据进行编制结算；</w:t>
      </w:r>
      <w:r>
        <w:rPr>
          <w:rFonts w:hint="eastAsia" w:ascii="仿宋_GB2312" w:eastAsia="仿宋_GB2312"/>
          <w:color w:val="auto"/>
          <w:spacing w:val="6"/>
          <w:sz w:val="24"/>
          <w:szCs w:val="24"/>
          <w:highlight w:val="none"/>
          <w:lang w:val="en-US" w:eastAsia="zh-CN"/>
        </w:rPr>
        <w:t>项目清单外</w:t>
      </w:r>
      <w:r>
        <w:rPr>
          <w:rFonts w:hint="eastAsia" w:ascii="仿宋_GB2312" w:hAnsi="Times New Roman" w:eastAsia="仿宋_GB2312"/>
          <w:color w:val="auto"/>
          <w:spacing w:val="6"/>
          <w:sz w:val="24"/>
          <w:szCs w:val="24"/>
          <w:highlight w:val="none"/>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highlight w:val="none"/>
          <w:lang w:val="en-US" w:eastAsia="zh-CN"/>
        </w:rPr>
        <w:t>合同金额的全额增值税专用</w:t>
      </w:r>
      <w:r>
        <w:rPr>
          <w:rFonts w:hint="eastAsia" w:ascii="仿宋_GB2312" w:hAnsi="Times New Roman" w:eastAsia="仿宋_GB2312"/>
          <w:color w:val="auto"/>
          <w:spacing w:val="6"/>
          <w:sz w:val="24"/>
          <w:szCs w:val="24"/>
          <w:highlight w:val="none"/>
        </w:rPr>
        <w:t>发票后</w:t>
      </w:r>
      <w:r>
        <w:rPr>
          <w:rFonts w:hint="eastAsia" w:ascii="仿宋_GB2312" w:hAnsi="Times New Roman" w:eastAsia="仿宋_GB2312"/>
          <w:color w:val="auto"/>
          <w:spacing w:val="6"/>
          <w:sz w:val="24"/>
          <w:szCs w:val="24"/>
          <w:highlight w:val="none"/>
          <w:u w:val="single"/>
        </w:rPr>
        <w:t>15</w:t>
      </w:r>
      <w:r>
        <w:rPr>
          <w:rFonts w:hint="eastAsia" w:ascii="仿宋_GB2312" w:hAnsi="Times New Roman" w:eastAsia="仿宋_GB2312"/>
          <w:color w:val="auto"/>
          <w:spacing w:val="6"/>
          <w:sz w:val="24"/>
          <w:szCs w:val="24"/>
          <w:highlight w:val="none"/>
        </w:rPr>
        <w:t>个工作日内一次性付</w:t>
      </w:r>
      <w:r>
        <w:rPr>
          <w:rFonts w:hint="eastAsia" w:ascii="仿宋_GB2312" w:hAnsi="Times New Roman" w:eastAsia="仿宋_GB2312" w:cs="Times New Roman"/>
          <w:color w:val="auto"/>
          <w:spacing w:val="6"/>
          <w:sz w:val="24"/>
          <w:szCs w:val="24"/>
          <w:highlight w:val="none"/>
          <w:lang w:eastAsia="zh-CN"/>
        </w:rPr>
        <w:t>本</w:t>
      </w:r>
      <w:r>
        <w:rPr>
          <w:rFonts w:hint="eastAsia" w:ascii="仿宋_GB2312" w:hAnsi="Times New Roman" w:eastAsia="仿宋_GB2312" w:cs="Times New Roman"/>
          <w:color w:val="auto"/>
          <w:spacing w:val="6"/>
          <w:sz w:val="24"/>
          <w:szCs w:val="24"/>
          <w:highlight w:val="none"/>
        </w:rPr>
        <w:t>工程</w:t>
      </w:r>
      <w:r>
        <w:rPr>
          <w:rFonts w:hint="eastAsia" w:ascii="仿宋_GB2312" w:hAnsi="Times New Roman" w:eastAsia="仿宋_GB2312" w:cs="Times New Roman"/>
          <w:color w:val="auto"/>
          <w:spacing w:val="6"/>
          <w:sz w:val="24"/>
          <w:szCs w:val="24"/>
          <w:highlight w:val="none"/>
          <w:lang w:eastAsia="zh-CN"/>
        </w:rPr>
        <w:t>结算金额的</w:t>
      </w:r>
      <w:r>
        <w:rPr>
          <w:rFonts w:hint="eastAsia" w:ascii="仿宋_GB2312" w:hAnsi="Times New Roman" w:eastAsia="仿宋_GB2312" w:cs="Times New Roman"/>
          <w:color w:val="auto"/>
          <w:spacing w:val="6"/>
          <w:sz w:val="24"/>
          <w:szCs w:val="24"/>
          <w:highlight w:val="none"/>
          <w:u w:val="single"/>
          <w:lang w:val="en-US" w:eastAsia="zh-CN"/>
        </w:rPr>
        <w:t>97</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eastAsia="仿宋_GB2312" w:cs="Times New Roman"/>
          <w:color w:val="auto"/>
          <w:spacing w:val="6"/>
          <w:sz w:val="24"/>
          <w:szCs w:val="24"/>
          <w:highlight w:val="none"/>
          <w:lang w:val="en-US" w:eastAsia="zh-CN"/>
        </w:rPr>
        <w:t>即</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val="en-US" w:eastAsia="zh-CN"/>
        </w:rPr>
        <w:t>（具体结算金额以结算书审定金额为准），余款作质保金，若工程无质量问题，自竣工验收通过之日起满</w:t>
      </w:r>
      <w:r>
        <w:rPr>
          <w:rFonts w:hint="eastAsia" w:ascii="仿宋_GB2312" w:hAnsi="Times New Roman" w:eastAsia="仿宋_GB2312" w:cs="Times New Roman"/>
          <w:color w:val="auto"/>
          <w:spacing w:val="6"/>
          <w:sz w:val="24"/>
          <w:szCs w:val="24"/>
          <w:highlight w:val="none"/>
          <w:u w:val="single"/>
          <w:lang w:val="en-US" w:eastAsia="zh-CN"/>
        </w:rPr>
        <w:t>2</w:t>
      </w:r>
      <w:r>
        <w:rPr>
          <w:rFonts w:hint="eastAsia" w:ascii="仿宋_GB2312" w:hAnsi="Times New Roman" w:eastAsia="仿宋_GB2312" w:cs="Times New Roman"/>
          <w:color w:val="auto"/>
          <w:spacing w:val="6"/>
          <w:sz w:val="24"/>
          <w:szCs w:val="24"/>
          <w:highlight w:val="none"/>
          <w:lang w:val="en-US" w:eastAsia="zh-CN"/>
        </w:rPr>
        <w:t>年后不计息付清</w:t>
      </w:r>
      <w:r>
        <w:rPr>
          <w:rFonts w:hint="eastAsia" w:ascii="仿宋_GB2312" w:hAnsi="Times New Roman" w:eastAsia="仿宋_GB2312" w:cs="Times New Roman"/>
          <w:color w:val="auto"/>
          <w:spacing w:val="6"/>
          <w:sz w:val="24"/>
          <w:szCs w:val="24"/>
          <w:highlight w:val="none"/>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五</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中介预、结算执行</w:t>
      </w:r>
      <w:r>
        <w:rPr>
          <w:rFonts w:hint="eastAsia" w:ascii="仿宋_GB2312" w:hAnsi="Times New Roman" w:eastAsia="仿宋_GB2312"/>
          <w:color w:val="auto"/>
          <w:spacing w:val="6"/>
          <w:sz w:val="24"/>
          <w:szCs w:val="24"/>
          <w:highlight w:val="none"/>
          <w:u w:val="single"/>
        </w:rPr>
        <w:t>《</w:t>
      </w:r>
      <w:r>
        <w:rPr>
          <w:rFonts w:hint="eastAsia" w:ascii="仿宋_GB2312" w:eastAsia="仿宋_GB2312"/>
          <w:color w:val="auto"/>
          <w:spacing w:val="6"/>
          <w:sz w:val="24"/>
          <w:szCs w:val="24"/>
          <w:highlight w:val="none"/>
          <w:u w:val="single"/>
        </w:rPr>
        <w:fldChar w:fldCharType="begin"/>
      </w:r>
      <w:r>
        <w:rPr>
          <w:rFonts w:hint="eastAsia" w:ascii="仿宋_GB2312" w:eastAsia="仿宋_GB2312"/>
          <w:color w:val="auto"/>
          <w:spacing w:val="6"/>
          <w:sz w:val="24"/>
          <w:szCs w:val="24"/>
          <w:highlight w:val="none"/>
          <w:u w:val="single"/>
        </w:rPr>
        <w:instrText xml:space="preserve"> HYPERLINK "https://www.gdcjec.com/comp/file/download.do?id=55" </w:instrText>
      </w:r>
      <w:r>
        <w:rPr>
          <w:rFonts w:hint="eastAsia" w:ascii="仿宋_GB2312" w:eastAsia="仿宋_GB2312"/>
          <w:color w:val="auto"/>
          <w:spacing w:val="6"/>
          <w:sz w:val="24"/>
          <w:szCs w:val="24"/>
          <w:highlight w:val="none"/>
          <w:u w:val="single"/>
        </w:rPr>
        <w:fldChar w:fldCharType="separate"/>
      </w:r>
      <w:r>
        <w:rPr>
          <w:rStyle w:val="23"/>
          <w:rFonts w:hint="eastAsia" w:ascii="仿宋_GB2312" w:hAnsi="Times New Roman" w:eastAsia="仿宋_GB2312" w:cs="Times New Roman"/>
          <w:color w:val="auto"/>
          <w:spacing w:val="6"/>
          <w:sz w:val="24"/>
          <w:szCs w:val="24"/>
          <w:highlight w:val="none"/>
          <w:u w:val="single"/>
        </w:rPr>
        <w:t>关于印发</w:t>
      </w:r>
      <w:r>
        <w:rPr>
          <w:rStyle w:val="23"/>
          <w:rFonts w:hint="eastAsia" w:ascii="仿宋_GB2312" w:hAnsi="Times New Roman" w:eastAsia="仿宋_GB2312" w:cs="Times New Roman"/>
          <w:color w:val="auto"/>
          <w:spacing w:val="6"/>
          <w:sz w:val="24"/>
          <w:szCs w:val="24"/>
          <w:highlight w:val="none"/>
          <w:u w:val="single"/>
          <w:lang w:eastAsia="zh-CN"/>
        </w:rPr>
        <w:t>〈</w:t>
      </w:r>
      <w:r>
        <w:rPr>
          <w:rStyle w:val="23"/>
          <w:rFonts w:hint="eastAsia" w:ascii="仿宋_GB2312" w:hAnsi="Times New Roman" w:eastAsia="仿宋_GB2312" w:cs="Times New Roman"/>
          <w:color w:val="auto"/>
          <w:spacing w:val="6"/>
          <w:sz w:val="24"/>
          <w:szCs w:val="24"/>
          <w:highlight w:val="none"/>
          <w:u w:val="single"/>
        </w:rPr>
        <w:t>广东省建设工程计价依据（2018）&gt;的通知</w:t>
      </w:r>
      <w:r>
        <w:rPr>
          <w:rStyle w:val="23"/>
          <w:rFonts w:hint="eastAsia" w:ascii="仿宋_GB2312" w:hAnsi="Times New Roman" w:eastAsia="仿宋_GB2312" w:cs="Times New Roman"/>
          <w:color w:val="auto"/>
          <w:spacing w:val="6"/>
          <w:sz w:val="24"/>
          <w:szCs w:val="24"/>
          <w:highlight w:val="none"/>
          <w:u w:val="single"/>
        </w:rPr>
        <w:fldChar w:fldCharType="end"/>
      </w:r>
      <w:r>
        <w:rPr>
          <w:rFonts w:hint="eastAsia" w:ascii="仿宋_GB2312" w:hAnsi="Times New Roman" w:eastAsia="仿宋_GB2312"/>
          <w:color w:val="auto"/>
          <w:spacing w:val="6"/>
          <w:sz w:val="24"/>
          <w:szCs w:val="24"/>
          <w:highlight w:val="none"/>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广东省市政工程综合定额（2018）》《广东省通用安装工程综合定额（2018）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广东省园林绿化工程综合定额（2018）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广东省建设工程施工机具台班费用编制规定（2018）》等为计价依据</w:t>
      </w:r>
      <w:r>
        <w:rPr>
          <w:rFonts w:hint="eastAsia" w:ascii="仿宋_GB2312" w:hAnsi="Times New Roman" w:eastAsia="仿宋_GB2312"/>
          <w:color w:val="auto"/>
          <w:spacing w:val="6"/>
          <w:sz w:val="24"/>
          <w:szCs w:val="24"/>
          <w:highlight w:val="none"/>
        </w:rPr>
        <w:t>。</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六</w:t>
      </w: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u w:val="single"/>
        </w:rPr>
        <w:t>人工工日单价按照</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中山市住房和城乡建设局关于调整我市建设工程动态人工工日单价的通知</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（中建通〔2018〕94号）执行</w:t>
      </w:r>
      <w:r>
        <w:rPr>
          <w:rFonts w:hint="eastAsia" w:ascii="仿宋_GB2312" w:hAnsi="Times New Roman" w:eastAsia="仿宋_GB2312"/>
          <w:color w:val="auto"/>
          <w:spacing w:val="6"/>
          <w:sz w:val="24"/>
          <w:szCs w:val="24"/>
          <w:highlight w:val="none"/>
        </w:rPr>
        <w:t>。</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七</w:t>
      </w:r>
      <w:r>
        <w:rPr>
          <w:rFonts w:hint="eastAsia" w:ascii="仿宋_GB2312" w:hAnsi="Times New Roman" w:eastAsia="仿宋_GB2312"/>
          <w:color w:val="auto"/>
          <w:spacing w:val="6"/>
          <w:sz w:val="24"/>
          <w:szCs w:val="24"/>
          <w:highlight w:val="none"/>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八</w:t>
      </w:r>
      <w:r>
        <w:rPr>
          <w:rFonts w:hint="eastAsia" w:ascii="仿宋_GB2312" w:hAnsi="Times New Roman" w:eastAsia="仿宋_GB2312"/>
          <w:color w:val="auto"/>
          <w:spacing w:val="6"/>
          <w:sz w:val="24"/>
          <w:szCs w:val="24"/>
          <w:highlight w:val="none"/>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1、工程竣工汇总资料；</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3、乙方开具的正式发票；</w:t>
      </w:r>
    </w:p>
    <w:p>
      <w:pPr>
        <w:spacing w:line="52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4、验收/成果报告（加盖乙方公章）</w:t>
      </w:r>
      <w:r>
        <w:rPr>
          <w:rFonts w:hint="eastAsia" w:ascii="仿宋_GB2312" w:hAnsi="Times New Roman" w:eastAsia="仿宋_GB2312"/>
          <w:color w:val="auto"/>
          <w:spacing w:val="6"/>
          <w:sz w:val="24"/>
          <w:szCs w:val="24"/>
          <w:highlight w:val="none"/>
          <w:lang w:eastAsia="zh-CN"/>
        </w:rPr>
        <w:t>；</w:t>
      </w:r>
    </w:p>
    <w:p>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lang w:val="en-US" w:eastAsia="zh-CN"/>
        </w:rPr>
        <w:t>5、乐群公交站场的《城镇污水排入排水管网许可证》。</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九</w:t>
      </w:r>
      <w:r>
        <w:rPr>
          <w:rFonts w:hint="eastAsia" w:ascii="仿宋_GB2312" w:hAnsi="Times New Roman" w:eastAsia="仿宋_GB2312"/>
          <w:color w:val="auto"/>
          <w:spacing w:val="6"/>
          <w:sz w:val="24"/>
          <w:szCs w:val="24"/>
          <w:highlight w:val="none"/>
        </w:rPr>
        <w:t>）乙方</w:t>
      </w:r>
      <w:r>
        <w:rPr>
          <w:rFonts w:hint="eastAsia" w:ascii="仿宋_GB2312" w:hAnsi="Times New Roman" w:eastAsia="仿宋_GB2312"/>
          <w:color w:val="auto"/>
          <w:spacing w:val="6"/>
          <w:sz w:val="24"/>
          <w:szCs w:val="24"/>
          <w:highlight w:val="none"/>
          <w:lang w:eastAsia="zh-CN"/>
        </w:rPr>
        <w:t>收款</w:t>
      </w:r>
      <w:r>
        <w:rPr>
          <w:rFonts w:hint="eastAsia" w:ascii="仿宋_GB2312" w:hAnsi="Times New Roman" w:eastAsia="仿宋_GB2312"/>
          <w:color w:val="auto"/>
          <w:spacing w:val="6"/>
          <w:sz w:val="24"/>
          <w:szCs w:val="24"/>
          <w:highlight w:val="none"/>
        </w:rPr>
        <w:t>银行账户信息：</w:t>
      </w:r>
    </w:p>
    <w:p>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1、账户名称：</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2、开户银行：</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r>
        <w:rPr>
          <w:rFonts w:hint="eastAsia" w:ascii="仿宋_GB2312" w:hAnsi="Times New Roman" w:eastAsia="仿宋_GB2312"/>
          <w:color w:val="auto"/>
          <w:spacing w:val="6"/>
          <w:sz w:val="24"/>
          <w:szCs w:val="24"/>
          <w:highlight w:val="none"/>
        </w:rPr>
        <w:t xml:space="preserve"> </w:t>
      </w:r>
    </w:p>
    <w:p>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3、账户号码：</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（二）有效签证条件按以下条款执行</w:t>
      </w:r>
      <w:r>
        <w:rPr>
          <w:rFonts w:hint="eastAsia" w:ascii="仿宋_GB2312" w:hAnsi="Times New Roman" w:eastAsia="仿宋_GB2312"/>
          <w:color w:val="auto"/>
          <w:spacing w:val="6"/>
          <w:sz w:val="24"/>
          <w:szCs w:val="24"/>
          <w:highlight w:val="none"/>
          <w:lang w:eastAsia="zh-CN"/>
        </w:rPr>
        <w:t>：</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十、工程保修期</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（一）保修期内若工程质量出现问题，由乙方负责免费维修及更换材料，材料费用已包含在</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（二）保修期：本合同工程保修期为</w:t>
      </w:r>
      <w:r>
        <w:rPr>
          <w:rFonts w:hint="eastAsia" w:ascii="仿宋_GB2312" w:eastAsia="仿宋_GB2312"/>
          <w:color w:val="auto"/>
          <w:spacing w:val="6"/>
          <w:sz w:val="24"/>
          <w:szCs w:val="24"/>
          <w:highlight w:val="none"/>
          <w:u w:val="single"/>
          <w:lang w:val="en-US" w:eastAsia="zh-CN"/>
        </w:rPr>
        <w:t>2</w:t>
      </w:r>
      <w:r>
        <w:rPr>
          <w:rFonts w:hint="eastAsia" w:ascii="仿宋_GB2312" w:hAnsi="Times New Roman" w:eastAsia="仿宋_GB2312"/>
          <w:color w:val="auto"/>
          <w:spacing w:val="6"/>
          <w:sz w:val="24"/>
          <w:szCs w:val="24"/>
          <w:highlight w:val="none"/>
        </w:rPr>
        <w:t>年，自甲、乙双方签署竣工验收合格证明之日起计算。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（三）乙方接到通知，不在</w:t>
      </w:r>
      <w:r>
        <w:rPr>
          <w:rFonts w:hint="eastAsia" w:ascii="仿宋_GB2312" w:hAnsi="Times New Roman" w:eastAsia="仿宋_GB2312" w:cs="Times New Roman"/>
          <w:color w:val="auto"/>
          <w:spacing w:val="6"/>
          <w:sz w:val="24"/>
          <w:szCs w:val="24"/>
          <w:highlight w:val="none"/>
          <w:u w:val="single"/>
        </w:rPr>
        <w:t>48</w:t>
      </w:r>
      <w:r>
        <w:rPr>
          <w:rFonts w:hint="eastAsia" w:ascii="仿宋_GB2312" w:hAnsi="Times New Roman" w:eastAsia="仿宋_GB2312" w:cs="Times New Roman"/>
          <w:color w:val="auto"/>
          <w:spacing w:val="6"/>
          <w:sz w:val="24"/>
          <w:szCs w:val="24"/>
          <w:highlight w:val="none"/>
        </w:rPr>
        <w:t>小时内到达现场保修的，或者</w:t>
      </w:r>
      <w:r>
        <w:rPr>
          <w:rFonts w:hint="eastAsia" w:ascii="仿宋_GB2312" w:hAnsi="Times New Roman" w:eastAsia="仿宋_GB2312" w:cs="Times New Roman"/>
          <w:color w:val="auto"/>
          <w:spacing w:val="6"/>
          <w:sz w:val="24"/>
          <w:szCs w:val="24"/>
          <w:highlight w:val="none"/>
          <w:u w:val="single"/>
        </w:rPr>
        <w:t>7</w:t>
      </w:r>
      <w:r>
        <w:rPr>
          <w:rFonts w:hint="eastAsia" w:ascii="仿宋_GB2312" w:hAnsi="Times New Roman" w:eastAsia="仿宋_GB2312" w:cs="Times New Roman"/>
          <w:color w:val="auto"/>
          <w:spacing w:val="6"/>
          <w:sz w:val="24"/>
          <w:szCs w:val="24"/>
          <w:highlight w:val="none"/>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highlight w:val="none"/>
          <w:lang w:eastAsia="zh-CN"/>
        </w:rPr>
        <w:t>，</w:t>
      </w:r>
      <w:r>
        <w:rPr>
          <w:rFonts w:hint="eastAsia" w:ascii="仿宋_GB2312" w:hAnsi="Times New Roman" w:eastAsia="仿宋_GB2312" w:cs="Times New Roman"/>
          <w:color w:val="auto"/>
          <w:spacing w:val="6"/>
          <w:sz w:val="24"/>
          <w:szCs w:val="24"/>
          <w:highlight w:val="none"/>
          <w:lang w:val="en-US" w:eastAsia="zh-CN"/>
        </w:rPr>
        <w:t>甲方有权要求乙方在通知的期限内一次性付清</w:t>
      </w:r>
      <w:r>
        <w:rPr>
          <w:rFonts w:hint="eastAsia" w:ascii="仿宋_GB2312" w:hAnsi="Times New Roman" w:eastAsia="仿宋_GB2312" w:cs="Times New Roman"/>
          <w:color w:val="auto"/>
          <w:spacing w:val="6"/>
          <w:sz w:val="24"/>
          <w:szCs w:val="24"/>
          <w:highlight w:val="none"/>
        </w:rPr>
        <w:t>。</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十一、工程保险和安全责任</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w:t>
      </w:r>
      <w:r>
        <w:rPr>
          <w:rFonts w:hint="eastAsia" w:ascii="仿宋_GB2312" w:hAnsi="Times New Roman" w:eastAsia="仿宋_GB2312"/>
          <w:color w:val="auto"/>
          <w:spacing w:val="6"/>
          <w:sz w:val="24"/>
          <w:szCs w:val="24"/>
          <w:highlight w:val="none"/>
          <w:lang w:eastAsia="zh-CN"/>
        </w:rPr>
        <w:t>乙</w:t>
      </w:r>
      <w:r>
        <w:rPr>
          <w:rFonts w:hint="eastAsia" w:ascii="仿宋_GB2312" w:hAnsi="Times New Roman" w:eastAsia="仿宋_GB2312"/>
          <w:color w:val="auto"/>
          <w:spacing w:val="6"/>
          <w:sz w:val="24"/>
          <w:szCs w:val="24"/>
          <w:highlight w:val="none"/>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highlight w:val="none"/>
          <w:lang w:val="en-US" w:eastAsia="zh-CN"/>
        </w:rPr>
        <w:t>赔偿责任</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十二、违约责任</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highlight w:val="none"/>
          <w:lang w:eastAsia="zh-CN"/>
        </w:rPr>
        <w:t>本合同价</w:t>
      </w:r>
      <w:r>
        <w:rPr>
          <w:rFonts w:hint="eastAsia" w:ascii="仿宋_GB2312" w:hAnsi="Times New Roman" w:eastAsia="仿宋_GB2312"/>
          <w:color w:val="auto"/>
          <w:spacing w:val="6"/>
          <w:sz w:val="24"/>
          <w:szCs w:val="24"/>
          <w:highlight w:val="none"/>
          <w:u w:val="single"/>
          <w:lang w:val="en-US" w:eastAsia="zh-CN"/>
        </w:rPr>
        <w:t>20</w:t>
      </w:r>
      <w:r>
        <w:rPr>
          <w:rFonts w:hint="eastAsia" w:ascii="仿宋_GB2312" w:hAnsi="Times New Roman" w:eastAsia="仿宋_GB2312"/>
          <w:color w:val="auto"/>
          <w:spacing w:val="6"/>
          <w:sz w:val="24"/>
          <w:szCs w:val="24"/>
          <w:highlight w:val="none"/>
          <w:lang w:val="en-US" w:eastAsia="zh-CN"/>
        </w:rPr>
        <w:t>%的</w:t>
      </w:r>
      <w:r>
        <w:rPr>
          <w:rFonts w:hint="eastAsia" w:ascii="仿宋_GB2312" w:hAnsi="Times New Roman" w:eastAsia="仿宋_GB2312"/>
          <w:color w:val="auto"/>
          <w:spacing w:val="6"/>
          <w:sz w:val="24"/>
          <w:szCs w:val="24"/>
          <w:highlight w:val="none"/>
        </w:rPr>
        <w:t>违约金</w:t>
      </w:r>
      <w:r>
        <w:rPr>
          <w:rFonts w:hint="eastAsia" w:ascii="仿宋_GB2312" w:hAnsi="Times New Roman" w:eastAsia="仿宋_GB2312"/>
          <w:color w:val="auto"/>
          <w:spacing w:val="6"/>
          <w:sz w:val="24"/>
          <w:szCs w:val="24"/>
          <w:highlight w:val="none"/>
          <w:lang w:eastAsia="zh-CN"/>
        </w:rPr>
        <w:t>，并赔偿因此给甲方造成的损失</w:t>
      </w:r>
      <w:r>
        <w:rPr>
          <w:rFonts w:hint="eastAsia" w:ascii="仿宋_GB2312" w:hAnsi="Times New Roman" w:eastAsia="仿宋_GB2312"/>
          <w:color w:val="auto"/>
          <w:spacing w:val="6"/>
          <w:sz w:val="24"/>
          <w:szCs w:val="24"/>
          <w:highlight w:val="none"/>
        </w:rPr>
        <w:t>（包括</w:t>
      </w:r>
      <w:r>
        <w:rPr>
          <w:rFonts w:hint="eastAsia" w:ascii="仿宋_GB2312" w:hAnsi="Times New Roman" w:eastAsia="仿宋_GB2312"/>
          <w:color w:val="auto"/>
          <w:spacing w:val="6"/>
          <w:sz w:val="24"/>
          <w:szCs w:val="24"/>
          <w:highlight w:val="none"/>
          <w:lang w:val="en-US" w:eastAsia="zh-CN"/>
        </w:rPr>
        <w:t>但不限于</w:t>
      </w:r>
      <w:r>
        <w:rPr>
          <w:rFonts w:hint="eastAsia" w:ascii="仿宋_GB2312" w:hAnsi="Times New Roman" w:eastAsia="仿宋_GB2312"/>
          <w:color w:val="auto"/>
          <w:spacing w:val="6"/>
          <w:sz w:val="24"/>
          <w:szCs w:val="24"/>
          <w:highlight w:val="none"/>
        </w:rPr>
        <w:t>损失、</w:t>
      </w:r>
      <w:r>
        <w:rPr>
          <w:rFonts w:hint="eastAsia" w:ascii="仿宋_GB2312" w:hAnsi="Times New Roman" w:eastAsia="仿宋_GB2312"/>
          <w:color w:val="auto"/>
          <w:spacing w:val="6"/>
          <w:sz w:val="24"/>
          <w:szCs w:val="24"/>
          <w:highlight w:val="none"/>
          <w:lang w:val="en-US" w:eastAsia="zh-CN"/>
        </w:rPr>
        <w:t>第三方</w:t>
      </w:r>
      <w:r>
        <w:rPr>
          <w:rFonts w:hint="eastAsia" w:ascii="仿宋_GB2312" w:hAnsi="Times New Roman" w:eastAsia="仿宋_GB2312"/>
          <w:color w:val="auto"/>
          <w:spacing w:val="6"/>
          <w:sz w:val="24"/>
          <w:szCs w:val="24"/>
          <w:highlight w:val="none"/>
        </w:rPr>
        <w:t>索赔、</w:t>
      </w:r>
      <w:r>
        <w:rPr>
          <w:rFonts w:hint="eastAsia" w:ascii="仿宋_GB2312" w:hAnsi="Times New Roman" w:eastAsia="仿宋_GB2312"/>
          <w:color w:val="auto"/>
          <w:spacing w:val="6"/>
          <w:sz w:val="24"/>
          <w:szCs w:val="24"/>
          <w:highlight w:val="none"/>
          <w:lang w:val="en-US" w:eastAsia="zh-CN"/>
        </w:rPr>
        <w:t>公证费、鉴定费、评估费、保全担保费、保全申请费、</w:t>
      </w:r>
      <w:r>
        <w:rPr>
          <w:rFonts w:hint="eastAsia" w:ascii="仿宋_GB2312" w:hAnsi="Times New Roman" w:eastAsia="仿宋_GB2312"/>
          <w:color w:val="auto"/>
          <w:spacing w:val="6"/>
          <w:sz w:val="24"/>
          <w:szCs w:val="24"/>
          <w:highlight w:val="none"/>
        </w:rPr>
        <w:t>律师费、</w:t>
      </w:r>
      <w:r>
        <w:rPr>
          <w:rFonts w:hint="eastAsia" w:ascii="仿宋_GB2312" w:hAnsi="Times New Roman" w:eastAsia="仿宋_GB2312"/>
          <w:color w:val="auto"/>
          <w:spacing w:val="6"/>
          <w:sz w:val="24"/>
          <w:szCs w:val="24"/>
          <w:highlight w:val="none"/>
          <w:lang w:val="en-US" w:eastAsia="zh-CN"/>
        </w:rPr>
        <w:t>诉讼费、</w:t>
      </w:r>
      <w:r>
        <w:rPr>
          <w:rFonts w:hint="eastAsia" w:ascii="仿宋_GB2312" w:hAnsi="Times New Roman" w:eastAsia="仿宋_GB2312"/>
          <w:color w:val="auto"/>
          <w:spacing w:val="6"/>
          <w:sz w:val="24"/>
          <w:szCs w:val="24"/>
          <w:highlight w:val="none"/>
        </w:rPr>
        <w:t>行政处罚金等）。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（二）如乙方将本工程转包、分包给第三方施工的，甲方有权单方解除本合同，</w:t>
      </w:r>
      <w:r>
        <w:rPr>
          <w:rFonts w:hint="eastAsia" w:ascii="仿宋_GB2312" w:hAnsi="Times New Roman" w:eastAsia="仿宋_GB2312" w:cs="Times New Roman"/>
          <w:color w:val="auto"/>
          <w:spacing w:val="6"/>
          <w:sz w:val="24"/>
          <w:szCs w:val="24"/>
          <w:highlight w:val="none"/>
          <w:lang w:val="en-US" w:eastAsia="zh-CN"/>
        </w:rPr>
        <w:t>无需向乙方支付未付</w:t>
      </w:r>
      <w:r>
        <w:rPr>
          <w:rFonts w:hint="eastAsia" w:ascii="仿宋_GB2312" w:hAnsi="Times New Roman" w:eastAsia="仿宋_GB2312" w:cs="Times New Roman"/>
          <w:color w:val="auto"/>
          <w:spacing w:val="6"/>
          <w:sz w:val="24"/>
          <w:szCs w:val="24"/>
          <w:highlight w:val="none"/>
          <w:lang w:eastAsia="zh-CN"/>
        </w:rPr>
        <w:t>尚未结算的合同款项</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且乙方应向甲方支付</w:t>
      </w:r>
      <w:r>
        <w:rPr>
          <w:rFonts w:hint="eastAsia" w:ascii="仿宋_GB2312" w:hAnsi="Times New Roman" w:eastAsia="仿宋_GB2312"/>
          <w:color w:val="auto"/>
          <w:spacing w:val="6"/>
          <w:sz w:val="24"/>
          <w:szCs w:val="24"/>
          <w:highlight w:val="none"/>
          <w:u w:val="single"/>
        </w:rPr>
        <w:t>1</w:t>
      </w:r>
      <w:r>
        <w:rPr>
          <w:rFonts w:hint="eastAsia" w:ascii="仿宋_GB2312" w:hAnsi="Times New Roman" w:eastAsia="仿宋_GB2312"/>
          <w:color w:val="auto"/>
          <w:spacing w:val="6"/>
          <w:sz w:val="24"/>
          <w:szCs w:val="24"/>
          <w:highlight w:val="none"/>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（三）如乙方逾期完成本工程，</w:t>
      </w:r>
      <w:r>
        <w:rPr>
          <w:rFonts w:hint="eastAsia" w:ascii="仿宋_GB2312" w:hAnsi="Times New Roman" w:eastAsia="仿宋_GB2312" w:cs="Times New Roman"/>
          <w:color w:val="auto"/>
          <w:spacing w:val="6"/>
          <w:sz w:val="24"/>
          <w:szCs w:val="24"/>
          <w:highlight w:val="none"/>
          <w:lang w:val="en-US" w:eastAsia="zh-CN"/>
        </w:rPr>
        <w:t>按以下第</w:t>
      </w:r>
      <w:r>
        <w:rPr>
          <w:rFonts w:hint="eastAsia" w:ascii="仿宋_GB2312" w:hAnsi="Times New Roman" w:eastAsia="仿宋_GB2312" w:cs="Times New Roman"/>
          <w:color w:val="auto"/>
          <w:spacing w:val="6"/>
          <w:sz w:val="24"/>
          <w:szCs w:val="24"/>
          <w:highlight w:val="none"/>
          <w:u w:val="single"/>
          <w:lang w:val="en-US" w:eastAsia="zh-CN"/>
        </w:rPr>
        <w:t>1</w:t>
      </w:r>
      <w:r>
        <w:rPr>
          <w:rFonts w:hint="eastAsia" w:ascii="仿宋_GB2312" w:hAnsi="Times New Roman" w:eastAsia="仿宋_GB2312" w:cs="Times New Roman"/>
          <w:color w:val="auto"/>
          <w:spacing w:val="6"/>
          <w:sz w:val="24"/>
          <w:szCs w:val="24"/>
          <w:highlight w:val="none"/>
          <w:lang w:val="en-US" w:eastAsia="zh-CN"/>
        </w:rPr>
        <w:t>种方式处理</w:t>
      </w:r>
      <w:r>
        <w:rPr>
          <w:rFonts w:hint="eastAsia" w:ascii="仿宋_GB2312" w:eastAsia="仿宋_GB2312" w:cs="Times New Roman"/>
          <w:color w:val="auto"/>
          <w:spacing w:val="6"/>
          <w:sz w:val="24"/>
          <w:szCs w:val="24"/>
          <w:highlight w:val="none"/>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1</w:t>
      </w:r>
      <w:r>
        <w:rPr>
          <w:rFonts w:hint="eastAsia" w:ascii="仿宋_GB2312" w:hAnsi="Times New Roman" w:eastAsia="仿宋_GB2312" w:cs="Times New Roman"/>
          <w:color w:val="auto"/>
          <w:spacing w:val="6"/>
          <w:sz w:val="24"/>
          <w:szCs w:val="24"/>
          <w:highlight w:val="none"/>
          <w:lang w:val="en-US" w:eastAsia="zh-CN"/>
        </w:rPr>
        <w:t>、每逾期一天，乙方按合同</w:t>
      </w:r>
      <w:r>
        <w:rPr>
          <w:rFonts w:hint="eastAsia" w:ascii="仿宋_GB2312" w:eastAsia="仿宋_GB2312" w:cs="Times New Roman"/>
          <w:color w:val="auto"/>
          <w:spacing w:val="6"/>
          <w:sz w:val="24"/>
          <w:szCs w:val="24"/>
          <w:highlight w:val="none"/>
          <w:lang w:val="en-US" w:eastAsia="zh-CN"/>
        </w:rPr>
        <w:t>总金额的</w:t>
      </w:r>
      <w:r>
        <w:rPr>
          <w:rFonts w:hint="eastAsia" w:ascii="仿宋_GB2312" w:hAnsi="Times New Roman" w:eastAsia="仿宋_GB2312" w:cs="Times New Roman"/>
          <w:color w:val="auto"/>
          <w:spacing w:val="6"/>
          <w:sz w:val="24"/>
          <w:szCs w:val="24"/>
          <w:highlight w:val="none"/>
          <w:u w:val="single"/>
          <w:lang w:val="en-US" w:eastAsia="zh-CN"/>
        </w:rPr>
        <w:t>0.3</w:t>
      </w:r>
      <w:r>
        <w:rPr>
          <w:rFonts w:hint="eastAsia" w:ascii="仿宋_GB2312" w:hAnsi="Times New Roman" w:eastAsia="仿宋_GB2312" w:cs="Times New Roman"/>
          <w:color w:val="auto"/>
          <w:spacing w:val="6"/>
          <w:sz w:val="24"/>
          <w:szCs w:val="24"/>
          <w:highlight w:val="none"/>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2</w:t>
      </w:r>
      <w:r>
        <w:rPr>
          <w:rFonts w:hint="eastAsia" w:ascii="仿宋_GB2312" w:hAnsi="Times New Roman" w:eastAsia="仿宋_GB2312" w:cs="Times New Roman"/>
          <w:color w:val="auto"/>
          <w:spacing w:val="6"/>
          <w:sz w:val="24"/>
          <w:szCs w:val="24"/>
          <w:highlight w:val="none"/>
          <w:lang w:val="en-US" w:eastAsia="zh-CN"/>
        </w:rPr>
        <w:t>、每逾期一天，乙方按合同</w:t>
      </w:r>
      <w:r>
        <w:rPr>
          <w:rFonts w:hint="eastAsia" w:ascii="仿宋_GB2312" w:eastAsia="仿宋_GB2312" w:cs="Times New Roman"/>
          <w:color w:val="auto"/>
          <w:spacing w:val="6"/>
          <w:sz w:val="24"/>
          <w:szCs w:val="24"/>
          <w:highlight w:val="none"/>
          <w:lang w:val="en-US" w:eastAsia="zh-CN"/>
        </w:rPr>
        <w:t>总金额</w:t>
      </w:r>
      <w:r>
        <w:rPr>
          <w:rFonts w:hint="eastAsia" w:ascii="仿宋_GB2312" w:hAnsi="Times New Roman" w:eastAsia="仿宋_GB2312" w:cs="Times New Roman"/>
          <w:color w:val="auto"/>
          <w:spacing w:val="6"/>
          <w:sz w:val="24"/>
          <w:szCs w:val="24"/>
          <w:highlight w:val="none"/>
          <w:lang w:val="en-US" w:eastAsia="zh-CN"/>
        </w:rPr>
        <w:t>的</w:t>
      </w:r>
      <w:r>
        <w:rPr>
          <w:rFonts w:hint="default" w:ascii="Times New Roman" w:hAnsi="Times New Roman" w:eastAsia="仿宋_GB2312" w:cs="Times New Roman"/>
          <w:color w:val="auto"/>
          <w:spacing w:val="6"/>
          <w:sz w:val="24"/>
          <w:szCs w:val="24"/>
          <w:highlight w:val="none"/>
          <w:lang w:val="en-US" w:eastAsia="zh-CN"/>
        </w:rPr>
        <w:t>1.5</w:t>
      </w:r>
      <w:r>
        <w:rPr>
          <w:rFonts w:hint="eastAsia" w:ascii="仿宋_GB2312" w:hAnsi="Times New Roman" w:eastAsia="仿宋_GB2312" w:cs="Times New Roman"/>
          <w:color w:val="auto"/>
          <w:spacing w:val="6"/>
          <w:sz w:val="24"/>
          <w:szCs w:val="24"/>
          <w:highlight w:val="none"/>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逾期完成超过</w:t>
      </w:r>
      <w:r>
        <w:rPr>
          <w:rFonts w:hint="eastAsia" w:ascii="仿宋_GB2312" w:hAnsi="Times New Roman" w:eastAsia="仿宋_GB2312"/>
          <w:color w:val="auto"/>
          <w:spacing w:val="6"/>
          <w:sz w:val="24"/>
          <w:szCs w:val="24"/>
          <w:highlight w:val="none"/>
          <w:u w:val="single"/>
        </w:rPr>
        <w:t>10</w:t>
      </w:r>
      <w:r>
        <w:rPr>
          <w:rFonts w:hint="eastAsia" w:ascii="仿宋_GB2312" w:hAnsi="Times New Roman" w:eastAsia="仿宋_GB2312"/>
          <w:color w:val="auto"/>
          <w:spacing w:val="6"/>
          <w:sz w:val="24"/>
          <w:szCs w:val="24"/>
          <w:highlight w:val="none"/>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highlight w:val="none"/>
          <w:lang w:eastAsia="zh-CN"/>
        </w:rPr>
        <w:t>工程</w:t>
      </w:r>
      <w:r>
        <w:rPr>
          <w:rFonts w:hint="eastAsia" w:ascii="仿宋_GB2312" w:hAnsi="Times New Roman" w:eastAsia="仿宋_GB2312"/>
          <w:color w:val="auto"/>
          <w:spacing w:val="6"/>
          <w:sz w:val="24"/>
          <w:szCs w:val="24"/>
          <w:highlight w:val="none"/>
        </w:rPr>
        <w:t>总</w:t>
      </w:r>
      <w:r>
        <w:rPr>
          <w:rFonts w:hint="eastAsia" w:ascii="仿宋_GB2312" w:hAnsi="Times New Roman" w:eastAsia="仿宋_GB2312"/>
          <w:color w:val="auto"/>
          <w:spacing w:val="6"/>
          <w:sz w:val="24"/>
          <w:szCs w:val="24"/>
          <w:highlight w:val="none"/>
          <w:lang w:eastAsia="zh-CN"/>
        </w:rPr>
        <w:t>造</w:t>
      </w:r>
      <w:r>
        <w:rPr>
          <w:rFonts w:hint="eastAsia" w:ascii="仿宋_GB2312" w:hAnsi="Times New Roman" w:eastAsia="仿宋_GB2312"/>
          <w:color w:val="auto"/>
          <w:spacing w:val="6"/>
          <w:sz w:val="24"/>
          <w:szCs w:val="24"/>
          <w:highlight w:val="none"/>
        </w:rPr>
        <w:t>价</w:t>
      </w:r>
      <w:r>
        <w:rPr>
          <w:rFonts w:hint="eastAsia" w:ascii="仿宋_GB2312" w:hAnsi="Times New Roman" w:eastAsia="仿宋_GB2312"/>
          <w:color w:val="auto"/>
          <w:spacing w:val="6"/>
          <w:sz w:val="24"/>
          <w:szCs w:val="24"/>
          <w:highlight w:val="none"/>
          <w:u w:val="single"/>
        </w:rPr>
        <w:t>20</w:t>
      </w:r>
      <w:r>
        <w:rPr>
          <w:rFonts w:hint="eastAsia" w:ascii="仿宋_GB2312" w:hAnsi="Times New Roman" w:eastAsia="仿宋_GB2312"/>
          <w:color w:val="auto"/>
          <w:spacing w:val="6"/>
          <w:sz w:val="24"/>
          <w:szCs w:val="24"/>
          <w:highlight w:val="none"/>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四</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乙方向甲方支付的违约金</w:t>
      </w:r>
      <w:r>
        <w:rPr>
          <w:rFonts w:hint="eastAsia" w:ascii="仿宋_GB2312" w:hAnsi="Times New Roman" w:eastAsia="仿宋_GB2312"/>
          <w:color w:val="auto"/>
          <w:spacing w:val="6"/>
          <w:sz w:val="24"/>
          <w:szCs w:val="24"/>
          <w:highlight w:val="none"/>
          <w:lang w:eastAsia="zh-CN"/>
        </w:rPr>
        <w:t>和赔偿款</w:t>
      </w:r>
      <w:r>
        <w:rPr>
          <w:rFonts w:hint="eastAsia" w:ascii="仿宋_GB2312" w:hAnsi="Times New Roman" w:eastAsia="仿宋_GB2312"/>
          <w:color w:val="auto"/>
          <w:spacing w:val="6"/>
          <w:sz w:val="24"/>
          <w:szCs w:val="24"/>
          <w:highlight w:val="none"/>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十三、廉洁条款</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highlight w:val="none"/>
        </w:rPr>
      </w:pPr>
      <w:r>
        <w:rPr>
          <w:rFonts w:hint="eastAsia" w:ascii="黑体" w:hAnsi="黑体" w:eastAsia="黑体" w:cs="黑体"/>
          <w:color w:val="auto"/>
          <w:spacing w:val="6"/>
          <w:sz w:val="24"/>
          <w:szCs w:val="24"/>
          <w:highlight w:val="none"/>
          <w:lang w:eastAsia="zh-CN"/>
        </w:rPr>
        <w:t>十四、</w:t>
      </w:r>
      <w:r>
        <w:rPr>
          <w:rFonts w:hint="eastAsia" w:ascii="黑体" w:hAnsi="黑体" w:eastAsia="黑体" w:cs="黑体"/>
          <w:color w:val="auto"/>
          <w:spacing w:val="6"/>
          <w:sz w:val="24"/>
          <w:szCs w:val="24"/>
          <w:highlight w:val="none"/>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（一）双方在本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中填写的联系方式（包括通讯地址、联系电话、电子邮箱等）均真实有效。本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项下的任何通知、函件、附件、报告、对账单或其他</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约定的须书面确认的内容，均应以书面方式寄/发至对方在本</w:t>
      </w:r>
      <w:r>
        <w:rPr>
          <w:rFonts w:hint="eastAsia" w:ascii="仿宋_GB2312" w:hAnsi="Times New Roman" w:eastAsia="仿宋_GB2312"/>
          <w:color w:val="auto"/>
          <w:spacing w:val="6"/>
          <w:sz w:val="24"/>
          <w:szCs w:val="24"/>
          <w:highlight w:val="none"/>
        </w:rPr>
        <w:t>合</w:t>
      </w:r>
      <w:r>
        <w:rPr>
          <w:rFonts w:hint="eastAsia" w:ascii="仿宋_GB2312" w:hAnsi="Times New Roman" w:eastAsia="仿宋_GB2312"/>
          <w:color w:val="auto"/>
          <w:spacing w:val="6"/>
          <w:sz w:val="24"/>
          <w:szCs w:val="24"/>
          <w:highlight w:val="none"/>
          <w:lang w:eastAsia="zh-CN"/>
        </w:rPr>
        <w:t>同中</w:t>
      </w:r>
      <w:r>
        <w:rPr>
          <w:rFonts w:hint="eastAsia" w:ascii="仿宋_GB2312" w:hAnsi="仿宋_GB2312" w:eastAsia="仿宋_GB2312" w:cs="仿宋_GB2312"/>
          <w:sz w:val="24"/>
          <w:szCs w:val="24"/>
          <w:highlight w:val="none"/>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default" w:ascii="Times New Roman" w:hAnsi="Times New Roman" w:eastAsia="仿宋_GB2312" w:cs="Times New Roman"/>
          <w:sz w:val="24"/>
          <w:szCs w:val="24"/>
          <w:highlight w:val="none"/>
          <w:lang w:val="en-US"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（1）通讯地址：</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（2）收件人：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（3）联系电话：</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（4）电子邮箱：</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default" w:ascii="Times New Roman" w:hAnsi="Times New Roman" w:eastAsia="仿宋_GB2312" w:cs="Times New Roman"/>
          <w:sz w:val="24"/>
          <w:szCs w:val="24"/>
          <w:highlight w:val="none"/>
          <w:lang w:val="en-US"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（1）通讯地址：</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（2）收件人：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（3）联系电话：</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（4）电子邮箱：</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highlight w:val="none"/>
        </w:rPr>
      </w:pPr>
      <w:r>
        <w:rPr>
          <w:rFonts w:hint="eastAsia" w:ascii="仿宋_GB2312" w:hAnsi="仿宋_GB2312" w:eastAsia="仿宋_GB2312" w:cs="仿宋_GB2312"/>
          <w:sz w:val="24"/>
          <w:szCs w:val="24"/>
          <w:highlight w:val="none"/>
        </w:rPr>
        <w:t>（四）本条约定内容为本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双方均明确同意的特别条款，效力独立于本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其他条款。不论本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其他条款</w:t>
      </w:r>
      <w:r>
        <w:rPr>
          <w:rFonts w:hint="eastAsia" w:ascii="仿宋_GB2312" w:hAnsi="仿宋_GB2312" w:eastAsia="仿宋_GB2312" w:cs="仿宋_GB2312"/>
          <w:sz w:val="24"/>
          <w:szCs w:val="24"/>
          <w:highlight w:val="none"/>
          <w:lang w:eastAsia="zh-CN"/>
        </w:rPr>
        <w:t>因</w:t>
      </w:r>
      <w:r>
        <w:rPr>
          <w:rFonts w:hint="eastAsia" w:ascii="仿宋_GB2312" w:hAnsi="仿宋_GB2312" w:eastAsia="仿宋_GB2312" w:cs="仿宋_GB2312"/>
          <w:sz w:val="24"/>
          <w:szCs w:val="24"/>
          <w:highlight w:val="none"/>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w:t>
      </w:r>
      <w:r>
        <w:rPr>
          <w:rFonts w:hint="eastAsia" w:ascii="黑体" w:hAnsi="黑体" w:eastAsia="黑体" w:cs="黑体"/>
          <w:b w:val="0"/>
          <w:bCs w:val="0"/>
          <w:color w:val="auto"/>
          <w:spacing w:val="6"/>
          <w:sz w:val="24"/>
          <w:szCs w:val="24"/>
          <w:highlight w:val="none"/>
          <w:lang w:eastAsia="zh-CN"/>
        </w:rPr>
        <w:t>五</w:t>
      </w:r>
      <w:r>
        <w:rPr>
          <w:rFonts w:hint="eastAsia" w:ascii="黑体" w:hAnsi="黑体" w:eastAsia="黑体" w:cs="黑体"/>
          <w:b w:val="0"/>
          <w:bCs w:val="0"/>
          <w:color w:val="auto"/>
          <w:spacing w:val="6"/>
          <w:sz w:val="24"/>
          <w:szCs w:val="24"/>
          <w:highlight w:val="none"/>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highlight w:val="none"/>
        </w:rPr>
      </w:pPr>
      <w:r>
        <w:rPr>
          <w:rFonts w:hint="eastAsia" w:ascii="仿宋_GB2312" w:hAnsi="Times New Roman" w:eastAsia="仿宋_GB2312"/>
          <w:color w:val="auto"/>
          <w:spacing w:val="6"/>
          <w:sz w:val="24"/>
          <w:szCs w:val="24"/>
          <w:highlight w:val="none"/>
        </w:rPr>
        <w:t>以下合同附件为本合同的组成部分，与本合同具有同等法律效力。本合同附件包括：</w:t>
      </w:r>
      <w:r>
        <w:rPr>
          <w:rFonts w:hint="eastAsia" w:ascii="仿宋_GB2312" w:eastAsia="仿宋_GB2312"/>
          <w:color w:val="auto"/>
          <w:spacing w:val="6"/>
          <w:sz w:val="24"/>
          <w:szCs w:val="24"/>
          <w:highlight w:val="none"/>
          <w:u w:val="single"/>
          <w:lang w:eastAsia="zh-CN"/>
        </w:rPr>
        <w:t>《施工安全生产责任书》</w:t>
      </w:r>
      <w:r>
        <w:rPr>
          <w:rFonts w:hint="eastAsia" w:ascii="宋体" w:hAnsi="宋体"/>
          <w:sz w:val="28"/>
          <w:szCs w:val="28"/>
          <w:highlight w:val="none"/>
        </w:rPr>
        <w:t>。</w:t>
      </w:r>
    </w:p>
    <w:p>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十</w:t>
      </w:r>
      <w:r>
        <w:rPr>
          <w:rFonts w:hint="eastAsia" w:ascii="黑体" w:hAnsi="黑体" w:eastAsia="黑体" w:cs="黑体"/>
          <w:b w:val="0"/>
          <w:bCs w:val="0"/>
          <w:color w:val="auto"/>
          <w:spacing w:val="6"/>
          <w:sz w:val="24"/>
          <w:szCs w:val="24"/>
          <w:highlight w:val="none"/>
          <w:lang w:eastAsia="zh-CN"/>
        </w:rPr>
        <w:t>六</w:t>
      </w:r>
      <w:r>
        <w:rPr>
          <w:rFonts w:hint="eastAsia" w:ascii="黑体" w:hAnsi="黑体" w:eastAsia="黑体" w:cs="黑体"/>
          <w:b w:val="0"/>
          <w:bCs w:val="0"/>
          <w:color w:val="auto"/>
          <w:spacing w:val="6"/>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highlight w:val="none"/>
          <w:u w:val="single"/>
        </w:rPr>
        <w:t>甲方所在地</w:t>
      </w:r>
      <w:r>
        <w:rPr>
          <w:rFonts w:hint="eastAsia" w:ascii="仿宋_GB2312" w:hAnsi="Times New Roman" w:eastAsia="仿宋_GB2312"/>
          <w:color w:val="auto"/>
          <w:spacing w:val="6"/>
          <w:sz w:val="24"/>
          <w:szCs w:val="24"/>
          <w:highlight w:val="none"/>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（二）本合同正本一式</w:t>
      </w:r>
      <w:r>
        <w:rPr>
          <w:rFonts w:hint="eastAsia" w:ascii="仿宋_GB2312" w:hAnsi="Times New Roman" w:eastAsia="仿宋_GB2312"/>
          <w:color w:val="auto"/>
          <w:spacing w:val="6"/>
          <w:sz w:val="24"/>
          <w:szCs w:val="24"/>
          <w:highlight w:val="none"/>
          <w:lang w:val="en-US" w:eastAsia="zh-CN"/>
        </w:rPr>
        <w:t>肆</w:t>
      </w:r>
      <w:r>
        <w:rPr>
          <w:rFonts w:hint="eastAsia" w:ascii="仿宋_GB2312" w:hAnsi="Times New Roman" w:eastAsia="仿宋_GB2312"/>
          <w:color w:val="auto"/>
          <w:spacing w:val="6"/>
          <w:sz w:val="24"/>
          <w:szCs w:val="24"/>
          <w:highlight w:val="none"/>
        </w:rPr>
        <w:t>份，甲方执</w:t>
      </w:r>
      <w:r>
        <w:rPr>
          <w:rFonts w:hint="eastAsia" w:ascii="仿宋_GB2312" w:hAnsi="Times New Roman" w:eastAsia="仿宋_GB2312"/>
          <w:color w:val="auto"/>
          <w:spacing w:val="6"/>
          <w:sz w:val="24"/>
          <w:szCs w:val="24"/>
          <w:highlight w:val="none"/>
          <w:lang w:val="en-US" w:eastAsia="zh-CN"/>
        </w:rPr>
        <w:t>贰</w:t>
      </w:r>
      <w:r>
        <w:rPr>
          <w:rFonts w:hint="eastAsia" w:ascii="仿宋_GB2312" w:hAnsi="Times New Roman" w:eastAsia="仿宋_GB2312"/>
          <w:color w:val="auto"/>
          <w:spacing w:val="6"/>
          <w:sz w:val="24"/>
          <w:szCs w:val="24"/>
          <w:highlight w:val="none"/>
        </w:rPr>
        <w:t>份，乙方执</w:t>
      </w:r>
      <w:r>
        <w:rPr>
          <w:rFonts w:hint="eastAsia" w:ascii="仿宋_GB2312" w:hAnsi="Times New Roman" w:eastAsia="仿宋_GB2312"/>
          <w:color w:val="auto"/>
          <w:spacing w:val="6"/>
          <w:sz w:val="24"/>
          <w:szCs w:val="24"/>
          <w:highlight w:val="none"/>
          <w:lang w:val="en-US" w:eastAsia="zh-CN"/>
        </w:rPr>
        <w:t>贰</w:t>
      </w:r>
      <w:r>
        <w:rPr>
          <w:rFonts w:hint="eastAsia" w:ascii="仿宋_GB2312" w:hAnsi="Times New Roman" w:eastAsia="仿宋_GB2312"/>
          <w:color w:val="auto"/>
          <w:spacing w:val="6"/>
          <w:sz w:val="24"/>
          <w:szCs w:val="24"/>
          <w:highlight w:val="none"/>
        </w:rPr>
        <w:t>份，自双方授权代表签名及盖章之日起生效，</w:t>
      </w:r>
      <w:r>
        <w:rPr>
          <w:rFonts w:hint="eastAsia" w:ascii="仿宋_GB2312" w:hAnsi="Times New Roman" w:eastAsia="仿宋_GB2312"/>
          <w:color w:val="auto"/>
          <w:spacing w:val="6"/>
          <w:sz w:val="24"/>
          <w:szCs w:val="24"/>
          <w:highlight w:val="none"/>
          <w:lang w:eastAsia="zh-CN"/>
        </w:rPr>
        <w:t>具有</w:t>
      </w:r>
      <w:r>
        <w:rPr>
          <w:rFonts w:hint="eastAsia" w:ascii="仿宋_GB2312" w:hAnsi="Times New Roman" w:eastAsia="仿宋_GB2312"/>
          <w:color w:val="auto"/>
          <w:spacing w:val="6"/>
          <w:sz w:val="24"/>
          <w:szCs w:val="24"/>
          <w:highlight w:val="none"/>
        </w:rPr>
        <w:t>同等的法律效力。</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highlight w:val="none"/>
          <w:lang w:val="en-US" w:eastAsia="zh-CN"/>
        </w:rPr>
      </w:pPr>
      <w:r>
        <w:rPr>
          <w:rFonts w:hint="eastAsia" w:ascii="黑体" w:hAnsi="黑体" w:eastAsia="黑体" w:cs="黑体"/>
          <w:i w:val="0"/>
          <w:iCs w:val="0"/>
          <w:color w:val="auto"/>
          <w:spacing w:val="6"/>
          <w:sz w:val="24"/>
          <w:szCs w:val="24"/>
          <w:highlight w:val="none"/>
          <w:lang w:val="en-US" w:eastAsia="zh-CN"/>
        </w:rPr>
        <w:t>十七、特别约定</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highlight w:val="none"/>
          <w:u w:val="single"/>
          <w:lang w:val="en-US" w:eastAsia="zh-CN"/>
        </w:rPr>
      </w:pPr>
      <w:r>
        <w:rPr>
          <w:rFonts w:hint="eastAsia" w:ascii="仿宋_GB2312" w:hAnsi="Times New Roman" w:eastAsia="仿宋_GB2312" w:cs="Times New Roman"/>
          <w:i w:val="0"/>
          <w:iCs w:val="0"/>
          <w:color w:val="auto"/>
          <w:spacing w:val="6"/>
          <w:sz w:val="24"/>
          <w:szCs w:val="24"/>
          <w:highlight w:val="none"/>
          <w:lang w:val="en-US" w:eastAsia="zh-CN"/>
        </w:rPr>
        <w:t>（一）</w:t>
      </w:r>
      <w:r>
        <w:rPr>
          <w:rFonts w:hint="eastAsia" w:ascii="仿宋_GB2312" w:hAnsi="Times New Roman" w:eastAsia="仿宋_GB2312"/>
          <w:color w:val="auto"/>
          <w:spacing w:val="6"/>
          <w:sz w:val="24"/>
          <w:szCs w:val="24"/>
          <w:highlight w:val="none"/>
          <w:u w:val="single"/>
          <w:lang w:val="en-US" w:eastAsia="zh-CN"/>
        </w:rPr>
        <w:t>工程竣工后，乙方需按相关规定对排水管道进行内窥检测，并通知所在地镇街排水管理机构参与验收。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olor w:val="auto"/>
          <w:spacing w:val="6"/>
          <w:sz w:val="24"/>
          <w:szCs w:val="24"/>
          <w:highlight w:val="none"/>
          <w:u w:val="single"/>
          <w:lang w:val="en-US" w:eastAsia="zh-CN"/>
        </w:rPr>
        <w:t>（二）验收完成后乙方须为甲方办理并取得《城镇污水排入排水管网许可证》</w:t>
      </w:r>
      <w:r>
        <w:rPr>
          <w:rFonts w:hint="eastAsia" w:ascii="仿宋_GB2312" w:hAnsi="Times New Roman" w:eastAsia="仿宋_GB2312"/>
          <w:color w:val="auto"/>
          <w:spacing w:val="6"/>
          <w:sz w:val="24"/>
          <w:szCs w:val="24"/>
          <w:highlight w:val="none"/>
        </w:rPr>
        <w:t>。</w:t>
      </w:r>
    </w:p>
    <w:p>
      <w:pPr>
        <w:numPr>
          <w:ilvl w:val="0"/>
          <w:numId w:val="0"/>
        </w:numPr>
        <w:spacing w:line="460" w:lineRule="exact"/>
        <w:rPr>
          <w:rFonts w:hint="eastAsia" w:ascii="仿宋_GB2312" w:hAnsi="Times New Roman" w:eastAsia="仿宋_GB2312" w:cs="Times New Roman"/>
          <w:color w:val="auto"/>
          <w:spacing w:val="6"/>
          <w:kern w:val="2"/>
          <w:sz w:val="24"/>
          <w:szCs w:val="24"/>
          <w:highlight w:val="none"/>
          <w:lang w:eastAsia="zh-CN"/>
        </w:rPr>
      </w:pPr>
      <w:r>
        <w:rPr>
          <w:rFonts w:hint="eastAsia" w:ascii="仿宋_GB2312" w:hAnsi="Times New Roman" w:eastAsia="仿宋_GB2312" w:cs="Times New Roman"/>
          <w:color w:val="auto"/>
          <w:spacing w:val="6"/>
          <w:sz w:val="24"/>
          <w:szCs w:val="24"/>
          <w:highlight w:val="none"/>
          <w:u w:val="none"/>
          <w:lang w:val="en-US" w:eastAsia="zh-CN"/>
        </w:rPr>
        <w:t xml:space="preserve">    </w:t>
      </w:r>
      <w:r>
        <w:rPr>
          <w:rFonts w:hint="eastAsia" w:ascii="仿宋_GB2312" w:hAnsi="Times New Roman" w:eastAsia="仿宋_GB2312" w:cs="Times New Roman"/>
          <w:color w:val="auto"/>
          <w:spacing w:val="6"/>
          <w:kern w:val="2"/>
          <w:sz w:val="24"/>
          <w:szCs w:val="24"/>
          <w:highlight w:val="none"/>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highlight w:val="none"/>
        </w:rPr>
      </w:pPr>
    </w:p>
    <w:p>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甲方（盖章）：</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乙方（盖章）：</w:t>
      </w:r>
      <w:r>
        <w:rPr>
          <w:rFonts w:hint="eastAsia" w:ascii="仿宋_GB2312" w:hAnsi="宋体" w:eastAsia="仿宋_GB2312"/>
          <w:szCs w:val="21"/>
          <w:highlight w:val="none"/>
          <w:u w:val="single"/>
        </w:rPr>
        <w:t xml:space="preserve">      　          </w:t>
      </w:r>
    </w:p>
    <w:p>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p>
    <w:p>
      <w:pPr>
        <w:spacing w:line="520" w:lineRule="exact"/>
        <w:ind w:firstLine="504" w:firstLineChars="200"/>
        <w:rPr>
          <w:rFonts w:hint="eastAsia" w:ascii="宋体" w:hAnsi="宋体" w:eastAsia="宋体" w:cs="宋体"/>
          <w:sz w:val="28"/>
          <w:szCs w:val="28"/>
          <w:highlight w:val="none"/>
          <w:lang w:eastAsia="zh-CN"/>
        </w:rPr>
      </w:pP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w:t>
      </w: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p>
    <w:p>
      <w:pPr>
        <w:numPr>
          <w:ilvl w:val="0"/>
          <w:numId w:val="0"/>
        </w:numPr>
        <w:spacing w:line="520" w:lineRule="exact"/>
        <w:rPr>
          <w:rFonts w:hint="eastAsia" w:ascii="仿宋_GB2312" w:eastAsia="仿宋_GB2312"/>
          <w:color w:val="auto"/>
          <w:spacing w:val="6"/>
          <w:sz w:val="24"/>
          <w:szCs w:val="24"/>
          <w:highlight w:val="none"/>
        </w:rPr>
      </w:pPr>
    </w:p>
    <w:p>
      <w:pPr>
        <w:numPr>
          <w:ilvl w:val="0"/>
          <w:numId w:val="0"/>
        </w:numPr>
        <w:spacing w:line="520" w:lineRule="exact"/>
        <w:jc w:val="left"/>
        <w:rPr>
          <w:rFonts w:hint="eastAsia" w:ascii="仿宋_GB2312" w:eastAsia="仿宋_GB2312"/>
          <w:color w:val="auto"/>
          <w:spacing w:val="6"/>
          <w:sz w:val="24"/>
          <w:szCs w:val="24"/>
          <w:highlight w:val="none"/>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highlight w:val="none"/>
        </w:rPr>
        <w:t>签</w:t>
      </w:r>
      <w:r>
        <w:rPr>
          <w:rFonts w:hint="eastAsia" w:ascii="仿宋_GB2312" w:eastAsia="仿宋_GB2312"/>
          <w:color w:val="auto"/>
          <w:spacing w:val="6"/>
          <w:sz w:val="24"/>
          <w:szCs w:val="24"/>
          <w:highlight w:val="none"/>
          <w:lang w:val="en-US" w:eastAsia="zh-CN"/>
        </w:rPr>
        <w:t>署地点：</w:t>
      </w:r>
      <w:r>
        <w:rPr>
          <w:rFonts w:hint="eastAsia" w:ascii="仿宋_GB2312" w:eastAsia="仿宋_GB2312"/>
          <w:color w:val="auto"/>
          <w:spacing w:val="6"/>
          <w:sz w:val="24"/>
          <w:szCs w:val="24"/>
          <w:highlight w:val="none"/>
          <w:u w:val="single"/>
          <w:lang w:val="en-US" w:eastAsia="zh-CN"/>
        </w:rPr>
        <w:t>中山市南区</w:t>
      </w:r>
    </w:p>
    <w:p>
      <w:pPr>
        <w:pStyle w:val="7"/>
        <w:rPr>
          <w:rFonts w:hint="eastAsia"/>
          <w:highlight w:val="none"/>
        </w:rPr>
      </w:pPr>
      <w:r>
        <w:rPr>
          <w:rFonts w:hint="eastAsia" w:ascii="仿宋_GB2312" w:hAnsi="Times New Roman" w:eastAsia="仿宋_GB2312" w:cs="Times New Roman"/>
          <w:color w:val="auto"/>
          <w:spacing w:val="6"/>
          <w:kern w:val="2"/>
          <w:sz w:val="24"/>
          <w:szCs w:val="24"/>
          <w:highlight w:val="none"/>
          <w:lang w:val="en-US" w:eastAsia="zh-CN" w:bidi="ar-SA"/>
        </w:rPr>
        <w:t>附件</w:t>
      </w:r>
    </w:p>
    <w:p>
      <w:pPr>
        <w:pStyle w:val="7"/>
        <w:jc w:val="center"/>
        <w:rPr>
          <w:rFonts w:hint="eastAsia"/>
          <w:highlight w:val="none"/>
        </w:rPr>
      </w:pPr>
      <w:r>
        <w:rPr>
          <w:rFonts w:hint="eastAsia" w:ascii="方正小标宋简体" w:hAnsi="方正小标宋简体" w:eastAsia="方正小标宋简体" w:cs="方正小标宋简体"/>
          <w:b/>
          <w:bCs w:val="0"/>
          <w:color w:val="auto"/>
          <w:spacing w:val="6"/>
          <w:kern w:val="2"/>
          <w:sz w:val="44"/>
          <w:szCs w:val="44"/>
          <w:highlight w:val="none"/>
          <w:lang w:val="en-US" w:eastAsia="zh-CN" w:bidi="ar-SA"/>
        </w:rPr>
        <w:t>施工安全生产责任书</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甲方：中山市公共交通运输集团有限公司</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乙方：</w:t>
      </w:r>
      <w:r>
        <w:rPr>
          <w:rFonts w:hint="eastAsia" w:ascii="仿宋_GB2312" w:hAnsi="Times New Roman" w:eastAsia="仿宋_GB2312" w:cs="Times New Roman"/>
          <w:color w:val="auto"/>
          <w:spacing w:val="6"/>
          <w:sz w:val="24"/>
          <w:szCs w:val="24"/>
          <w:highlight w:val="none"/>
          <w:u w:val="single"/>
          <w:lang w:val="en-US" w:eastAsia="zh-CN"/>
        </w:rPr>
        <w:t xml:space="preserve">                            </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为进一步加强安全生产工作，防范和减少各类生产安全事故的发生，保障施工人员生命财产安全，保证甲方工程施工安全，根据《中华人民共和国安全生产法</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highlight w:val="none"/>
          <w:u w:val="single"/>
          <w:lang w:val="en-US" w:eastAsia="zh-CN" w:bidi="ar-SA"/>
        </w:rPr>
        <w:t>中山市公共交通运输集团有限公司乐群公交站场</w:t>
      </w:r>
      <w:r>
        <w:rPr>
          <w:rFonts w:hint="eastAsia" w:ascii="仿宋_GB2312" w:eastAsia="仿宋_GB2312" w:cs="Times New Roman"/>
          <w:color w:val="auto"/>
          <w:spacing w:val="6"/>
          <w:kern w:val="2"/>
          <w:sz w:val="24"/>
          <w:szCs w:val="24"/>
          <w:highlight w:val="none"/>
          <w:u w:val="single"/>
          <w:lang w:val="en-US" w:eastAsia="zh-CN" w:bidi="ar-SA"/>
        </w:rPr>
        <w:t>雨</w:t>
      </w:r>
      <w:r>
        <w:rPr>
          <w:rFonts w:hint="eastAsia" w:ascii="仿宋_GB2312" w:hAnsi="Times New Roman" w:eastAsia="仿宋_GB2312" w:cs="Times New Roman"/>
          <w:color w:val="auto"/>
          <w:spacing w:val="6"/>
          <w:kern w:val="2"/>
          <w:sz w:val="24"/>
          <w:szCs w:val="24"/>
          <w:highlight w:val="none"/>
          <w:u w:val="single"/>
          <w:lang w:val="en-US" w:eastAsia="zh-CN" w:bidi="ar-SA"/>
        </w:rPr>
        <w:t>污分流改造</w:t>
      </w:r>
      <w:r>
        <w:rPr>
          <w:rFonts w:hint="eastAsia" w:ascii="仿宋_GB2312" w:hAnsi="Times New Roman" w:eastAsia="仿宋_GB2312" w:cs="Times New Roman"/>
          <w:color w:val="auto"/>
          <w:spacing w:val="6"/>
          <w:kern w:val="2"/>
          <w:sz w:val="24"/>
          <w:szCs w:val="24"/>
          <w:highlight w:val="none"/>
          <w:lang w:val="en-US" w:eastAsia="zh-CN" w:bidi="ar-SA"/>
        </w:rPr>
        <w:t>项目工程施工安全责任的相关事项，制定本责任书。</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一、责任对象</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二、责任目标</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（一）认真贯彻落实“安全第一、预防为主、综合治理”的安全生产方针、政策和各项安全生产法律法规和规范标准。</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组织编制、完善本项目重大危险源的控制措施和生产事故应急预案。</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（三）严格执行“五同时”要求，在计划、布置、检查、总结、评比工程项目生产工作的同时，要计划、布置、检查、总结、评比安全生产工作。</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（四）严格执行《建筑施工安全检查标准</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（八）在制定工程各项费用计划时，要确保安全生产费用投入和有效使用，并建立安全生产投入台帐。</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（九）发生事故时，乙方要紧急启动应急救援预案，做好人员抢救与现场保护工作，采取有效措施防止事故扩大，及时上报、组织、配合事故的调查。</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（十）乙方负责此项目的全部安全责任，如在施工过程中发生安全事故，由乙方承担全部的事故责任和经济责任。</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三、创建目标</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创建目标：安全文明施工现场合格。</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四、工程质量</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（二）文明施工：达到广东省规定文明施工标准。</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7"/>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五、施工组织</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整个工程接受甲方的管理，特别要注意施工过</w:t>
      </w:r>
      <w:r>
        <w:rPr>
          <w:rFonts w:hint="eastAsia" w:ascii="仿宋_GB2312" w:eastAsia="仿宋_GB2312" w:cs="Times New Roman"/>
          <w:color w:val="auto"/>
          <w:spacing w:val="6"/>
          <w:kern w:val="2"/>
          <w:sz w:val="24"/>
          <w:szCs w:val="24"/>
          <w:highlight w:val="none"/>
          <w:lang w:val="en-US" w:eastAsia="zh-CN" w:bidi="ar-SA"/>
        </w:rPr>
        <w:t>程中</w:t>
      </w:r>
      <w:r>
        <w:rPr>
          <w:rFonts w:hint="eastAsia" w:ascii="仿宋_GB2312" w:hAnsi="Times New Roman" w:eastAsia="仿宋_GB2312" w:cs="Times New Roman"/>
          <w:color w:val="auto"/>
          <w:spacing w:val="6"/>
          <w:kern w:val="2"/>
          <w:sz w:val="24"/>
          <w:szCs w:val="24"/>
          <w:highlight w:val="none"/>
          <w:lang w:val="en-US" w:eastAsia="zh-CN" w:bidi="ar-SA"/>
        </w:rPr>
        <w:t>的安全问题，乙方须负责工程所有施工安全责任。</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六、附则</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（一）本责任书为</w:t>
      </w:r>
      <w:r>
        <w:rPr>
          <w:rFonts w:hint="eastAsia" w:ascii="仿宋_GB2312" w:eastAsia="仿宋_GB2312" w:cs="Times New Roman"/>
          <w:color w:val="auto"/>
          <w:spacing w:val="6"/>
          <w:sz w:val="24"/>
          <w:szCs w:val="24"/>
          <w:highlight w:val="none"/>
          <w:u w:val="single"/>
          <w:lang w:val="en-US" w:eastAsia="zh-CN"/>
        </w:rPr>
        <w:t>本</w:t>
      </w:r>
      <w:r>
        <w:rPr>
          <w:rFonts w:hint="eastAsia" w:ascii="仿宋_GB2312" w:eastAsia="仿宋_GB2312" w:cs="Times New Roman"/>
          <w:color w:val="auto"/>
          <w:spacing w:val="6"/>
          <w:sz w:val="24"/>
          <w:szCs w:val="24"/>
          <w:highlight w:val="none"/>
          <w:u w:val="none"/>
          <w:lang w:val="en-US" w:eastAsia="zh-CN"/>
        </w:rPr>
        <w:t>合同</w:t>
      </w:r>
      <w:r>
        <w:rPr>
          <w:rFonts w:hint="eastAsia" w:ascii="仿宋_GB2312" w:hAnsi="Times New Roman" w:eastAsia="仿宋_GB2312" w:cs="Times New Roman"/>
          <w:color w:val="auto"/>
          <w:spacing w:val="6"/>
          <w:kern w:val="2"/>
          <w:sz w:val="24"/>
          <w:szCs w:val="24"/>
          <w:highlight w:val="none"/>
          <w:lang w:val="en-US" w:eastAsia="zh-CN" w:bidi="ar-SA"/>
        </w:rPr>
        <w:t>的有效组成部分，与</w:t>
      </w:r>
      <w:r>
        <w:rPr>
          <w:rFonts w:hint="eastAsia" w:ascii="仿宋_GB2312" w:eastAsia="仿宋_GB2312" w:cs="Times New Roman"/>
          <w:color w:val="auto"/>
          <w:spacing w:val="6"/>
          <w:kern w:val="2"/>
          <w:sz w:val="24"/>
          <w:szCs w:val="24"/>
          <w:highlight w:val="none"/>
          <w:lang w:val="en-US" w:eastAsia="zh-CN" w:bidi="ar-SA"/>
        </w:rPr>
        <w:t>本</w:t>
      </w:r>
      <w:r>
        <w:rPr>
          <w:rFonts w:hint="eastAsia" w:ascii="仿宋_GB2312" w:eastAsia="仿宋_GB2312" w:cs="Times New Roman"/>
          <w:color w:val="auto"/>
          <w:spacing w:val="6"/>
          <w:sz w:val="24"/>
          <w:szCs w:val="24"/>
          <w:highlight w:val="none"/>
          <w:u w:val="none"/>
          <w:lang w:val="en-US" w:eastAsia="zh-CN"/>
        </w:rPr>
        <w:t>合同</w:t>
      </w:r>
      <w:r>
        <w:rPr>
          <w:rFonts w:hint="eastAsia" w:ascii="仿宋_GB2312" w:hAnsi="Times New Roman" w:eastAsia="仿宋_GB2312" w:cs="Times New Roman"/>
          <w:color w:val="auto"/>
          <w:spacing w:val="6"/>
          <w:kern w:val="2"/>
          <w:sz w:val="24"/>
          <w:szCs w:val="24"/>
          <w:highlight w:val="none"/>
          <w:lang w:val="en-US" w:eastAsia="zh-CN" w:bidi="ar-SA"/>
        </w:rPr>
        <w:t>具有同等法律效力。</w:t>
      </w:r>
    </w:p>
    <w:p>
      <w:pPr>
        <w:pStyle w:val="7"/>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（二）本责任书一式</w:t>
      </w:r>
      <w:r>
        <w:rPr>
          <w:rFonts w:hint="eastAsia" w:ascii="仿宋_GB2312" w:hAnsi="Times New Roman" w:eastAsia="仿宋_GB2312" w:cs="Times New Roman"/>
          <w:color w:val="auto"/>
          <w:spacing w:val="6"/>
          <w:kern w:val="2"/>
          <w:sz w:val="24"/>
          <w:szCs w:val="24"/>
          <w:highlight w:val="none"/>
          <w:u w:val="single"/>
          <w:lang w:val="en-US" w:eastAsia="zh-CN" w:bidi="ar-SA"/>
        </w:rPr>
        <w:t>肆</w:t>
      </w:r>
      <w:r>
        <w:rPr>
          <w:rFonts w:hint="eastAsia" w:ascii="仿宋_GB2312" w:hAnsi="Times New Roman" w:eastAsia="仿宋_GB2312" w:cs="Times New Roman"/>
          <w:color w:val="auto"/>
          <w:spacing w:val="6"/>
          <w:kern w:val="2"/>
          <w:sz w:val="24"/>
          <w:szCs w:val="24"/>
          <w:highlight w:val="none"/>
          <w:lang w:val="en-US" w:eastAsia="zh-CN" w:bidi="ar-SA"/>
        </w:rPr>
        <w:t>份，甲</w:t>
      </w:r>
      <w:r>
        <w:rPr>
          <w:rFonts w:hint="eastAsia" w:ascii="仿宋_GB2312" w:eastAsia="仿宋_GB2312" w:cs="Times New Roman"/>
          <w:color w:val="auto"/>
          <w:spacing w:val="6"/>
          <w:kern w:val="2"/>
          <w:sz w:val="24"/>
          <w:szCs w:val="24"/>
          <w:highlight w:val="none"/>
          <w:lang w:val="en-US" w:eastAsia="zh-CN" w:bidi="ar-SA"/>
        </w:rPr>
        <w:t>方执</w:t>
      </w:r>
      <w:r>
        <w:rPr>
          <w:rFonts w:hint="eastAsia" w:ascii="仿宋_GB2312" w:eastAsia="仿宋_GB2312" w:cs="Times New Roman"/>
          <w:color w:val="auto"/>
          <w:spacing w:val="6"/>
          <w:kern w:val="2"/>
          <w:sz w:val="24"/>
          <w:szCs w:val="24"/>
          <w:highlight w:val="none"/>
          <w:u w:val="single"/>
          <w:lang w:val="en-US" w:eastAsia="zh-CN" w:bidi="ar-SA"/>
        </w:rPr>
        <w:t>贰</w:t>
      </w:r>
      <w:r>
        <w:rPr>
          <w:rFonts w:hint="eastAsia" w:ascii="仿宋_GB2312" w:eastAsia="仿宋_GB2312" w:cs="Times New Roman"/>
          <w:color w:val="auto"/>
          <w:spacing w:val="6"/>
          <w:kern w:val="2"/>
          <w:sz w:val="24"/>
          <w:szCs w:val="24"/>
          <w:highlight w:val="none"/>
          <w:lang w:val="en-US" w:eastAsia="zh-CN" w:bidi="ar-SA"/>
        </w:rPr>
        <w:t>份，</w:t>
      </w:r>
      <w:r>
        <w:rPr>
          <w:rFonts w:hint="eastAsia" w:ascii="仿宋_GB2312" w:hAnsi="Times New Roman" w:eastAsia="仿宋_GB2312" w:cs="Times New Roman"/>
          <w:color w:val="auto"/>
          <w:spacing w:val="6"/>
          <w:kern w:val="2"/>
          <w:sz w:val="24"/>
          <w:szCs w:val="24"/>
          <w:highlight w:val="none"/>
          <w:lang w:val="en-US" w:eastAsia="zh-CN" w:bidi="ar-SA"/>
        </w:rPr>
        <w:t>乙方执</w:t>
      </w:r>
      <w:r>
        <w:rPr>
          <w:rFonts w:hint="eastAsia" w:ascii="仿宋_GB2312" w:eastAsia="仿宋_GB2312" w:cs="Times New Roman"/>
          <w:color w:val="auto"/>
          <w:spacing w:val="6"/>
          <w:kern w:val="2"/>
          <w:sz w:val="24"/>
          <w:szCs w:val="24"/>
          <w:highlight w:val="none"/>
          <w:u w:val="single"/>
          <w:lang w:val="en-US" w:eastAsia="zh-CN" w:bidi="ar-SA"/>
        </w:rPr>
        <w:t>贰</w:t>
      </w:r>
      <w:r>
        <w:rPr>
          <w:rFonts w:hint="eastAsia" w:ascii="仿宋_GB2312" w:hAnsi="Times New Roman" w:eastAsia="仿宋_GB2312" w:cs="Times New Roman"/>
          <w:color w:val="auto"/>
          <w:spacing w:val="6"/>
          <w:kern w:val="2"/>
          <w:sz w:val="24"/>
          <w:szCs w:val="24"/>
          <w:highlight w:val="none"/>
          <w:lang w:val="en-US" w:eastAsia="zh-CN" w:bidi="ar-SA"/>
        </w:rPr>
        <w:t>份，</w:t>
      </w:r>
      <w:r>
        <w:rPr>
          <w:rFonts w:hint="eastAsia" w:ascii="仿宋_GB2312" w:eastAsia="仿宋_GB2312" w:cs="Times New Roman"/>
          <w:color w:val="auto"/>
          <w:spacing w:val="6"/>
          <w:kern w:val="2"/>
          <w:sz w:val="24"/>
          <w:szCs w:val="24"/>
          <w:highlight w:val="none"/>
          <w:lang w:val="en-US" w:eastAsia="zh-CN" w:bidi="ar-SA"/>
        </w:rPr>
        <w:t>具有</w:t>
      </w:r>
      <w:r>
        <w:rPr>
          <w:rFonts w:hint="eastAsia" w:ascii="仿宋_GB2312" w:hAnsi="Times New Roman" w:eastAsia="仿宋_GB2312" w:cs="Times New Roman"/>
          <w:color w:val="auto"/>
          <w:spacing w:val="6"/>
          <w:kern w:val="2"/>
          <w:sz w:val="24"/>
          <w:szCs w:val="24"/>
          <w:highlight w:val="none"/>
          <w:lang w:val="en-US" w:eastAsia="zh-CN" w:bidi="ar-SA"/>
        </w:rPr>
        <w:t>同等法律效力，自甲乙双方签署之日起生效。</w:t>
      </w:r>
    </w:p>
    <w:p>
      <w:pPr>
        <w:pStyle w:val="7"/>
        <w:rPr>
          <w:rFonts w:hint="eastAsia" w:ascii="仿宋_GB2312" w:hAnsi="Times New Roman" w:eastAsia="仿宋_GB2312" w:cs="Times New Roman"/>
          <w:color w:val="auto"/>
          <w:spacing w:val="6"/>
          <w:kern w:val="2"/>
          <w:sz w:val="24"/>
          <w:szCs w:val="24"/>
          <w:highlight w:val="none"/>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甲方（盖章）：</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乙方（盖章）：</w:t>
      </w:r>
      <w:r>
        <w:rPr>
          <w:rFonts w:hint="eastAsia" w:ascii="仿宋_GB2312" w:hAnsi="宋体" w:eastAsia="仿宋_GB2312"/>
          <w:szCs w:val="21"/>
          <w:highlight w:val="none"/>
          <w:u w:val="single"/>
        </w:rPr>
        <w:t xml:space="preserve">      　          </w:t>
      </w:r>
    </w:p>
    <w:p>
      <w:pPr>
        <w:spacing w:line="520" w:lineRule="exact"/>
        <w:ind w:firstLine="504" w:firstLineChars="200"/>
        <w:jc w:val="left"/>
        <w:rPr>
          <w:rFonts w:hint="eastAsia" w:ascii="仿宋_GB2312" w:hAnsi="宋体" w:eastAsia="仿宋_GB2312"/>
          <w:szCs w:val="21"/>
          <w:highlight w:val="none"/>
          <w:u w:val="single"/>
        </w:rPr>
      </w:pP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p>
    <w:p>
      <w:pPr>
        <w:numPr>
          <w:ilvl w:val="-1"/>
          <w:numId w:val="0"/>
        </w:numPr>
        <w:spacing w:line="520" w:lineRule="exact"/>
        <w:ind w:firstLine="504" w:firstLineChars="200"/>
        <w:rPr>
          <w:rFonts w:hint="default" w:eastAsia="仿宋_GB2312"/>
          <w:highlight w:val="none"/>
          <w:lang w:val="en-US" w:eastAsia="zh-CN"/>
        </w:rPr>
      </w:pP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w:t>
      </w: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59c3CAQAAcQMAAA4AAAAAAAAAAQAgAAAAHgEAAGRycy9lMm9Eb2MueG1sUEsF&#10;BgAAAAAGAAYAWQEAAFI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30JMMBAABxAwAADgAAAGRycy9lMm9Eb2MueG1srVNNrhMxDN4jcYco&#10;e5ppk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ar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jfQkwwEAAHEDAAAOAAAAAAAAAAEAIAAAAB4BAABkcnMvZTJvRG9jLnhtbFBL&#10;BQYAAAAABgAGAFkBAABT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vvQ8UBAABxAwAADgAAAGRycy9lMm9Eb2MueG1srVPBbhMxEL0j9R8s&#10;3xtvAkL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lr70PFAQAAcQMAAA4AAAAAAAAAAQAgAAAAHgEAAGRycy9lMm9Eb2MueG1s&#10;UEsFBgAAAAAGAAYAWQEAAFU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xOKeDFAQAAcQMAAA4AAAAAAAAAAQAgAAAAHgEAAGRycy9lMm9Eb2MueG1s&#10;UEsFBgAAAAAGAAYAWQEAAFU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2">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9"/>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D3600B4"/>
    <w:multiLevelType w:val="singleLevel"/>
    <w:tmpl w:val="4D3600B4"/>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863D0"/>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794C1E"/>
    <w:rsid w:val="033848D6"/>
    <w:rsid w:val="039F6F03"/>
    <w:rsid w:val="03AF7E19"/>
    <w:rsid w:val="03EB426F"/>
    <w:rsid w:val="03F962C7"/>
    <w:rsid w:val="04CE109B"/>
    <w:rsid w:val="0562023E"/>
    <w:rsid w:val="056502E1"/>
    <w:rsid w:val="05790131"/>
    <w:rsid w:val="05CA27E8"/>
    <w:rsid w:val="05F351F5"/>
    <w:rsid w:val="05FB61A0"/>
    <w:rsid w:val="06570491"/>
    <w:rsid w:val="06606BFB"/>
    <w:rsid w:val="06732E58"/>
    <w:rsid w:val="070C4E84"/>
    <w:rsid w:val="073D0959"/>
    <w:rsid w:val="07414C7E"/>
    <w:rsid w:val="074E0F82"/>
    <w:rsid w:val="0768120F"/>
    <w:rsid w:val="07A266DC"/>
    <w:rsid w:val="08056AA4"/>
    <w:rsid w:val="082F61DC"/>
    <w:rsid w:val="088470E1"/>
    <w:rsid w:val="092A340A"/>
    <w:rsid w:val="09376339"/>
    <w:rsid w:val="09A26915"/>
    <w:rsid w:val="09B434E5"/>
    <w:rsid w:val="0A530095"/>
    <w:rsid w:val="0D34342D"/>
    <w:rsid w:val="0D444CB5"/>
    <w:rsid w:val="0D5E30A2"/>
    <w:rsid w:val="0D8C4F4B"/>
    <w:rsid w:val="0E0151B7"/>
    <w:rsid w:val="0E1E5678"/>
    <w:rsid w:val="0E3F6229"/>
    <w:rsid w:val="0EA31D7A"/>
    <w:rsid w:val="0EA87B76"/>
    <w:rsid w:val="0F070D88"/>
    <w:rsid w:val="0F8968F5"/>
    <w:rsid w:val="0F993C0C"/>
    <w:rsid w:val="0FA126CB"/>
    <w:rsid w:val="0FC5655B"/>
    <w:rsid w:val="10332990"/>
    <w:rsid w:val="110B28CE"/>
    <w:rsid w:val="11177A27"/>
    <w:rsid w:val="11E81A2F"/>
    <w:rsid w:val="121C431D"/>
    <w:rsid w:val="122167C6"/>
    <w:rsid w:val="129F0E57"/>
    <w:rsid w:val="12F26366"/>
    <w:rsid w:val="131F76B3"/>
    <w:rsid w:val="134F427F"/>
    <w:rsid w:val="13630A2D"/>
    <w:rsid w:val="146A2525"/>
    <w:rsid w:val="146A5814"/>
    <w:rsid w:val="1490549E"/>
    <w:rsid w:val="158A47EA"/>
    <w:rsid w:val="15D8086C"/>
    <w:rsid w:val="166328B6"/>
    <w:rsid w:val="166410A4"/>
    <w:rsid w:val="172872C1"/>
    <w:rsid w:val="17344A5B"/>
    <w:rsid w:val="187205CE"/>
    <w:rsid w:val="188E235F"/>
    <w:rsid w:val="18F61205"/>
    <w:rsid w:val="1A47686A"/>
    <w:rsid w:val="1A8201B7"/>
    <w:rsid w:val="1A94319D"/>
    <w:rsid w:val="1A9774F8"/>
    <w:rsid w:val="1B212F00"/>
    <w:rsid w:val="1B46065D"/>
    <w:rsid w:val="1B4D34DA"/>
    <w:rsid w:val="1B703666"/>
    <w:rsid w:val="1BA646B2"/>
    <w:rsid w:val="1BF41E67"/>
    <w:rsid w:val="1CB00A77"/>
    <w:rsid w:val="1CE243F2"/>
    <w:rsid w:val="1DC92EEC"/>
    <w:rsid w:val="1E9B066C"/>
    <w:rsid w:val="1EA47036"/>
    <w:rsid w:val="1ECD5D92"/>
    <w:rsid w:val="1F01189C"/>
    <w:rsid w:val="1F3C1B5B"/>
    <w:rsid w:val="1F736843"/>
    <w:rsid w:val="1FCE3F40"/>
    <w:rsid w:val="200C06C4"/>
    <w:rsid w:val="20B816B5"/>
    <w:rsid w:val="20F92A88"/>
    <w:rsid w:val="210D16FC"/>
    <w:rsid w:val="215761FE"/>
    <w:rsid w:val="21602DF0"/>
    <w:rsid w:val="216B7C5C"/>
    <w:rsid w:val="21B10D11"/>
    <w:rsid w:val="21D94A41"/>
    <w:rsid w:val="221E61F3"/>
    <w:rsid w:val="22923C01"/>
    <w:rsid w:val="229F31F2"/>
    <w:rsid w:val="22AE446B"/>
    <w:rsid w:val="230C3E1B"/>
    <w:rsid w:val="23575BD1"/>
    <w:rsid w:val="23903978"/>
    <w:rsid w:val="23A22B8B"/>
    <w:rsid w:val="23F226BD"/>
    <w:rsid w:val="24620C3D"/>
    <w:rsid w:val="24646CFB"/>
    <w:rsid w:val="25226966"/>
    <w:rsid w:val="26454F31"/>
    <w:rsid w:val="265D674C"/>
    <w:rsid w:val="2677381B"/>
    <w:rsid w:val="27160CB0"/>
    <w:rsid w:val="27A95E18"/>
    <w:rsid w:val="27F61EF4"/>
    <w:rsid w:val="285F23AB"/>
    <w:rsid w:val="28E15521"/>
    <w:rsid w:val="29036060"/>
    <w:rsid w:val="291809AC"/>
    <w:rsid w:val="29555562"/>
    <w:rsid w:val="298F6B64"/>
    <w:rsid w:val="299D0146"/>
    <w:rsid w:val="29D94211"/>
    <w:rsid w:val="2A35314B"/>
    <w:rsid w:val="2A811D7E"/>
    <w:rsid w:val="2A97378E"/>
    <w:rsid w:val="2AC41607"/>
    <w:rsid w:val="2AEA3B9F"/>
    <w:rsid w:val="2AF163C6"/>
    <w:rsid w:val="2B694222"/>
    <w:rsid w:val="2C011889"/>
    <w:rsid w:val="2C903974"/>
    <w:rsid w:val="2CCF5DD5"/>
    <w:rsid w:val="2D811545"/>
    <w:rsid w:val="2D832CE0"/>
    <w:rsid w:val="2D8A2DEE"/>
    <w:rsid w:val="2D9A265E"/>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925D96"/>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0B5B02"/>
    <w:rsid w:val="392659CD"/>
    <w:rsid w:val="395A4B33"/>
    <w:rsid w:val="395E5D09"/>
    <w:rsid w:val="399568A9"/>
    <w:rsid w:val="39EB1DB7"/>
    <w:rsid w:val="3A2E0A0B"/>
    <w:rsid w:val="3A872382"/>
    <w:rsid w:val="3B0D3A5A"/>
    <w:rsid w:val="3B5461E4"/>
    <w:rsid w:val="3C115AAA"/>
    <w:rsid w:val="3D64170F"/>
    <w:rsid w:val="3E483C21"/>
    <w:rsid w:val="3E7B6FFF"/>
    <w:rsid w:val="3EE6168C"/>
    <w:rsid w:val="3F9A4717"/>
    <w:rsid w:val="3FF63836"/>
    <w:rsid w:val="40CA3013"/>
    <w:rsid w:val="41445D6D"/>
    <w:rsid w:val="41562AF9"/>
    <w:rsid w:val="41EE1E80"/>
    <w:rsid w:val="42D068DB"/>
    <w:rsid w:val="43310203"/>
    <w:rsid w:val="4394027A"/>
    <w:rsid w:val="43A33FE5"/>
    <w:rsid w:val="43E41915"/>
    <w:rsid w:val="43F5796F"/>
    <w:rsid w:val="44813CF4"/>
    <w:rsid w:val="44833779"/>
    <w:rsid w:val="458659AA"/>
    <w:rsid w:val="45E01181"/>
    <w:rsid w:val="465B2E50"/>
    <w:rsid w:val="46B07E53"/>
    <w:rsid w:val="47465AD8"/>
    <w:rsid w:val="47BB6CF1"/>
    <w:rsid w:val="47CC2BD9"/>
    <w:rsid w:val="47D46525"/>
    <w:rsid w:val="48036E0A"/>
    <w:rsid w:val="490177EE"/>
    <w:rsid w:val="49190E26"/>
    <w:rsid w:val="492601CA"/>
    <w:rsid w:val="49B40004"/>
    <w:rsid w:val="4B1564B2"/>
    <w:rsid w:val="4B39766E"/>
    <w:rsid w:val="4BBE2F20"/>
    <w:rsid w:val="4BD11ED9"/>
    <w:rsid w:val="4BE05D3E"/>
    <w:rsid w:val="4D3374C8"/>
    <w:rsid w:val="4DFE42FC"/>
    <w:rsid w:val="4E562281"/>
    <w:rsid w:val="4E8443D3"/>
    <w:rsid w:val="4F033F52"/>
    <w:rsid w:val="4FBA2CC1"/>
    <w:rsid w:val="50452774"/>
    <w:rsid w:val="50C61E45"/>
    <w:rsid w:val="51143475"/>
    <w:rsid w:val="513547E5"/>
    <w:rsid w:val="51612846"/>
    <w:rsid w:val="519C36BC"/>
    <w:rsid w:val="51DD6044"/>
    <w:rsid w:val="520C0995"/>
    <w:rsid w:val="52DB6E93"/>
    <w:rsid w:val="531F4A4B"/>
    <w:rsid w:val="536C3AEE"/>
    <w:rsid w:val="538340F2"/>
    <w:rsid w:val="53AA48E9"/>
    <w:rsid w:val="53E21FCA"/>
    <w:rsid w:val="53E32F16"/>
    <w:rsid w:val="53E36D11"/>
    <w:rsid w:val="54405797"/>
    <w:rsid w:val="544D167C"/>
    <w:rsid w:val="551B2554"/>
    <w:rsid w:val="551E1117"/>
    <w:rsid w:val="55232807"/>
    <w:rsid w:val="55286102"/>
    <w:rsid w:val="5551167D"/>
    <w:rsid w:val="55B331BC"/>
    <w:rsid w:val="56604179"/>
    <w:rsid w:val="57676B5F"/>
    <w:rsid w:val="57A557E8"/>
    <w:rsid w:val="57EA2B8F"/>
    <w:rsid w:val="5865280E"/>
    <w:rsid w:val="58D7189F"/>
    <w:rsid w:val="593C217C"/>
    <w:rsid w:val="593C3A3F"/>
    <w:rsid w:val="59B17528"/>
    <w:rsid w:val="59FB3965"/>
    <w:rsid w:val="5AB32F9B"/>
    <w:rsid w:val="5B590E52"/>
    <w:rsid w:val="5BF22FC6"/>
    <w:rsid w:val="5C577BB4"/>
    <w:rsid w:val="5C8E2A87"/>
    <w:rsid w:val="5CC33A89"/>
    <w:rsid w:val="5CE13766"/>
    <w:rsid w:val="5D622E18"/>
    <w:rsid w:val="5DD0689E"/>
    <w:rsid w:val="5DD91EBE"/>
    <w:rsid w:val="5E3D2C1E"/>
    <w:rsid w:val="5E7137E0"/>
    <w:rsid w:val="5F0F0BC8"/>
    <w:rsid w:val="60F36E23"/>
    <w:rsid w:val="61695AD8"/>
    <w:rsid w:val="61AD3309"/>
    <w:rsid w:val="61C044BC"/>
    <w:rsid w:val="61D36B75"/>
    <w:rsid w:val="61FB0BAB"/>
    <w:rsid w:val="6206368E"/>
    <w:rsid w:val="62775FD3"/>
    <w:rsid w:val="62BB117A"/>
    <w:rsid w:val="62E029FB"/>
    <w:rsid w:val="62EE2015"/>
    <w:rsid w:val="632D17D6"/>
    <w:rsid w:val="647054AD"/>
    <w:rsid w:val="64E33DF4"/>
    <w:rsid w:val="64EA7819"/>
    <w:rsid w:val="65EF06AB"/>
    <w:rsid w:val="661337CE"/>
    <w:rsid w:val="66167E2A"/>
    <w:rsid w:val="66716449"/>
    <w:rsid w:val="67C14B69"/>
    <w:rsid w:val="680D20B4"/>
    <w:rsid w:val="688234BB"/>
    <w:rsid w:val="6886686A"/>
    <w:rsid w:val="68DE66E2"/>
    <w:rsid w:val="690C48CF"/>
    <w:rsid w:val="698635C2"/>
    <w:rsid w:val="69B72684"/>
    <w:rsid w:val="69E61B8D"/>
    <w:rsid w:val="6AC65128"/>
    <w:rsid w:val="6B166CD1"/>
    <w:rsid w:val="6B9F679B"/>
    <w:rsid w:val="6BDA0921"/>
    <w:rsid w:val="6C183F0B"/>
    <w:rsid w:val="6C975BF0"/>
    <w:rsid w:val="6C9B3B83"/>
    <w:rsid w:val="6D173710"/>
    <w:rsid w:val="6D4A60A2"/>
    <w:rsid w:val="6DA94344"/>
    <w:rsid w:val="6DE55750"/>
    <w:rsid w:val="6E5E7FFE"/>
    <w:rsid w:val="6EC65BB4"/>
    <w:rsid w:val="6ECC5A56"/>
    <w:rsid w:val="6ED6711F"/>
    <w:rsid w:val="6F3900D5"/>
    <w:rsid w:val="6F7C10CD"/>
    <w:rsid w:val="6FF03D41"/>
    <w:rsid w:val="70126D13"/>
    <w:rsid w:val="7073542F"/>
    <w:rsid w:val="707E4579"/>
    <w:rsid w:val="70D145BA"/>
    <w:rsid w:val="711E068D"/>
    <w:rsid w:val="71BF346A"/>
    <w:rsid w:val="71CE435F"/>
    <w:rsid w:val="71E23CF8"/>
    <w:rsid w:val="741C4398"/>
    <w:rsid w:val="742562A0"/>
    <w:rsid w:val="743829F3"/>
    <w:rsid w:val="74471801"/>
    <w:rsid w:val="74F619B7"/>
    <w:rsid w:val="751F17AF"/>
    <w:rsid w:val="7528066D"/>
    <w:rsid w:val="75784E75"/>
    <w:rsid w:val="7597377C"/>
    <w:rsid w:val="75B54D86"/>
    <w:rsid w:val="75C25255"/>
    <w:rsid w:val="762B73A9"/>
    <w:rsid w:val="764C2E01"/>
    <w:rsid w:val="767010CD"/>
    <w:rsid w:val="770F7B2E"/>
    <w:rsid w:val="7721487B"/>
    <w:rsid w:val="77B872CA"/>
    <w:rsid w:val="77E500FE"/>
    <w:rsid w:val="784D023A"/>
    <w:rsid w:val="78585147"/>
    <w:rsid w:val="78E96146"/>
    <w:rsid w:val="79EE184A"/>
    <w:rsid w:val="7A020420"/>
    <w:rsid w:val="7A1F4817"/>
    <w:rsid w:val="7A1F7E3A"/>
    <w:rsid w:val="7A335910"/>
    <w:rsid w:val="7B0F1047"/>
    <w:rsid w:val="7B281827"/>
    <w:rsid w:val="7B72267D"/>
    <w:rsid w:val="7B765937"/>
    <w:rsid w:val="7BA4455A"/>
    <w:rsid w:val="7C01645E"/>
    <w:rsid w:val="7C022157"/>
    <w:rsid w:val="7C3B62D7"/>
    <w:rsid w:val="7DEB2DB1"/>
    <w:rsid w:val="7E68481A"/>
    <w:rsid w:val="7E7F4B04"/>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6">
    <w:name w:val="Body Text First Indent"/>
    <w:basedOn w:val="7"/>
    <w:next w:val="9"/>
    <w:qFormat/>
    <w:uiPriority w:val="0"/>
    <w:pPr>
      <w:spacing w:after="120"/>
      <w:ind w:firstLine="420" w:firstLineChars="100"/>
    </w:pPr>
  </w:style>
  <w:style w:type="paragraph" w:styleId="7">
    <w:name w:val="Body Text"/>
    <w:basedOn w:val="1"/>
    <w:next w:val="8"/>
    <w:link w:val="34"/>
    <w:unhideWhenUsed/>
    <w:qFormat/>
    <w:uiPriority w:val="0"/>
    <w:pPr>
      <w:spacing w:after="120"/>
    </w:pPr>
    <w:rPr>
      <w:rFonts w:ascii="Times New Roman" w:hAnsi="Times New Roman" w:eastAsia="宋体"/>
      <w:kern w:val="0"/>
      <w:sz w:val="20"/>
      <w:szCs w:val="24"/>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文字 + 首行缩进:  2 字符3"/>
    <w:basedOn w:val="1"/>
    <w:qFormat/>
    <w:uiPriority w:val="0"/>
    <w:pPr>
      <w:spacing w:line="360" w:lineRule="auto"/>
      <w:jc w:val="left"/>
    </w:pPr>
    <w:rPr>
      <w:rFonts w:ascii="Calibri" w:hAnsi="Calibri"/>
      <w:sz w:val="28"/>
      <w:szCs w:val="28"/>
    </w:rPr>
  </w:style>
  <w:style w:type="character" w:customStyle="1" w:styleId="34">
    <w:name w:val="正文文本 Char"/>
    <w:link w:val="7"/>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hover46"/>
    <w:basedOn w:val="23"/>
    <w:qFormat/>
    <w:uiPriority w:val="0"/>
    <w:rPr>
      <w:color w:val="FFFFFF"/>
    </w:rPr>
  </w:style>
  <w:style w:type="character" w:customStyle="1" w:styleId="40">
    <w:name w:val="tmpztreemove_arrow"/>
    <w:basedOn w:val="23"/>
    <w:qFormat/>
    <w:uiPriority w:val="0"/>
  </w:style>
  <w:style w:type="character" w:customStyle="1" w:styleId="41">
    <w:name w:val="pagechatarealistclose_box1"/>
    <w:basedOn w:val="23"/>
    <w:qFormat/>
    <w:uiPriority w:val="0"/>
  </w:style>
  <w:style w:type="character" w:customStyle="1" w:styleId="42">
    <w:name w:val="ico1657"/>
    <w:basedOn w:val="23"/>
    <w:qFormat/>
    <w:uiPriority w:val="0"/>
  </w:style>
  <w:style w:type="character" w:customStyle="1" w:styleId="43">
    <w:name w:val="页脚 Char1"/>
    <w:semiHidden/>
    <w:qFormat/>
    <w:uiPriority w:val="99"/>
    <w:rPr>
      <w:rFonts w:hint="default" w:ascii="等线" w:hAnsi="等线" w:eastAsia="等线"/>
      <w:kern w:val="2"/>
      <w:sz w:val="18"/>
      <w:szCs w:val="18"/>
    </w:rPr>
  </w:style>
  <w:style w:type="character" w:customStyle="1" w:styleId="44">
    <w:name w:val="hilite5"/>
    <w:basedOn w:val="23"/>
    <w:qFormat/>
    <w:uiPriority w:val="0"/>
    <w:rPr>
      <w:color w:val="FFFFFF"/>
      <w:shd w:val="clear" w:color="auto" w:fill="666666"/>
    </w:rPr>
  </w:style>
  <w:style w:type="character" w:customStyle="1" w:styleId="45">
    <w:name w:val="ico1655"/>
    <w:basedOn w:val="23"/>
    <w:qFormat/>
    <w:uiPriority w:val="0"/>
  </w:style>
  <w:style w:type="character" w:customStyle="1" w:styleId="46">
    <w:name w:val="edit_class"/>
    <w:basedOn w:val="23"/>
    <w:qFormat/>
    <w:uiPriority w:val="0"/>
  </w:style>
  <w:style w:type="character" w:customStyle="1" w:styleId="47">
    <w:name w:val="active"/>
    <w:basedOn w:val="23"/>
    <w:qFormat/>
    <w:uiPriority w:val="0"/>
    <w:rPr>
      <w:color w:val="00FF00"/>
      <w:shd w:val="clear" w:color="auto" w:fill="111111"/>
    </w:rPr>
  </w:style>
  <w:style w:type="character" w:customStyle="1" w:styleId="48">
    <w:name w:val="正文文本缩进 Char1"/>
    <w:semiHidden/>
    <w:qFormat/>
    <w:uiPriority w:val="99"/>
    <w:rPr>
      <w:rFonts w:hint="default" w:ascii="等线" w:hAnsi="等线" w:eastAsia="等线"/>
      <w:kern w:val="2"/>
      <w:sz w:val="21"/>
      <w:szCs w:val="22"/>
    </w:rPr>
  </w:style>
  <w:style w:type="character" w:customStyle="1" w:styleId="49">
    <w:name w:val="last-child"/>
    <w:basedOn w:val="23"/>
    <w:qFormat/>
    <w:uiPriority w:val="0"/>
  </w:style>
  <w:style w:type="character" w:customStyle="1" w:styleId="50">
    <w:name w:val="正文文本 Char1"/>
    <w:semiHidden/>
    <w:qFormat/>
    <w:uiPriority w:val="99"/>
    <w:rPr>
      <w:rFonts w:hint="default" w:ascii="等线" w:hAnsi="等线" w:eastAsia="等线"/>
      <w:kern w:val="2"/>
      <w:sz w:val="21"/>
      <w:szCs w:val="22"/>
    </w:rPr>
  </w:style>
  <w:style w:type="character" w:customStyle="1" w:styleId="51">
    <w:name w:val="pagechatarealistclose_box"/>
    <w:basedOn w:val="23"/>
    <w:qFormat/>
    <w:uiPriority w:val="0"/>
  </w:style>
  <w:style w:type="character" w:customStyle="1" w:styleId="52">
    <w:name w:val="estimate_gray"/>
    <w:basedOn w:val="23"/>
    <w:qFormat/>
    <w:uiPriority w:val="0"/>
    <w:rPr>
      <w:color w:val="FFFFFF"/>
    </w:rPr>
  </w:style>
  <w:style w:type="character" w:customStyle="1" w:styleId="53">
    <w:name w:val="color_gray3"/>
    <w:basedOn w:val="23"/>
    <w:qFormat/>
    <w:uiPriority w:val="0"/>
    <w:rPr>
      <w:color w:val="999999"/>
    </w:rPr>
  </w:style>
  <w:style w:type="character" w:customStyle="1" w:styleId="54">
    <w:name w:val="design_class"/>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drapbtn"/>
    <w:basedOn w:val="23"/>
    <w:qFormat/>
    <w:uiPriority w:val="0"/>
  </w:style>
  <w:style w:type="character" w:customStyle="1" w:styleId="57">
    <w:name w:val="button"/>
    <w:basedOn w:val="23"/>
    <w:qFormat/>
    <w:uiPriority w:val="0"/>
  </w:style>
  <w:style w:type="character" w:customStyle="1" w:styleId="58">
    <w:name w:val="liked_gray"/>
    <w:basedOn w:val="23"/>
    <w:qFormat/>
    <w:uiPriority w:val="0"/>
    <w:rPr>
      <w:color w:val="FFFFFF"/>
    </w:rPr>
  </w:style>
  <w:style w:type="character" w:customStyle="1" w:styleId="59">
    <w:name w:val="biggerthanmax"/>
    <w:basedOn w:val="23"/>
    <w:qFormat/>
    <w:uiPriority w:val="0"/>
    <w:rPr>
      <w:shd w:val="clear" w:color="auto" w:fill="FFFF00"/>
    </w:rPr>
  </w:style>
  <w:style w:type="character" w:customStyle="1" w:styleId="60">
    <w:name w:val="moreaction32"/>
    <w:basedOn w:val="23"/>
    <w:qFormat/>
    <w:uiPriority w:val="0"/>
  </w:style>
  <w:style w:type="character" w:customStyle="1" w:styleId="61">
    <w:name w:val="w32"/>
    <w:basedOn w:val="23"/>
    <w:qFormat/>
    <w:uiPriority w:val="0"/>
  </w:style>
  <w:style w:type="character" w:customStyle="1" w:styleId="62">
    <w:name w:val="xdrichtextbox2"/>
    <w:basedOn w:val="23"/>
    <w:qFormat/>
    <w:uiPriority w:val="0"/>
  </w:style>
  <w:style w:type="character" w:customStyle="1" w:styleId="63">
    <w:name w:val="after"/>
    <w:basedOn w:val="23"/>
    <w:qFormat/>
    <w:uiPriority w:val="0"/>
    <w:rPr>
      <w:sz w:val="16"/>
      <w:szCs w:val="0"/>
    </w:rPr>
  </w:style>
  <w:style w:type="character" w:customStyle="1" w:styleId="64">
    <w:name w:val="cdropleft"/>
    <w:basedOn w:val="23"/>
    <w:qFormat/>
    <w:uiPriority w:val="0"/>
  </w:style>
  <w:style w:type="character" w:customStyle="1" w:styleId="65">
    <w:name w:val="cdropright"/>
    <w:basedOn w:val="23"/>
    <w:qFormat/>
    <w:uiPriority w:val="0"/>
  </w:style>
  <w:style w:type="character" w:customStyle="1" w:styleId="66">
    <w:name w:val="browse_class&gt;span"/>
    <w:basedOn w:val="23"/>
    <w:qFormat/>
    <w:uiPriority w:val="0"/>
  </w:style>
  <w:style w:type="character" w:customStyle="1" w:styleId="67">
    <w:name w:val="cy"/>
    <w:basedOn w:val="23"/>
    <w:qFormat/>
    <w:uiPriority w:val="0"/>
  </w:style>
  <w:style w:type="character" w:customStyle="1" w:styleId="68">
    <w:name w:val="ico1656"/>
    <w:basedOn w:val="23"/>
    <w:qFormat/>
    <w:uiPriority w:val="0"/>
  </w:style>
  <w:style w:type="paragraph" w:customStyle="1" w:styleId="69">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0">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1">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72">
    <w:name w:val="Normal_1"/>
    <w:qFormat/>
    <w:uiPriority w:val="0"/>
    <w:rPr>
      <w:rFonts w:ascii="Times New Roman" w:hAnsi="Times New Roman" w:eastAsia="宋体" w:cs="Times New Roman"/>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列出段落1"/>
    <w:basedOn w:val="1"/>
    <w:qFormat/>
    <w:uiPriority w:val="34"/>
    <w:pPr>
      <w:ind w:firstLine="420" w:firstLineChars="200"/>
    </w:pPr>
  </w:style>
  <w:style w:type="paragraph" w:styleId="7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739</Words>
  <Characters>783</Characters>
  <Lines>97</Lines>
  <Paragraphs>27</Paragraphs>
  <TotalTime>91</TotalTime>
  <ScaleCrop>false</ScaleCrop>
  <LinksUpToDate>false</LinksUpToDate>
  <CharactersWithSpaces>798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2026-06-26T03:46:36Z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A50538DED1C94925B2160171E055D06B_13</vt:lpwstr>
  </property>
  <property fmtid="{D5CDD505-2E9C-101B-9397-08002B2CF9AE}" pid="4" name="KSOTemplateDocerSaveRecord">
    <vt:lpwstr>eyJoZGlkIjoiY2UyOTRmNjU0ZWViMDc5MDExMTM1ZDM3YjE2YzcwNDkiLCJ1c2VySWQiOiI0MzU3OTQyNzkifQ==</vt:lpwstr>
  </property>
</Properties>
</file>