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utoSpaceDE w:val="0"/>
        <w:autoSpaceDN w:val="0"/>
        <w:adjustRightInd w:val="0"/>
        <w:jc w:val="center"/>
        <w:rPr>
          <w:rFonts w:hint="eastAsia" w:ascii="宋体" w:hAnsi="宋体" w:eastAsia="宋体" w:cs="宋体"/>
          <w:b/>
          <w:kern w:val="0"/>
          <w:sz w:val="44"/>
          <w:szCs w:val="44"/>
          <w:lang w:val="zh-CN"/>
        </w:rPr>
      </w:pPr>
      <w:r>
        <w:rPr>
          <w:rFonts w:hint="eastAsia" w:ascii="宋体" w:hAnsi="宋体" w:eastAsia="宋体" w:cs="宋体"/>
          <w:b/>
          <w:kern w:val="0"/>
          <w:sz w:val="44"/>
          <w:szCs w:val="44"/>
          <w:lang w:val="zh-CN"/>
        </w:rPr>
        <w:t>电子竞价竞买申请书</w:t>
      </w:r>
    </w:p>
    <w:tbl>
      <w:tblPr>
        <w:tblStyle w:val="2"/>
        <w:tblpPr w:leftFromText="180" w:rightFromText="180" w:vertAnchor="text" w:horzAnchor="page" w:tblpX="1734" w:tblpY="219"/>
        <w:tblOverlap w:val="never"/>
        <w:tblW w:w="0" w:type="auto"/>
        <w:tblInd w:w="0" w:type="dxa"/>
        <w:tblLayout w:type="fixed"/>
        <w:tblCellMar>
          <w:top w:w="0" w:type="dxa"/>
          <w:left w:w="10" w:type="dxa"/>
          <w:bottom w:w="0" w:type="dxa"/>
          <w:right w:w="10" w:type="dxa"/>
        </w:tblCellMar>
      </w:tblPr>
      <w:tblGrid>
        <w:gridCol w:w="2535"/>
        <w:gridCol w:w="2310"/>
        <w:gridCol w:w="1477"/>
        <w:gridCol w:w="2398"/>
      </w:tblGrid>
      <w:tr>
        <w:tblPrEx>
          <w:tblCellMar>
            <w:top w:w="0" w:type="dxa"/>
            <w:left w:w="10" w:type="dxa"/>
            <w:bottom w:w="0" w:type="dxa"/>
            <w:right w:w="10" w:type="dxa"/>
          </w:tblCellMar>
        </w:tblPrEx>
        <w:trPr>
          <w:trHeight w:val="669" w:hRule="atLeast"/>
        </w:trPr>
        <w:tc>
          <w:tcPr>
            <w:tcW w:w="8720"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b/>
                <w:kern w:val="0"/>
                <w:sz w:val="30"/>
                <w:szCs w:val="30"/>
                <w:lang w:val="zh-CN"/>
              </w:rPr>
              <w:t>意向竞买人填写</w:t>
            </w:r>
          </w:p>
        </w:tc>
      </w:tr>
      <w:tr>
        <w:tblPrEx>
          <w:tblCellMar>
            <w:top w:w="0" w:type="dxa"/>
            <w:left w:w="10" w:type="dxa"/>
            <w:bottom w:w="0" w:type="dxa"/>
            <w:right w:w="10" w:type="dxa"/>
          </w:tblCellMar>
        </w:tblPrEx>
        <w:trPr>
          <w:trHeight w:val="446"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意向竞买标的</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lang w:eastAsia="zh-CN"/>
              </w:rPr>
            </w:pPr>
            <w:r>
              <w:rPr>
                <w:rFonts w:hint="eastAsia" w:ascii="宋体" w:hAnsi="宋体" w:cs="宋体"/>
                <w:color w:val="000000"/>
                <w:kern w:val="0"/>
                <w:sz w:val="24"/>
              </w:rPr>
              <w:t>中山市港口镇世纪西路</w:t>
            </w:r>
            <w:r>
              <w:rPr>
                <w:rFonts w:hint="eastAsia" w:ascii="宋体" w:hAnsi="宋体" w:cs="宋体"/>
                <w:color w:val="000000"/>
                <w:kern w:val="0"/>
                <w:sz w:val="24"/>
                <w:lang w:val="en-US" w:eastAsia="zh-CN"/>
              </w:rPr>
              <w:t>3</w:t>
            </w:r>
            <w:r>
              <w:rPr>
                <w:rFonts w:hint="eastAsia" w:ascii="宋体" w:hAnsi="宋体" w:cs="宋体"/>
                <w:color w:val="000000"/>
                <w:kern w:val="0"/>
                <w:sz w:val="24"/>
              </w:rPr>
              <w:t>号富元港景峰首层和二层的商铺</w:t>
            </w:r>
            <w:r>
              <w:rPr>
                <w:rFonts w:hint="eastAsia" w:ascii="宋体" w:hAnsi="宋体" w:cs="宋体"/>
                <w:color w:val="000000"/>
                <w:kern w:val="0"/>
                <w:sz w:val="24"/>
                <w:lang w:eastAsia="zh-CN"/>
              </w:rPr>
              <w:t>租赁项目</w:t>
            </w:r>
          </w:p>
        </w:tc>
      </w:tr>
      <w:tr>
        <w:tblPrEx>
          <w:tblCellMar>
            <w:top w:w="0" w:type="dxa"/>
            <w:left w:w="10" w:type="dxa"/>
            <w:bottom w:w="0" w:type="dxa"/>
            <w:right w:w="10" w:type="dxa"/>
          </w:tblCellMar>
        </w:tblPrEx>
        <w:trPr>
          <w:trHeight w:val="458"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项目编号</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r>
              <w:rPr>
                <w:rFonts w:hint="eastAsia" w:ascii="宋体" w:hAnsi="宋体" w:cs="宋体"/>
                <w:color w:val="000000"/>
                <w:kern w:val="0"/>
                <w:sz w:val="24"/>
                <w:lang w:val="zh-CN"/>
              </w:rPr>
              <w:t>200600C0ZL11</w:t>
            </w:r>
          </w:p>
        </w:tc>
      </w:tr>
      <w:tr>
        <w:tblPrEx>
          <w:tblCellMar>
            <w:top w:w="0" w:type="dxa"/>
            <w:left w:w="10" w:type="dxa"/>
            <w:bottom w:w="0" w:type="dxa"/>
            <w:right w:w="10" w:type="dxa"/>
          </w:tblCellMar>
        </w:tblPrEx>
        <w:trPr>
          <w:trHeight w:val="458"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保证金数额</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144800.00</w:t>
            </w:r>
          </w:p>
        </w:tc>
      </w:tr>
      <w:tr>
        <w:tblPrEx>
          <w:tblCellMar>
            <w:top w:w="0" w:type="dxa"/>
            <w:left w:w="10" w:type="dxa"/>
            <w:bottom w:w="0" w:type="dxa"/>
            <w:right w:w="10" w:type="dxa"/>
          </w:tblCellMar>
        </w:tblPrEx>
        <w:trPr>
          <w:trHeight w:val="505"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意向竞买人（申请人）</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both"/>
              <w:rPr>
                <w:rFonts w:hint="eastAsia" w:ascii="宋体" w:hAnsi="宋体" w:eastAsia="宋体" w:cs="宋体"/>
                <w:kern w:val="0"/>
                <w:sz w:val="24"/>
                <w:szCs w:val="24"/>
              </w:rPr>
            </w:pPr>
          </w:p>
        </w:tc>
      </w:tr>
      <w:tr>
        <w:tblPrEx>
          <w:tblCellMar>
            <w:top w:w="0" w:type="dxa"/>
            <w:left w:w="10" w:type="dxa"/>
            <w:bottom w:w="0" w:type="dxa"/>
            <w:right w:w="10" w:type="dxa"/>
          </w:tblCellMar>
        </w:tblPrEx>
        <w:trPr>
          <w:trHeight w:val="468"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联系地址</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p>
        </w:tc>
      </w:tr>
      <w:tr>
        <w:tblPrEx>
          <w:tblCellMar>
            <w:top w:w="0" w:type="dxa"/>
            <w:left w:w="10" w:type="dxa"/>
            <w:bottom w:w="0" w:type="dxa"/>
            <w:right w:w="10" w:type="dxa"/>
          </w:tblCellMar>
        </w:tblPrEx>
        <w:trPr>
          <w:trHeight w:val="521"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联系人名称</w:t>
            </w:r>
          </w:p>
        </w:tc>
        <w:tc>
          <w:tcPr>
            <w:tcW w:w="2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p>
        </w:tc>
        <w:tc>
          <w:tcPr>
            <w:tcW w:w="14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lang w:val="zh-CN"/>
              </w:rPr>
              <w:t>手机号码</w:t>
            </w:r>
          </w:p>
        </w:tc>
        <w:tc>
          <w:tcPr>
            <w:tcW w:w="23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p>
        </w:tc>
      </w:tr>
      <w:tr>
        <w:tblPrEx>
          <w:tblCellMar>
            <w:top w:w="0" w:type="dxa"/>
            <w:left w:w="10" w:type="dxa"/>
            <w:bottom w:w="0" w:type="dxa"/>
            <w:right w:w="10" w:type="dxa"/>
          </w:tblCellMar>
        </w:tblPrEx>
        <w:trPr>
          <w:trHeight w:val="495"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固定电话</w:t>
            </w:r>
          </w:p>
        </w:tc>
        <w:tc>
          <w:tcPr>
            <w:tcW w:w="2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p>
        </w:tc>
        <w:tc>
          <w:tcPr>
            <w:tcW w:w="14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lang w:val="zh-CN"/>
              </w:rPr>
              <w:t>传真号码</w:t>
            </w:r>
          </w:p>
        </w:tc>
        <w:tc>
          <w:tcPr>
            <w:tcW w:w="23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rPr>
            </w:pPr>
          </w:p>
        </w:tc>
      </w:tr>
      <w:tr>
        <w:tblPrEx>
          <w:tblCellMar>
            <w:top w:w="0" w:type="dxa"/>
            <w:left w:w="10" w:type="dxa"/>
            <w:bottom w:w="0" w:type="dxa"/>
            <w:right w:w="10" w:type="dxa"/>
          </w:tblCellMar>
        </w:tblPrEx>
        <w:trPr>
          <w:trHeight w:val="495"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优先竞买权</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 xml:space="preserve">□股东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□承租方</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□其他</w:t>
            </w:r>
          </w:p>
        </w:tc>
      </w:tr>
      <w:tr>
        <w:tblPrEx>
          <w:tblCellMar>
            <w:top w:w="0" w:type="dxa"/>
            <w:left w:w="10" w:type="dxa"/>
            <w:bottom w:w="0" w:type="dxa"/>
            <w:right w:w="10" w:type="dxa"/>
          </w:tblCellMar>
        </w:tblPrEx>
        <w:trPr>
          <w:trHeight w:val="1741"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24"/>
                <w:szCs w:val="24"/>
                <w:lang w:val="zh-CN"/>
              </w:rPr>
            </w:pPr>
            <w:r>
              <w:rPr>
                <w:rFonts w:hint="eastAsia" w:ascii="宋体" w:hAnsi="宋体" w:eastAsia="宋体" w:cs="宋体"/>
                <w:b/>
                <w:bCs/>
                <w:kern w:val="0"/>
                <w:sz w:val="24"/>
                <w:szCs w:val="24"/>
                <w:lang w:val="zh-CN"/>
              </w:rPr>
              <w:t>电子竞价登陆账户</w:t>
            </w:r>
          </w:p>
          <w:p>
            <w:pPr>
              <w:widowControl/>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lang w:val="zh-CN"/>
              </w:rPr>
              <w:t>（必须以打印形式填写）（实名认证注册的账号对应的名称必须与意向竞买人保持一致）</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jc w:val="center"/>
              <w:rPr>
                <w:rFonts w:hint="eastAsia" w:ascii="宋体" w:hAnsi="宋体" w:eastAsia="宋体" w:cs="宋体"/>
                <w:kern w:val="0"/>
                <w:sz w:val="32"/>
                <w:szCs w:val="32"/>
              </w:rPr>
            </w:pPr>
          </w:p>
        </w:tc>
      </w:tr>
      <w:tr>
        <w:tblPrEx>
          <w:tblCellMar>
            <w:top w:w="0" w:type="dxa"/>
            <w:left w:w="10" w:type="dxa"/>
            <w:bottom w:w="0" w:type="dxa"/>
            <w:right w:w="10" w:type="dxa"/>
          </w:tblCellMar>
        </w:tblPrEx>
        <w:trPr>
          <w:trHeight w:val="493"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电子竞价系统</w:t>
            </w:r>
          </w:p>
          <w:p>
            <w:pPr>
              <w:widowControl/>
              <w:autoSpaceDE w:val="0"/>
              <w:autoSpaceDN w:val="0"/>
              <w:adjustRightInd w:val="0"/>
              <w:ind w:firstLine="240" w:firstLineChars="1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（权益互联）网址</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both"/>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https://www.qyhl.com.cn</w:t>
            </w:r>
          </w:p>
        </w:tc>
      </w:tr>
      <w:tr>
        <w:tblPrEx>
          <w:tblCellMar>
            <w:top w:w="0" w:type="dxa"/>
            <w:left w:w="10" w:type="dxa"/>
            <w:bottom w:w="0" w:type="dxa"/>
            <w:right w:w="10" w:type="dxa"/>
          </w:tblCellMar>
        </w:tblPrEx>
        <w:trPr>
          <w:trHeight w:val="978" w:hRule="atLeast"/>
        </w:trPr>
        <w:tc>
          <w:tcPr>
            <w:tcW w:w="25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电子竞价的类型</w:t>
            </w:r>
          </w:p>
        </w:tc>
        <w:tc>
          <w:tcPr>
            <w:tcW w:w="618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autoSpaceDE w:val="0"/>
              <w:autoSpaceDN w:val="0"/>
              <w:adjustRightInd w:val="0"/>
              <w:ind w:firstLine="240" w:firstLineChars="100"/>
              <w:jc w:val="both"/>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□网络竞价 □动态报价</w:t>
            </w:r>
          </w:p>
          <w:p>
            <w:pPr>
              <w:widowControl/>
              <w:autoSpaceDE w:val="0"/>
              <w:autoSpaceDN w:val="0"/>
              <w:adjustRightInd w:val="0"/>
              <w:ind w:firstLine="240" w:firstLineChars="1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□专用厅</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（□普通竞买人 □注册客户）</w:t>
            </w:r>
          </w:p>
        </w:tc>
      </w:tr>
      <w:tr>
        <w:tblPrEx>
          <w:tblCellMar>
            <w:top w:w="0" w:type="dxa"/>
            <w:left w:w="10" w:type="dxa"/>
            <w:bottom w:w="0" w:type="dxa"/>
            <w:right w:w="10" w:type="dxa"/>
          </w:tblCellMar>
        </w:tblPrEx>
        <w:trPr>
          <w:trHeight w:val="2479" w:hRule="atLeast"/>
        </w:trPr>
        <w:tc>
          <w:tcPr>
            <w:tcW w:w="8720"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widowControl/>
              <w:autoSpaceDE w:val="0"/>
              <w:autoSpaceDN w:val="0"/>
              <w:adjustRightInd w:val="0"/>
              <w:jc w:val="center"/>
              <w:rPr>
                <w:rFonts w:hint="eastAsia" w:ascii="宋体" w:hAnsi="宋体" w:eastAsia="宋体" w:cs="宋体"/>
                <w:b/>
                <w:kern w:val="0"/>
                <w:sz w:val="24"/>
                <w:szCs w:val="24"/>
                <w:lang w:val="zh-CN"/>
              </w:rPr>
            </w:pPr>
          </w:p>
          <w:p>
            <w:pPr>
              <w:widowControl/>
              <w:autoSpaceDE w:val="0"/>
              <w:autoSpaceDN w:val="0"/>
              <w:adjustRightInd w:val="0"/>
              <w:ind w:firstLine="241" w:firstLineChars="100"/>
              <w:jc w:val="both"/>
              <w:rPr>
                <w:rFonts w:hint="eastAsia" w:ascii="宋体" w:hAnsi="宋体" w:eastAsia="宋体" w:cs="宋体"/>
                <w:kern w:val="0"/>
                <w:sz w:val="20"/>
                <w:szCs w:val="24"/>
                <w:lang w:val="zh-CN"/>
              </w:rPr>
            </w:pPr>
            <w:r>
              <w:rPr>
                <w:rFonts w:hint="eastAsia" w:ascii="宋体" w:hAnsi="宋体" w:eastAsia="宋体" w:cs="宋体"/>
                <w:b/>
                <w:kern w:val="0"/>
                <w:sz w:val="24"/>
                <w:szCs w:val="24"/>
                <w:lang w:val="zh-CN"/>
              </w:rPr>
              <w:t>意向竞买人签名或盖章：</w:t>
            </w:r>
          </w:p>
          <w:p>
            <w:pPr>
              <w:widowControl/>
              <w:autoSpaceDE w:val="0"/>
              <w:autoSpaceDN w:val="0"/>
              <w:adjustRightInd w:val="0"/>
              <w:jc w:val="center"/>
              <w:rPr>
                <w:rFonts w:hint="eastAsia" w:ascii="宋体" w:hAnsi="宋体" w:eastAsia="宋体" w:cs="宋体"/>
                <w:kern w:val="0"/>
                <w:sz w:val="20"/>
                <w:szCs w:val="24"/>
                <w:lang w:val="zh-CN"/>
              </w:rPr>
            </w:pPr>
          </w:p>
          <w:p>
            <w:pPr>
              <w:widowControl/>
              <w:autoSpaceDE w:val="0"/>
              <w:autoSpaceDN w:val="0"/>
              <w:adjustRightInd w:val="0"/>
              <w:jc w:val="right"/>
              <w:rPr>
                <w:rFonts w:hint="eastAsia" w:ascii="宋体" w:hAnsi="宋体" w:eastAsia="宋体" w:cs="宋体"/>
                <w:kern w:val="0"/>
                <w:sz w:val="24"/>
                <w:szCs w:val="24"/>
              </w:rPr>
            </w:pPr>
            <w:r>
              <w:rPr>
                <w:rFonts w:hint="eastAsia" w:ascii="宋体" w:hAnsi="宋体" w:eastAsia="宋体" w:cs="宋体"/>
                <w:kern w:val="0"/>
                <w:sz w:val="24"/>
                <w:szCs w:val="24"/>
              </w:rPr>
              <w:t xml:space="preserve"> 年    月    日</w:t>
            </w:r>
          </w:p>
        </w:tc>
      </w:tr>
    </w:tbl>
    <w:p>
      <w:pPr>
        <w:widowControl/>
        <w:autoSpaceDE w:val="0"/>
        <w:autoSpaceDN w:val="0"/>
        <w:adjustRightInd w:val="0"/>
        <w:jc w:val="center"/>
        <w:rPr>
          <w:rFonts w:hint="eastAsia" w:ascii="宋体" w:hAnsi="宋体" w:eastAsia="宋体" w:cs="宋体"/>
          <w:kern w:val="0"/>
          <w:sz w:val="20"/>
          <w:szCs w:val="24"/>
          <w:lang w:val="zh-CN"/>
        </w:rPr>
      </w:pPr>
    </w:p>
    <w:p>
      <w:pPr>
        <w:widowControl/>
        <w:autoSpaceDE w:val="0"/>
        <w:autoSpaceDN w:val="0"/>
        <w:adjustRightInd w:val="0"/>
        <w:ind w:firstLine="960" w:firstLineChars="300"/>
        <w:jc w:val="left"/>
        <w:rPr>
          <w:rFonts w:hint="eastAsia" w:ascii="仿宋_GB2312" w:hAnsi="仿宋_GB2312" w:eastAsia="仿宋_GB2312" w:cs="仿宋_GB2312"/>
          <w:kern w:val="0"/>
          <w:sz w:val="32"/>
          <w:szCs w:val="32"/>
          <w:lang w:val="zh-CN"/>
        </w:rPr>
      </w:pPr>
    </w:p>
    <w:p>
      <w:pPr>
        <w:widowControl/>
        <w:autoSpaceDE w:val="0"/>
        <w:autoSpaceDN w:val="0"/>
        <w:adjustRightInd w:val="0"/>
        <w:jc w:val="both"/>
        <w:rPr>
          <w:rFonts w:hint="eastAsia" w:ascii="仿宋_GB2312" w:hAnsi="仿宋_GB2312" w:eastAsia="仿宋_GB2312" w:cs="仿宋_GB2312"/>
          <w:kern w:val="0"/>
          <w:sz w:val="32"/>
          <w:szCs w:val="32"/>
          <w:lang w:val="zh-CN"/>
        </w:rPr>
      </w:pPr>
    </w:p>
    <w:p>
      <w:pPr>
        <w:widowControl/>
        <w:autoSpaceDE w:val="0"/>
        <w:autoSpaceDN w:val="0"/>
        <w:adjustRightInd w:val="0"/>
        <w:jc w:val="center"/>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中山产权交易中心有限公司制</w:t>
      </w:r>
    </w:p>
    <w:p>
      <w:pPr>
        <w:widowControl/>
        <w:autoSpaceDE w:val="0"/>
        <w:autoSpaceDN w:val="0"/>
        <w:adjustRightInd w:val="0"/>
        <w:jc w:val="center"/>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en-US" w:eastAsia="zh-CN"/>
        </w:rPr>
        <w:t xml:space="preserve">     </w:t>
      </w:r>
    </w:p>
    <w:p>
      <w:pPr>
        <w:widowControl/>
        <w:autoSpaceDE w:val="0"/>
        <w:autoSpaceDN w:val="0"/>
        <w:adjustRightInd w:val="0"/>
        <w:spacing w:after="120"/>
        <w:jc w:val="both"/>
        <w:rPr>
          <w:rFonts w:ascii="宋体" w:hAnsi="Times New Roman"/>
          <w:kern w:val="0"/>
          <w:sz w:val="20"/>
          <w:szCs w:val="24"/>
          <w:lang w:val="zh-CN"/>
        </w:rPr>
      </w:pPr>
    </w:p>
    <w:p>
      <w:pPr>
        <w:widowControl/>
        <w:autoSpaceDE w:val="0"/>
        <w:autoSpaceDN w:val="0"/>
        <w:adjustRightInd w:val="0"/>
        <w:rPr>
          <w:rFonts w:ascii="宋体" w:hAnsi="Times New Roman"/>
          <w:kern w:val="0"/>
          <w:sz w:val="24"/>
          <w:szCs w:val="24"/>
        </w:rPr>
        <w:sectPr>
          <w:pgSz w:w="11905" w:h="16837"/>
          <w:pgMar w:top="1440" w:right="1800" w:bottom="1440" w:left="1800" w:header="851" w:footer="447" w:gutter="0"/>
          <w:cols w:space="720" w:num="1"/>
        </w:sectPr>
      </w:pPr>
    </w:p>
    <w:p>
      <w:pPr>
        <w:widowControl/>
        <w:autoSpaceDE w:val="0"/>
        <w:autoSpaceDN w:val="0"/>
        <w:adjustRightInd w:val="0"/>
        <w:ind w:firstLine="2650" w:firstLineChars="600"/>
        <w:jc w:val="both"/>
        <w:rPr>
          <w:rFonts w:hint="eastAsia" w:ascii="仿宋_GB2312" w:hAnsi="仿宋_GB2312" w:eastAsia="仿宋_GB2312" w:cs="仿宋_GB2312"/>
          <w:b/>
          <w:kern w:val="0"/>
          <w:sz w:val="32"/>
          <w:szCs w:val="32"/>
          <w:lang w:val="zh-CN"/>
        </w:rPr>
      </w:pPr>
      <w:r>
        <w:rPr>
          <w:rFonts w:hint="eastAsia" w:ascii="宋体" w:hAnsi="宋体" w:eastAsia="宋体" w:cs="宋体"/>
          <w:b/>
          <w:kern w:val="0"/>
          <w:sz w:val="44"/>
          <w:szCs w:val="44"/>
          <w:lang w:val="zh-CN"/>
        </w:rPr>
        <w:t>竞买申请与承诺</w:t>
      </w:r>
    </w:p>
    <w:p>
      <w:pPr>
        <w:widowControl/>
        <w:autoSpaceDE w:val="0"/>
        <w:autoSpaceDN w:val="0"/>
        <w:adjustRightInd w:val="0"/>
        <w:jc w:val="left"/>
        <w:rPr>
          <w:rFonts w:hint="eastAsia" w:ascii="仿宋_GB2312" w:hAnsi="仿宋_GB2312" w:eastAsia="仿宋_GB2312" w:cs="仿宋_GB2312"/>
          <w:kern w:val="0"/>
          <w:sz w:val="24"/>
          <w:szCs w:val="24"/>
          <w:lang w:val="zh-CN"/>
        </w:rPr>
      </w:pPr>
    </w:p>
    <w:p>
      <w:pPr>
        <w:widowControl/>
        <w:autoSpaceDE w:val="0"/>
        <w:autoSpaceDN w:val="0"/>
        <w:adjustRightInd w:val="0"/>
        <w:jc w:val="left"/>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中山产权交易中心有限公司：</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我方依照公开、公平、公正、诚实的原则，作出如下承诺：</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1、我方将严格遵守《中山产权交易中心电子竞价规则》及该交易项目的《网络竞价须知》、全部挂牌公告内容，本承诺函及相关法律、行政法规、部门规章、政策的规定。</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2、我方对本次交易项目过程中所知悉的有关委托方的商业信息(指经贵中心及交易项目委托方明确要求保密的信息)负有保密义务。</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3、我方已按照贵中心的要求填写、递交了有关表格、资料，我方对所填写内容及递交材料的真实性、合法性和完整性承担法律责任，并同意贵中心按国家有关法律、行政法规、部门规章等相关规定，在必要时可将我方提交的文件资料对外公开。</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4、我方已了解交易项目委托方的要求以及该项目的限定条件、违约责任及相关解释。</w:t>
      </w:r>
    </w:p>
    <w:p>
      <w:pPr>
        <w:keepNext w:val="0"/>
        <w:keepLines w:val="0"/>
        <w:pageBreakBefore w:val="0"/>
        <w:widowControl/>
        <w:kinsoku/>
        <w:wordWrap/>
        <w:overflowPunct/>
        <w:topLinePunct w:val="0"/>
        <w:autoSpaceDE w:val="0"/>
        <w:autoSpaceDN w:val="0"/>
        <w:bidi w:val="0"/>
        <w:adjustRightInd w:val="0"/>
        <w:snapToGrid/>
        <w:ind w:firstLine="482" w:firstLineChars="200"/>
        <w:jc w:val="both"/>
        <w:textAlignment w:val="auto"/>
        <w:rPr>
          <w:rFonts w:hint="eastAsia" w:ascii="仿宋_GB2312" w:hAnsi="仿宋_GB2312" w:eastAsia="仿宋_GB2312" w:cs="仿宋_GB2312"/>
          <w:b/>
          <w:bCs/>
          <w:kern w:val="0"/>
          <w:sz w:val="24"/>
          <w:szCs w:val="24"/>
          <w:u w:val="none"/>
          <w:lang w:val="zh-CN"/>
        </w:rPr>
      </w:pPr>
      <w:r>
        <w:rPr>
          <w:rFonts w:hint="eastAsia" w:ascii="仿宋_GB2312" w:hAnsi="仿宋_GB2312" w:eastAsia="仿宋_GB2312" w:cs="仿宋_GB2312"/>
          <w:b/>
          <w:bCs/>
          <w:kern w:val="0"/>
          <w:sz w:val="24"/>
          <w:szCs w:val="24"/>
          <w:u w:val="none"/>
          <w:lang w:val="zh-CN"/>
        </w:rPr>
        <w:t>5、我方同意根据贵中心确定的交易方式，按照《网络竞价须知》及国家有关规定进行交易；如挂牌期满只产生一家合格意向竞买人，该唯一合格意向竞买人在交纳保证金后即视为该唯一合格意向竞买人同意按底价成交；如产生二家或以上的合格意向竞买人，合格竞买人在交纳保证金后则在电子竞价中最少有一家合格意向竞买人以底价出价一次。如挂牌期满的合格意向竞买人在交纳保证金后弃标或产生二家或以上的所有合格意向竞买人在规定时间内均未以底价出价一次的，意向竞买人所交纳的保证金不予以返还，保证金在扣除中山产权交易中心</w:t>
      </w:r>
      <w:r>
        <w:rPr>
          <w:rFonts w:hint="eastAsia" w:ascii="仿宋_GB2312" w:hAnsi="仿宋_GB2312" w:eastAsia="仿宋_GB2312" w:cs="仿宋_GB2312"/>
          <w:b/>
          <w:bCs/>
          <w:kern w:val="0"/>
          <w:sz w:val="24"/>
          <w:szCs w:val="24"/>
          <w:u w:val="none"/>
          <w:lang w:val="zh-CN" w:eastAsia="zh-CN"/>
        </w:rPr>
        <w:t>有限公司</w:t>
      </w:r>
      <w:r>
        <w:rPr>
          <w:rFonts w:hint="eastAsia" w:ascii="仿宋_GB2312" w:hAnsi="仿宋_GB2312" w:eastAsia="仿宋_GB2312" w:cs="仿宋_GB2312"/>
          <w:b/>
          <w:bCs/>
          <w:kern w:val="0"/>
          <w:sz w:val="24"/>
          <w:szCs w:val="24"/>
          <w:u w:val="none"/>
          <w:lang w:val="zh-CN"/>
        </w:rPr>
        <w:t>的</w:t>
      </w:r>
      <w:r>
        <w:rPr>
          <w:rFonts w:hint="eastAsia" w:ascii="仿宋_GB2312" w:hAnsi="仿宋_GB2312" w:eastAsia="仿宋_GB2312" w:cs="仿宋_GB2312"/>
          <w:b/>
          <w:bCs/>
          <w:kern w:val="0"/>
          <w:sz w:val="24"/>
          <w:szCs w:val="24"/>
          <w:u w:val="none"/>
          <w:lang w:val="zh-CN" w:eastAsia="zh-CN"/>
        </w:rPr>
        <w:t>产权交易</w:t>
      </w:r>
      <w:r>
        <w:rPr>
          <w:rFonts w:hint="eastAsia" w:ascii="仿宋_GB2312" w:hAnsi="仿宋_GB2312" w:eastAsia="仿宋_GB2312" w:cs="仿宋_GB2312"/>
          <w:b/>
          <w:bCs/>
          <w:kern w:val="0"/>
          <w:sz w:val="24"/>
          <w:szCs w:val="24"/>
          <w:u w:val="none"/>
          <w:lang w:val="zh-CN"/>
        </w:rPr>
        <w:t>服务费后，余款归</w:t>
      </w:r>
      <w:r>
        <w:rPr>
          <w:rFonts w:hint="eastAsia" w:ascii="仿宋_GB2312" w:hAnsi="仿宋_GB2312" w:eastAsia="仿宋_GB2312" w:cs="仿宋_GB2312"/>
          <w:b/>
          <w:bCs/>
          <w:kern w:val="0"/>
          <w:sz w:val="24"/>
          <w:szCs w:val="24"/>
          <w:u w:val="none"/>
          <w:lang w:val="zh-CN" w:eastAsia="zh-CN"/>
        </w:rPr>
        <w:t>委托方</w:t>
      </w:r>
      <w:r>
        <w:rPr>
          <w:rFonts w:hint="eastAsia" w:ascii="仿宋_GB2312" w:hAnsi="仿宋_GB2312" w:eastAsia="仿宋_GB2312" w:cs="仿宋_GB2312"/>
          <w:b/>
          <w:bCs/>
          <w:kern w:val="0"/>
          <w:sz w:val="24"/>
          <w:szCs w:val="24"/>
          <w:u w:val="none"/>
          <w:lang w:val="zh-CN"/>
        </w:rPr>
        <w:t>所有。</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6、贵中心确定交易方式并成功组织交易后，如最终确定我方为中标方，我方保证严格按照中山产权交易中心相关收费标准的规定，并按贵中心规定的时间支付相应的</w:t>
      </w:r>
      <w:r>
        <w:rPr>
          <w:rFonts w:hint="eastAsia" w:ascii="仿宋_GB2312" w:hAnsi="仿宋_GB2312" w:eastAsia="仿宋_GB2312" w:cs="仿宋_GB2312"/>
          <w:kern w:val="0"/>
          <w:sz w:val="24"/>
          <w:szCs w:val="24"/>
          <w:lang w:val="zh-CN" w:eastAsia="zh-CN"/>
        </w:rPr>
        <w:t>产权交易</w:t>
      </w:r>
      <w:r>
        <w:rPr>
          <w:rFonts w:hint="eastAsia" w:ascii="仿宋_GB2312" w:hAnsi="仿宋_GB2312" w:eastAsia="仿宋_GB2312" w:cs="仿宋_GB2312"/>
          <w:kern w:val="0"/>
          <w:sz w:val="24"/>
          <w:szCs w:val="24"/>
          <w:lang w:val="zh-CN"/>
        </w:rPr>
        <w:t>服务费。</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7、我方承诺不采取行贿、恶意串通等非法手段操纵转让价格。未经贵中心同意，不与委托方私下接触、洽谈或达成协议。</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8、在项目交易过程中，我方如果违反上述承诺，贵中心有权不予返还我方交纳的竞价保证金，并取消我方参与本次项目交易的资格，包括在本次项目交易活动中已取得的买受人资格。如竞价保证金不足以补偿因我方违反上述承诺而给贵中心造成的损失的，我方还将另行向你交易中心支付赔偿金。</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9、如因我方违反上述承诺而给交易项目委托方造成损失的，我方愿意另行赔偿。</w:t>
      </w:r>
    </w:p>
    <w:p>
      <w:pPr>
        <w:keepNext w:val="0"/>
        <w:keepLines w:val="0"/>
        <w:pageBreakBefore w:val="0"/>
        <w:widowControl/>
        <w:kinsoku/>
        <w:wordWrap/>
        <w:overflowPunct/>
        <w:topLinePunct w:val="0"/>
        <w:autoSpaceDE w:val="0"/>
        <w:autoSpaceDN w:val="0"/>
        <w:bidi w:val="0"/>
        <w:adjustRightInd w:val="0"/>
        <w:snapToGrid/>
        <w:ind w:firstLine="480" w:firstLineChars="200"/>
        <w:jc w:val="both"/>
        <w:textAlignment w:val="auto"/>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10、如因上述承诺事项不实或违反上述承诺的，我方承担相应的经济和法律责任。贵中心不需对我方违反上述承诺的行为承担任何责任。</w:t>
      </w:r>
    </w:p>
    <w:p>
      <w:pPr>
        <w:widowControl/>
        <w:autoSpaceDE w:val="0"/>
        <w:autoSpaceDN w:val="0"/>
        <w:adjustRightInd w:val="0"/>
        <w:ind w:firstLine="2520"/>
        <w:jc w:val="left"/>
        <w:rPr>
          <w:rFonts w:hint="eastAsia" w:ascii="仿宋_GB2312" w:hAnsi="仿宋_GB2312" w:eastAsia="仿宋_GB2312" w:cs="仿宋_GB2312"/>
          <w:kern w:val="0"/>
          <w:sz w:val="24"/>
          <w:szCs w:val="24"/>
          <w:lang w:val="zh-CN"/>
        </w:rPr>
      </w:pPr>
    </w:p>
    <w:p>
      <w:pPr>
        <w:widowControl/>
        <w:autoSpaceDE w:val="0"/>
        <w:autoSpaceDN w:val="0"/>
        <w:adjustRightInd w:val="0"/>
        <w:jc w:val="left"/>
        <w:rPr>
          <w:rFonts w:hint="eastAsia" w:ascii="仿宋_GB2312" w:hAnsi="仿宋_GB2312" w:eastAsia="仿宋_GB2312" w:cs="仿宋_GB2312"/>
          <w:kern w:val="0"/>
          <w:sz w:val="24"/>
          <w:szCs w:val="24"/>
          <w:lang w:val="zh-CN"/>
        </w:rPr>
      </w:pPr>
    </w:p>
    <w:p>
      <w:pPr>
        <w:widowControl/>
        <w:autoSpaceDE w:val="0"/>
        <w:autoSpaceDN w:val="0"/>
        <w:adjustRightInd w:val="0"/>
        <w:ind w:firstLine="2520"/>
        <w:jc w:val="left"/>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意向竞买人(盖章)：</w:t>
      </w:r>
    </w:p>
    <w:p>
      <w:pPr>
        <w:widowControl/>
        <w:autoSpaceDE w:val="0"/>
        <w:autoSpaceDN w:val="0"/>
        <w:adjustRightInd w:val="0"/>
        <w:ind w:firstLine="2520"/>
        <w:jc w:val="left"/>
        <w:rPr>
          <w:rFonts w:hint="eastAsia" w:ascii="仿宋_GB2312" w:hAnsi="仿宋_GB2312" w:eastAsia="仿宋_GB2312" w:cs="仿宋_GB2312"/>
          <w:kern w:val="0"/>
          <w:sz w:val="24"/>
          <w:szCs w:val="24"/>
          <w:lang w:val="zh-CN"/>
        </w:rPr>
      </w:pPr>
    </w:p>
    <w:p>
      <w:pPr>
        <w:widowControl/>
        <w:autoSpaceDE w:val="0"/>
        <w:autoSpaceDN w:val="0"/>
        <w:adjustRightInd w:val="0"/>
        <w:ind w:firstLine="2520"/>
        <w:jc w:val="left"/>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法定代表人或授权代表签字：</w:t>
      </w:r>
    </w:p>
    <w:p>
      <w:pPr>
        <w:widowControl/>
        <w:autoSpaceDE w:val="0"/>
        <w:autoSpaceDN w:val="0"/>
        <w:adjustRightInd w:val="0"/>
        <w:ind w:firstLine="2520"/>
        <w:jc w:val="left"/>
        <w:rPr>
          <w:rFonts w:hint="eastAsia" w:ascii="仿宋_GB2312" w:hAnsi="仿宋_GB2312" w:eastAsia="仿宋_GB2312" w:cs="仿宋_GB2312"/>
          <w:kern w:val="0"/>
          <w:sz w:val="24"/>
          <w:szCs w:val="24"/>
          <w:lang w:val="zh-CN"/>
        </w:rPr>
      </w:pPr>
    </w:p>
    <w:p>
      <w:pPr>
        <w:widowControl/>
        <w:autoSpaceDE w:val="0"/>
        <w:autoSpaceDN w:val="0"/>
        <w:adjustRightInd w:val="0"/>
        <w:ind w:firstLine="2520"/>
        <w:jc w:val="left"/>
        <w:rPr>
          <w:rFonts w:ascii="宋体" w:hAnsi="Times New Roman"/>
          <w:kern w:val="0"/>
          <w:sz w:val="24"/>
          <w:szCs w:val="24"/>
          <w:lang w:val="zh-CN"/>
        </w:rPr>
      </w:pPr>
      <w:r>
        <w:rPr>
          <w:rFonts w:hint="eastAsia" w:ascii="仿宋_GB2312" w:hAnsi="仿宋_GB2312" w:eastAsia="仿宋_GB2312" w:cs="仿宋_GB2312"/>
          <w:kern w:val="0"/>
          <w:sz w:val="24"/>
          <w:szCs w:val="24"/>
          <w:lang w:val="zh-CN"/>
        </w:rPr>
        <w:t>日期</w:t>
      </w:r>
    </w:p>
    <w:p>
      <w:bookmarkStart w:id="0" w:name="_GoBack"/>
      <w:bookmarkEnd w:id="0"/>
    </w:p>
    <w:sectPr>
      <w:pgSz w:w="11905" w:h="16837"/>
      <w:pgMar w:top="1440" w:right="1800" w:bottom="1440" w:left="1800" w:header="851" w:footer="44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426488"/>
    <w:rsid w:val="5E426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2020-06-08T01:39:00Z</dcterms:created>
  <dc:creator>均均均</dc:creator>
  <cp:lastModifiedBy>均均均</cp:lastModifiedBy>
  <dcterms:modified xsi:type="dcterms:W3CDTF">2020-06-08T01:39:59Z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